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06CD" w:rsidR="00D406CD" w:rsidP="00D406CD" w:rsidRDefault="00D406CD" w14:paraId="0B86E17D" w14:textId="4D3FEF0B">
      <w:pPr>
        <w:pStyle w:val="Geenafstand"/>
        <w:rPr>
          <w:b/>
          <w:bCs/>
        </w:rPr>
      </w:pPr>
      <w:r w:rsidRPr="00D406CD">
        <w:rPr>
          <w:b/>
          <w:bCs/>
        </w:rPr>
        <w:t>AH 1491</w:t>
      </w:r>
    </w:p>
    <w:p w:rsidRPr="00D406CD" w:rsidR="00D406CD" w:rsidP="00D406CD" w:rsidRDefault="00D406CD" w14:paraId="44AE0DDC" w14:textId="1470F745">
      <w:pPr>
        <w:pStyle w:val="Geenafstand"/>
        <w:rPr>
          <w:b/>
          <w:bCs/>
        </w:rPr>
      </w:pPr>
      <w:r w:rsidRPr="00D406CD">
        <w:rPr>
          <w:b/>
          <w:bCs/>
        </w:rPr>
        <w:t>2025Z02793</w:t>
      </w:r>
    </w:p>
    <w:p w:rsidRPr="00D406CD" w:rsidR="00D406CD" w:rsidP="00D406CD" w:rsidRDefault="00D406CD" w14:paraId="1A0382EE" w14:textId="77777777">
      <w:pPr>
        <w:pStyle w:val="Geenafstand"/>
        <w:rPr>
          <w:b/>
          <w:bCs/>
        </w:rPr>
      </w:pPr>
    </w:p>
    <w:p w:rsidR="00D406CD" w:rsidP="00D406CD" w:rsidRDefault="00D406CD" w14:paraId="2EA71D31" w14:textId="4064F5DE">
      <w:pPr>
        <w:pStyle w:val="Geenafstand"/>
        <w:rPr>
          <w:bCs/>
          <w:sz w:val="24"/>
          <w:szCs w:val="24"/>
        </w:rPr>
      </w:pPr>
      <w:r w:rsidRPr="00D406CD">
        <w:rPr>
          <w:bCs/>
          <w:sz w:val="24"/>
          <w:szCs w:val="24"/>
        </w:rPr>
        <w:t>Antwoord van staatssecretaris Van Oostenbruggen (Financiën)</w:t>
      </w:r>
      <w:r>
        <w:rPr>
          <w:bCs/>
          <w:sz w:val="24"/>
          <w:szCs w:val="24"/>
        </w:rPr>
        <w:t xml:space="preserve">, mede namens de </w:t>
      </w:r>
      <w:r w:rsidRPr="00D80872">
        <w:rPr>
          <w:rFonts w:ascii="Times New Roman" w:hAnsi="Times New Roman"/>
          <w:sz w:val="24"/>
          <w:szCs w:val="24"/>
        </w:rPr>
        <w:t>minister van Sociale Zaken en Werkgelegenheid</w:t>
      </w:r>
      <w:r w:rsidRPr="00D406CD">
        <w:rPr>
          <w:bCs/>
          <w:sz w:val="24"/>
          <w:szCs w:val="24"/>
        </w:rPr>
        <w:t xml:space="preserve"> (ontvangen</w:t>
      </w:r>
      <w:r>
        <w:rPr>
          <w:bCs/>
          <w:sz w:val="24"/>
          <w:szCs w:val="24"/>
        </w:rPr>
        <w:t xml:space="preserve"> 3 maart 2025)</w:t>
      </w:r>
    </w:p>
    <w:p w:rsidRPr="00D406CD" w:rsidR="00D406CD" w:rsidP="00D406CD" w:rsidRDefault="00D406CD" w14:paraId="36854F91" w14:textId="77777777">
      <w:pPr>
        <w:rPr>
          <w:rFonts w:ascii="Times New Roman" w:hAnsi="Times New Roman"/>
          <w:sz w:val="24"/>
          <w:szCs w:val="24"/>
        </w:rPr>
      </w:pPr>
    </w:p>
    <w:p w:rsidRPr="00EE6509" w:rsidR="00D406CD" w:rsidP="00D406CD" w:rsidRDefault="00D406CD" w14:paraId="50853613" w14:textId="77777777">
      <w:pPr>
        <w:numPr>
          <w:ilvl w:val="0"/>
          <w:numId w:val="1"/>
        </w:numPr>
        <w:spacing w:after="44" w:line="228" w:lineRule="auto"/>
        <w:ind w:hanging="360"/>
        <w:rPr>
          <w:rFonts w:ascii="Verdana" w:hAnsi="Verdana"/>
          <w:sz w:val="18"/>
          <w:szCs w:val="18"/>
        </w:rPr>
      </w:pPr>
      <w:r w:rsidRPr="00EE6509">
        <w:rPr>
          <w:rFonts w:ascii="Verdana" w:hAnsi="Verdana"/>
          <w:sz w:val="18"/>
          <w:szCs w:val="18"/>
        </w:rPr>
        <w:t>Bent u bekend met het bericht ““Belastingdienst weegt persoonlijk ondernemerschap zelden mee in oordeel over schijnzelfstandigheid. ‘Onjuiste toepassing’”?</w:t>
      </w:r>
      <w:r w:rsidRPr="00EE6509">
        <w:rPr>
          <w:rFonts w:ascii="Verdana" w:hAnsi="Verdana"/>
          <w:sz w:val="18"/>
          <w:szCs w:val="18"/>
          <w:vertAlign w:val="superscript"/>
        </w:rPr>
        <w:footnoteReference w:id="1"/>
      </w:r>
      <w:r w:rsidRPr="00EE6509">
        <w:rPr>
          <w:rFonts w:ascii="Verdana" w:hAnsi="Verdana"/>
          <w:sz w:val="18"/>
          <w:szCs w:val="18"/>
        </w:rPr>
        <w:t xml:space="preserve"> </w:t>
      </w:r>
    </w:p>
    <w:p w:rsidRPr="00EE6509" w:rsidR="00D406CD" w:rsidP="00D406CD" w:rsidRDefault="00D406CD" w14:paraId="2178638D" w14:textId="77777777">
      <w:pPr>
        <w:spacing w:after="44"/>
        <w:ind w:left="705"/>
        <w:rPr>
          <w:rFonts w:ascii="Verdana" w:hAnsi="Verdana"/>
          <w:sz w:val="18"/>
          <w:szCs w:val="18"/>
        </w:rPr>
      </w:pPr>
    </w:p>
    <w:p w:rsidRPr="00EE6509" w:rsidR="00D406CD" w:rsidP="00D406CD" w:rsidRDefault="00D406CD" w14:paraId="228FDA3D" w14:textId="77777777">
      <w:pPr>
        <w:spacing w:after="44"/>
        <w:ind w:left="705"/>
        <w:rPr>
          <w:rFonts w:ascii="Verdana" w:hAnsi="Verdana"/>
          <w:sz w:val="18"/>
          <w:szCs w:val="18"/>
        </w:rPr>
      </w:pPr>
      <w:r w:rsidRPr="00EE6509">
        <w:rPr>
          <w:rFonts w:ascii="Verdana" w:hAnsi="Verdana"/>
          <w:sz w:val="18"/>
          <w:szCs w:val="18"/>
        </w:rPr>
        <w:t>Ja.</w:t>
      </w:r>
    </w:p>
    <w:p w:rsidRPr="00EE6509" w:rsidR="00D406CD" w:rsidP="00D406CD" w:rsidRDefault="00D406CD" w14:paraId="03B40A9D" w14:textId="77777777">
      <w:pPr>
        <w:spacing w:after="0"/>
        <w:ind w:left="720"/>
        <w:rPr>
          <w:rFonts w:ascii="Verdana" w:hAnsi="Verdana"/>
          <w:sz w:val="18"/>
          <w:szCs w:val="18"/>
        </w:rPr>
      </w:pPr>
      <w:r w:rsidRPr="00EE6509">
        <w:rPr>
          <w:rFonts w:ascii="Verdana" w:hAnsi="Verdana"/>
          <w:sz w:val="18"/>
          <w:szCs w:val="18"/>
        </w:rPr>
        <w:t xml:space="preserve"> </w:t>
      </w:r>
    </w:p>
    <w:p w:rsidRPr="00EE6509" w:rsidR="00D406CD" w:rsidP="00D406CD" w:rsidRDefault="00D406CD" w14:paraId="2D07E235"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De Hoge Raad heeft in het </w:t>
      </w:r>
      <w:proofErr w:type="spellStart"/>
      <w:r w:rsidRPr="00EE6509">
        <w:rPr>
          <w:rFonts w:ascii="Verdana" w:hAnsi="Verdana"/>
          <w:sz w:val="18"/>
          <w:szCs w:val="18"/>
        </w:rPr>
        <w:t>Deliveroo</w:t>
      </w:r>
      <w:proofErr w:type="spellEnd"/>
      <w:r w:rsidRPr="00EE6509">
        <w:rPr>
          <w:rFonts w:ascii="Verdana" w:hAnsi="Verdana"/>
          <w:sz w:val="18"/>
          <w:szCs w:val="18"/>
        </w:rPr>
        <w:t xml:space="preserve">-arrest een niet-uitputtende lijst gegeven met criteria die, wanneer holistisch gewogen, duidelijkheid biedt of er sprake is van een arbeidsovereenkomst. Bent u het er, conform de opvatting van de Hoge Raad, mee eens dat ál deze criteria holistisch gewogen moeten worden om tot de conclusie te komen of er sprake is van een arbeidsovereenkomst? Zo nee waarom niet? </w:t>
      </w:r>
    </w:p>
    <w:p w:rsidRPr="00EE6509" w:rsidR="00D406CD" w:rsidP="00D406CD" w:rsidRDefault="00D406CD" w14:paraId="227DD56F" w14:textId="77777777">
      <w:pPr>
        <w:rPr>
          <w:rFonts w:ascii="Verdana" w:hAnsi="Verdana"/>
          <w:sz w:val="18"/>
          <w:szCs w:val="18"/>
        </w:rPr>
      </w:pPr>
    </w:p>
    <w:p w:rsidRPr="00EE6509" w:rsidR="00D406CD" w:rsidP="00D406CD" w:rsidRDefault="00D406CD" w14:paraId="5071D66B" w14:textId="77777777">
      <w:pPr>
        <w:ind w:hanging="25"/>
        <w:rPr>
          <w:rFonts w:ascii="Verdana" w:hAnsi="Verdana"/>
          <w:sz w:val="18"/>
          <w:szCs w:val="18"/>
        </w:rPr>
      </w:pPr>
      <w:r w:rsidRPr="00EE6509">
        <w:rPr>
          <w:rFonts w:ascii="Verdana" w:hAnsi="Verdana"/>
          <w:sz w:val="18"/>
          <w:szCs w:val="18"/>
        </w:rPr>
        <w:t>Ja.</w:t>
      </w:r>
    </w:p>
    <w:p w:rsidRPr="00EE6509" w:rsidR="00D406CD" w:rsidP="00D406CD" w:rsidRDefault="00D406CD" w14:paraId="3A3BB192" w14:textId="77777777">
      <w:pPr>
        <w:spacing w:after="0"/>
        <w:ind w:left="720"/>
        <w:rPr>
          <w:rFonts w:ascii="Verdana" w:hAnsi="Verdana"/>
          <w:sz w:val="18"/>
          <w:szCs w:val="18"/>
        </w:rPr>
      </w:pPr>
      <w:r w:rsidRPr="00EE6509">
        <w:rPr>
          <w:rFonts w:ascii="Verdana" w:hAnsi="Verdana"/>
          <w:sz w:val="18"/>
          <w:szCs w:val="18"/>
        </w:rPr>
        <w:t xml:space="preserve"> </w:t>
      </w:r>
    </w:p>
    <w:p w:rsidRPr="00EE6509" w:rsidR="00D406CD" w:rsidP="00D406CD" w:rsidRDefault="00D406CD" w14:paraId="1F17FAB1"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Kunt u expliciet bevestigen dat ook het criterium van extern ondernemerschap, zoals ook verzocht in de aangenomen motie </w:t>
      </w:r>
      <w:proofErr w:type="spellStart"/>
      <w:r w:rsidRPr="00EE6509">
        <w:rPr>
          <w:rFonts w:ascii="Verdana" w:hAnsi="Verdana"/>
          <w:sz w:val="18"/>
          <w:szCs w:val="18"/>
        </w:rPr>
        <w:t>Podt</w:t>
      </w:r>
      <w:proofErr w:type="spellEnd"/>
      <w:r w:rsidRPr="00EE6509">
        <w:rPr>
          <w:rFonts w:ascii="Verdana" w:hAnsi="Verdana"/>
          <w:sz w:val="18"/>
          <w:szCs w:val="18"/>
        </w:rPr>
        <w:t xml:space="preserve"> c.s.</w:t>
      </w:r>
      <w:r w:rsidRPr="00EE6509">
        <w:rPr>
          <w:rFonts w:ascii="Verdana" w:hAnsi="Verdana"/>
          <w:sz w:val="18"/>
          <w:szCs w:val="18"/>
          <w:vertAlign w:val="superscript"/>
        </w:rPr>
        <w:footnoteReference w:id="2"/>
      </w:r>
      <w:r w:rsidRPr="00EE6509">
        <w:rPr>
          <w:rFonts w:ascii="Verdana" w:hAnsi="Verdana"/>
          <w:sz w:val="18"/>
          <w:szCs w:val="18"/>
        </w:rPr>
        <w:t xml:space="preserve"> wordt meegenomen? Zo nee, waarom niet? Zo ja, hoe reflecteert dit op de huidige praktijk van de Belastingdienst? </w:t>
      </w:r>
    </w:p>
    <w:p w:rsidRPr="00EE6509" w:rsidR="00D406CD" w:rsidP="00D406CD" w:rsidRDefault="00D406CD" w14:paraId="75F92B2B" w14:textId="77777777">
      <w:pPr>
        <w:rPr>
          <w:rFonts w:ascii="Verdana" w:hAnsi="Verdana"/>
          <w:sz w:val="18"/>
          <w:szCs w:val="18"/>
        </w:rPr>
      </w:pPr>
    </w:p>
    <w:p w:rsidRPr="00EE6509" w:rsidR="00D406CD" w:rsidP="00D406CD" w:rsidRDefault="00D406CD" w14:paraId="72FA0CC6" w14:textId="77777777">
      <w:pPr>
        <w:autoSpaceDE w:val="0"/>
        <w:autoSpaceDN w:val="0"/>
        <w:adjustRightInd w:val="0"/>
        <w:spacing w:after="0" w:line="240" w:lineRule="auto"/>
        <w:ind w:left="708"/>
        <w:rPr>
          <w:rFonts w:ascii="Verdana" w:hAnsi="Verdana"/>
          <w:sz w:val="18"/>
          <w:szCs w:val="18"/>
        </w:rPr>
      </w:pPr>
      <w:r w:rsidRPr="00EE6509">
        <w:rPr>
          <w:rFonts w:ascii="Verdana" w:hAnsi="Verdana" w:cs="Univers" w:eastAsiaTheme="minorEastAsia"/>
          <w:color w:val="231F20"/>
          <w:kern w:val="0"/>
          <w:sz w:val="18"/>
          <w:szCs w:val="18"/>
        </w:rPr>
        <w:t xml:space="preserve">De motie </w:t>
      </w:r>
      <w:proofErr w:type="spellStart"/>
      <w:r w:rsidRPr="00EE6509">
        <w:rPr>
          <w:rFonts w:ascii="Verdana" w:hAnsi="Verdana" w:cs="Univers" w:eastAsiaTheme="minorEastAsia"/>
          <w:color w:val="231F20"/>
          <w:kern w:val="0"/>
          <w:sz w:val="18"/>
          <w:szCs w:val="18"/>
        </w:rPr>
        <w:t>Podt</w:t>
      </w:r>
      <w:proofErr w:type="spellEnd"/>
      <w:r w:rsidRPr="00EE6509">
        <w:rPr>
          <w:rFonts w:ascii="Verdana" w:hAnsi="Verdana" w:cs="Univers" w:eastAsiaTheme="minorEastAsia"/>
          <w:color w:val="231F20"/>
          <w:kern w:val="0"/>
          <w:sz w:val="18"/>
          <w:szCs w:val="18"/>
        </w:rPr>
        <w:t xml:space="preserve"> c.s. verzoekt de regering om de persoonlijke kenmerken van de werkende als ondernemer mee te laten wegen bij de beoordeling van arbeidsrelaties </w:t>
      </w:r>
      <w:r>
        <w:rPr>
          <w:rFonts w:ascii="Verdana" w:hAnsi="Verdana" w:cs="Univers" w:eastAsiaTheme="minorEastAsia"/>
          <w:color w:val="231F20"/>
          <w:kern w:val="0"/>
          <w:sz w:val="18"/>
          <w:szCs w:val="18"/>
        </w:rPr>
        <w:t>met het oog op</w:t>
      </w:r>
      <w:r w:rsidRPr="00EE6509">
        <w:rPr>
          <w:rFonts w:ascii="Verdana" w:hAnsi="Verdana" w:cs="Univers" w:eastAsiaTheme="minorEastAsia"/>
          <w:color w:val="231F20"/>
          <w:kern w:val="0"/>
          <w:sz w:val="18"/>
          <w:szCs w:val="18"/>
        </w:rPr>
        <w:t xml:space="preserve"> het wetsvoorstel Verduidelijking beoordeling arbeidsrelaties en rechtsvermoeden (</w:t>
      </w:r>
      <w:proofErr w:type="spellStart"/>
      <w:r w:rsidRPr="00EE6509">
        <w:rPr>
          <w:rFonts w:ascii="Verdana" w:hAnsi="Verdana" w:cs="Univers" w:eastAsiaTheme="minorEastAsia"/>
          <w:color w:val="231F20"/>
          <w:kern w:val="0"/>
          <w:sz w:val="18"/>
          <w:szCs w:val="18"/>
        </w:rPr>
        <w:t>Vbar</w:t>
      </w:r>
      <w:proofErr w:type="spellEnd"/>
      <w:r w:rsidRPr="00EE6509">
        <w:rPr>
          <w:rFonts w:ascii="Verdana" w:hAnsi="Verdana" w:cs="Univers" w:eastAsiaTheme="minorEastAsia"/>
          <w:color w:val="231F20"/>
          <w:kern w:val="0"/>
          <w:sz w:val="18"/>
          <w:szCs w:val="18"/>
        </w:rPr>
        <w:t>). Wij kunnen expliciet bevestigen dat het criterium van extern ondernemerschap meegenomen wordt</w:t>
      </w:r>
      <w:r>
        <w:rPr>
          <w:rFonts w:ascii="Verdana" w:hAnsi="Verdana" w:cs="Univers" w:eastAsiaTheme="minorEastAsia"/>
          <w:color w:val="231F20"/>
          <w:kern w:val="0"/>
          <w:sz w:val="18"/>
          <w:szCs w:val="18"/>
        </w:rPr>
        <w:t xml:space="preserve"> </w:t>
      </w:r>
      <w:r w:rsidRPr="00EE6509">
        <w:rPr>
          <w:rFonts w:ascii="Verdana" w:hAnsi="Verdana" w:cs="Univers" w:eastAsiaTheme="minorEastAsia"/>
          <w:color w:val="231F20"/>
          <w:kern w:val="0"/>
          <w:sz w:val="18"/>
          <w:szCs w:val="18"/>
        </w:rPr>
        <w:t xml:space="preserve">in het wetsvoorstel </w:t>
      </w:r>
      <w:proofErr w:type="spellStart"/>
      <w:r w:rsidRPr="00EE6509">
        <w:rPr>
          <w:rFonts w:ascii="Verdana" w:hAnsi="Verdana" w:cs="Univers" w:eastAsiaTheme="minorEastAsia"/>
          <w:color w:val="231F20"/>
          <w:kern w:val="0"/>
          <w:sz w:val="18"/>
          <w:szCs w:val="18"/>
        </w:rPr>
        <w:t>Vbar</w:t>
      </w:r>
      <w:proofErr w:type="spellEnd"/>
      <w:r w:rsidRPr="00EE6509">
        <w:rPr>
          <w:rFonts w:ascii="Verdana" w:hAnsi="Verdana" w:cs="Univers" w:eastAsiaTheme="minorEastAsia"/>
          <w:color w:val="231F20"/>
          <w:kern w:val="0"/>
          <w:sz w:val="18"/>
          <w:szCs w:val="18"/>
        </w:rPr>
        <w:t>.</w:t>
      </w:r>
    </w:p>
    <w:p w:rsidRPr="00EE6509" w:rsidR="00D406CD" w:rsidP="00D406CD" w:rsidRDefault="00D406CD" w14:paraId="7DC90761" w14:textId="77777777">
      <w:pPr>
        <w:spacing w:after="0"/>
        <w:ind w:left="720"/>
        <w:rPr>
          <w:rFonts w:ascii="Verdana" w:hAnsi="Verdana"/>
          <w:sz w:val="18"/>
          <w:szCs w:val="18"/>
        </w:rPr>
      </w:pPr>
    </w:p>
    <w:p w:rsidR="00D406CD" w:rsidP="00D406CD" w:rsidRDefault="00D406CD" w14:paraId="242D1365" w14:textId="77777777">
      <w:pPr>
        <w:spacing w:after="0"/>
        <w:ind w:left="720"/>
        <w:rPr>
          <w:rFonts w:ascii="Verdana" w:hAnsi="Verdana"/>
          <w:sz w:val="18"/>
          <w:szCs w:val="18"/>
        </w:rPr>
      </w:pPr>
      <w:r>
        <w:rPr>
          <w:rFonts w:ascii="Verdana" w:hAnsi="Verdana"/>
          <w:sz w:val="18"/>
          <w:szCs w:val="18"/>
        </w:rPr>
        <w:t>Op 21 februari jl. heeft de Hoge Raad</w:t>
      </w:r>
      <w:r>
        <w:rPr>
          <w:rStyle w:val="Voetnootmarkering"/>
          <w:rFonts w:ascii="Verdana" w:hAnsi="Verdana"/>
          <w:sz w:val="18"/>
          <w:szCs w:val="18"/>
        </w:rPr>
        <w:footnoteReference w:id="3"/>
      </w:r>
      <w:r>
        <w:rPr>
          <w:rFonts w:ascii="Verdana" w:hAnsi="Verdana"/>
          <w:sz w:val="18"/>
          <w:szCs w:val="18"/>
        </w:rPr>
        <w:t xml:space="preserve"> antwoord gegeven op prejudiciële vragen </w:t>
      </w:r>
      <w:r w:rsidRPr="00EE6509">
        <w:rPr>
          <w:rFonts w:ascii="Verdana" w:hAnsi="Verdana"/>
          <w:sz w:val="18"/>
          <w:szCs w:val="18"/>
        </w:rPr>
        <w:t>te</w:t>
      </w:r>
      <w:r>
        <w:rPr>
          <w:rFonts w:ascii="Verdana" w:hAnsi="Verdana"/>
          <w:sz w:val="18"/>
          <w:szCs w:val="18"/>
        </w:rPr>
        <w:t xml:space="preserve">r zake </w:t>
      </w:r>
      <w:r w:rsidRPr="00EE6509">
        <w:rPr>
          <w:rFonts w:ascii="Verdana" w:hAnsi="Verdana"/>
          <w:sz w:val="18"/>
          <w:szCs w:val="18"/>
        </w:rPr>
        <w:t xml:space="preserve">van de rol van extern ondernemerschap bij het kwalificeren van </w:t>
      </w:r>
      <w:r>
        <w:rPr>
          <w:rFonts w:ascii="Verdana" w:hAnsi="Verdana"/>
          <w:sz w:val="18"/>
          <w:szCs w:val="18"/>
        </w:rPr>
        <w:t xml:space="preserve">een </w:t>
      </w:r>
      <w:r w:rsidRPr="00EE6509">
        <w:rPr>
          <w:rFonts w:ascii="Verdana" w:hAnsi="Verdana"/>
          <w:sz w:val="18"/>
          <w:szCs w:val="18"/>
        </w:rPr>
        <w:t>arbeidsrelatie</w:t>
      </w:r>
      <w:r>
        <w:rPr>
          <w:rStyle w:val="Voetnootmarkering"/>
          <w:rFonts w:ascii="Verdana" w:hAnsi="Verdana"/>
          <w:sz w:val="18"/>
          <w:szCs w:val="18"/>
        </w:rPr>
        <w:footnoteReference w:id="4"/>
      </w:r>
      <w:r w:rsidRPr="00EE6509">
        <w:rPr>
          <w:rFonts w:ascii="Verdana" w:hAnsi="Verdana"/>
          <w:sz w:val="18"/>
          <w:szCs w:val="18"/>
        </w:rPr>
        <w:t>.</w:t>
      </w:r>
      <w:r>
        <w:rPr>
          <w:rFonts w:ascii="Verdana" w:hAnsi="Verdana"/>
          <w:sz w:val="18"/>
          <w:szCs w:val="18"/>
        </w:rPr>
        <w:t xml:space="preserve"> </w:t>
      </w:r>
      <w:r w:rsidRPr="006471B8">
        <w:rPr>
          <w:rFonts w:ascii="Verdana" w:hAnsi="Verdana"/>
          <w:sz w:val="18"/>
          <w:szCs w:val="18"/>
        </w:rPr>
        <w:t xml:space="preserve">De Hoge Raad heeft beslist dat </w:t>
      </w:r>
      <w:r w:rsidRPr="006471B8">
        <w:rPr>
          <w:rFonts w:ascii="Verdana" w:hAnsi="Verdana" w:eastAsiaTheme="majorEastAsia" w:cstheme="majorBidi"/>
          <w:sz w:val="18"/>
          <w:szCs w:val="18"/>
        </w:rPr>
        <w:t>bij de beoordeling of sprake is van een arbeidsovereenkomst geen rangorde geldt tussen de mee te wegen omstandigheden, waaronder eventueel ondernemerschap van de werkende</w:t>
      </w:r>
      <w:r w:rsidRPr="006471B8">
        <w:rPr>
          <w:rFonts w:ascii="Verdana" w:hAnsi="Verdana"/>
          <w:sz w:val="18"/>
          <w:szCs w:val="18"/>
        </w:rPr>
        <w:t>. Daarbij wordt aangegeven dat wetgeving in voorbereiding is op dit punt.</w:t>
      </w:r>
      <w:r>
        <w:rPr>
          <w:rFonts w:ascii="Verdana" w:hAnsi="Verdana"/>
          <w:sz w:val="18"/>
          <w:szCs w:val="18"/>
        </w:rPr>
        <w:t xml:space="preserve"> De uitspraak wordt momenteel bestudeerd door SZW. Op basis daarvan zal </w:t>
      </w:r>
      <w:r w:rsidRPr="00EE6509">
        <w:rPr>
          <w:rFonts w:ascii="Verdana" w:hAnsi="Verdana"/>
          <w:sz w:val="18"/>
          <w:szCs w:val="18"/>
        </w:rPr>
        <w:t>besluitvorming plaats</w:t>
      </w:r>
      <w:r>
        <w:rPr>
          <w:rFonts w:ascii="Verdana" w:hAnsi="Verdana"/>
          <w:sz w:val="18"/>
          <w:szCs w:val="18"/>
        </w:rPr>
        <w:t xml:space="preserve">vinden </w:t>
      </w:r>
      <w:r w:rsidRPr="00EE6509">
        <w:rPr>
          <w:rFonts w:ascii="Verdana" w:hAnsi="Verdana"/>
          <w:sz w:val="18"/>
          <w:szCs w:val="18"/>
        </w:rPr>
        <w:t xml:space="preserve">over de vorm en het vervolg van </w:t>
      </w:r>
      <w:r>
        <w:rPr>
          <w:rFonts w:ascii="Verdana" w:hAnsi="Verdana"/>
          <w:sz w:val="18"/>
          <w:szCs w:val="18"/>
        </w:rPr>
        <w:t xml:space="preserve">het </w:t>
      </w:r>
      <w:r w:rsidRPr="00EE6509">
        <w:rPr>
          <w:rFonts w:ascii="Verdana" w:hAnsi="Verdana"/>
          <w:sz w:val="18"/>
          <w:szCs w:val="18"/>
        </w:rPr>
        <w:t xml:space="preserve">wetsvoorstel </w:t>
      </w:r>
      <w:proofErr w:type="spellStart"/>
      <w:r w:rsidRPr="00EE6509">
        <w:rPr>
          <w:rFonts w:ascii="Verdana" w:hAnsi="Verdana"/>
          <w:sz w:val="18"/>
          <w:szCs w:val="18"/>
        </w:rPr>
        <w:t>Vbar</w:t>
      </w:r>
      <w:proofErr w:type="spellEnd"/>
      <w:r>
        <w:rPr>
          <w:rFonts w:ascii="Verdana" w:hAnsi="Verdana"/>
          <w:sz w:val="18"/>
          <w:szCs w:val="18"/>
        </w:rPr>
        <w:t>.</w:t>
      </w:r>
    </w:p>
    <w:p w:rsidR="00D406CD" w:rsidP="00D406CD" w:rsidRDefault="00D406CD" w14:paraId="704DC69B" w14:textId="77777777">
      <w:pPr>
        <w:spacing w:after="0"/>
        <w:ind w:left="720"/>
        <w:rPr>
          <w:rFonts w:ascii="Verdana" w:hAnsi="Verdana"/>
          <w:sz w:val="18"/>
          <w:szCs w:val="18"/>
        </w:rPr>
      </w:pPr>
    </w:p>
    <w:p w:rsidR="00D406CD" w:rsidP="00D406CD" w:rsidRDefault="00D406CD" w14:paraId="72C91BFF" w14:textId="77777777">
      <w:pPr>
        <w:spacing w:after="0"/>
        <w:ind w:left="720"/>
        <w:rPr>
          <w:rFonts w:ascii="Verdana" w:hAnsi="Verdana"/>
          <w:sz w:val="18"/>
          <w:szCs w:val="18"/>
        </w:rPr>
      </w:pPr>
      <w:r w:rsidRPr="00EE6509">
        <w:rPr>
          <w:rFonts w:ascii="Verdana" w:hAnsi="Verdana"/>
          <w:sz w:val="18"/>
          <w:szCs w:val="18"/>
        </w:rPr>
        <w:t xml:space="preserve">De Belastingdienst handhaaft op basis van huidige wet- en regelgeving en jurisprudentie (zie </w:t>
      </w:r>
      <w:r>
        <w:rPr>
          <w:rFonts w:ascii="Verdana" w:hAnsi="Verdana"/>
          <w:sz w:val="18"/>
          <w:szCs w:val="18"/>
        </w:rPr>
        <w:t xml:space="preserve">ook hierna in het antwoord op </w:t>
      </w:r>
      <w:r w:rsidRPr="00EE6509">
        <w:rPr>
          <w:rFonts w:ascii="Verdana" w:hAnsi="Verdana"/>
          <w:sz w:val="18"/>
          <w:szCs w:val="18"/>
        </w:rPr>
        <w:t>vraag 4)</w:t>
      </w:r>
      <w:r>
        <w:rPr>
          <w:rFonts w:ascii="Verdana" w:hAnsi="Verdana"/>
          <w:sz w:val="18"/>
          <w:szCs w:val="18"/>
        </w:rPr>
        <w:t xml:space="preserve"> en loopt niet vooruit op het wetsvoorstel </w:t>
      </w:r>
      <w:proofErr w:type="spellStart"/>
      <w:r>
        <w:rPr>
          <w:rFonts w:ascii="Verdana" w:hAnsi="Verdana"/>
          <w:sz w:val="18"/>
          <w:szCs w:val="18"/>
        </w:rPr>
        <w:t>Vbar</w:t>
      </w:r>
      <w:proofErr w:type="spellEnd"/>
      <w:r>
        <w:rPr>
          <w:rFonts w:ascii="Verdana" w:hAnsi="Verdana"/>
          <w:sz w:val="18"/>
          <w:szCs w:val="18"/>
        </w:rPr>
        <w:t xml:space="preserve">. </w:t>
      </w:r>
    </w:p>
    <w:p w:rsidRPr="00EE6509" w:rsidR="00D406CD" w:rsidP="00D406CD" w:rsidRDefault="00D406CD" w14:paraId="2843F0DC" w14:textId="77777777">
      <w:pPr>
        <w:spacing w:after="0"/>
        <w:ind w:left="720"/>
        <w:rPr>
          <w:rFonts w:ascii="Verdana" w:hAnsi="Verdana"/>
          <w:sz w:val="18"/>
          <w:szCs w:val="18"/>
        </w:rPr>
      </w:pPr>
    </w:p>
    <w:p w:rsidRPr="00EE6509" w:rsidR="00D406CD" w:rsidP="00D406CD" w:rsidRDefault="00D406CD" w14:paraId="517BFF10"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Volgens de Hoge Raad zijn alle </w:t>
      </w:r>
      <w:proofErr w:type="spellStart"/>
      <w:r w:rsidRPr="00EE6509">
        <w:rPr>
          <w:rFonts w:ascii="Verdana" w:hAnsi="Verdana"/>
          <w:sz w:val="18"/>
          <w:szCs w:val="18"/>
        </w:rPr>
        <w:t>Deliveroo</w:t>
      </w:r>
      <w:proofErr w:type="spellEnd"/>
      <w:r w:rsidRPr="00EE6509">
        <w:rPr>
          <w:rFonts w:ascii="Verdana" w:hAnsi="Verdana"/>
          <w:sz w:val="18"/>
          <w:szCs w:val="18"/>
        </w:rPr>
        <w:t xml:space="preserve">-criteria volwaardig. De Belastingdienst behandelt het </w:t>
      </w:r>
      <w:proofErr w:type="spellStart"/>
      <w:r w:rsidRPr="00EE6509">
        <w:rPr>
          <w:rFonts w:ascii="Verdana" w:hAnsi="Verdana"/>
          <w:sz w:val="18"/>
          <w:szCs w:val="18"/>
        </w:rPr>
        <w:t>Deliveroo</w:t>
      </w:r>
      <w:proofErr w:type="spellEnd"/>
      <w:r w:rsidRPr="00EE6509">
        <w:rPr>
          <w:rFonts w:ascii="Verdana" w:hAnsi="Verdana"/>
          <w:sz w:val="18"/>
          <w:szCs w:val="18"/>
        </w:rPr>
        <w:t xml:space="preserve">-criterium van extern ondernemerschap in de praktijk als ondergeschikt en weegt het pas mee als de overige criteria geen uitsluitsel geven. Hoe beoordeelt u deze werkwijze? Was u ermee bekend dat de Belastingdienst dit doet? Zo niet, wat is uw reactie hierop? </w:t>
      </w:r>
    </w:p>
    <w:p w:rsidRPr="00EE6509" w:rsidR="00D406CD" w:rsidP="00D406CD" w:rsidRDefault="00D406CD" w14:paraId="1CF4EC2B" w14:textId="77777777">
      <w:pPr>
        <w:rPr>
          <w:rFonts w:ascii="Verdana" w:hAnsi="Verdana"/>
          <w:sz w:val="18"/>
          <w:szCs w:val="18"/>
        </w:rPr>
      </w:pPr>
    </w:p>
    <w:p w:rsidR="00D406CD" w:rsidP="00D406CD" w:rsidRDefault="00D406CD" w14:paraId="7B1501EA" w14:textId="77777777">
      <w:pPr>
        <w:spacing w:after="0" w:line="240" w:lineRule="auto"/>
        <w:ind w:left="726" w:hanging="23"/>
        <w:rPr>
          <w:rFonts w:ascii="Verdana" w:hAnsi="Verdana"/>
          <w:sz w:val="18"/>
          <w:szCs w:val="18"/>
        </w:rPr>
      </w:pPr>
      <w:r w:rsidRPr="00EE6509">
        <w:rPr>
          <w:rFonts w:ascii="Verdana" w:hAnsi="Verdana"/>
          <w:sz w:val="18"/>
          <w:szCs w:val="18"/>
        </w:rPr>
        <w:t>Zoals in het afwegingskader</w:t>
      </w:r>
      <w:r>
        <w:rPr>
          <w:rStyle w:val="Voetnootmarkering"/>
          <w:rFonts w:ascii="Verdana" w:hAnsi="Verdana"/>
          <w:sz w:val="18"/>
          <w:szCs w:val="18"/>
        </w:rPr>
        <w:footnoteReference w:id="5"/>
      </w:r>
      <w:r w:rsidRPr="00EE6509">
        <w:rPr>
          <w:rFonts w:ascii="Verdana" w:hAnsi="Verdana"/>
          <w:sz w:val="18"/>
          <w:szCs w:val="18"/>
        </w:rPr>
        <w:t xml:space="preserve"> en de Toelichting beoordeling arbeidsrelaties, die op de website van de Belastingdienst zijn gepubliceerd</w:t>
      </w:r>
      <w:r w:rsidRPr="00EE6509">
        <w:rPr>
          <w:rStyle w:val="Voetnootmarkering"/>
          <w:rFonts w:ascii="Verdana" w:hAnsi="Verdana"/>
          <w:sz w:val="18"/>
          <w:szCs w:val="18"/>
        </w:rPr>
        <w:footnoteReference w:id="6"/>
      </w:r>
      <w:r w:rsidRPr="00EE6509">
        <w:rPr>
          <w:rFonts w:ascii="Verdana" w:hAnsi="Verdana"/>
          <w:sz w:val="18"/>
          <w:szCs w:val="18"/>
        </w:rPr>
        <w:t>,</w:t>
      </w:r>
      <w:r>
        <w:rPr>
          <w:rFonts w:ascii="Verdana" w:hAnsi="Verdana"/>
          <w:sz w:val="18"/>
          <w:szCs w:val="18"/>
        </w:rPr>
        <w:t xml:space="preserve"> uitgelegd </w:t>
      </w:r>
      <w:r w:rsidRPr="00EE6509">
        <w:rPr>
          <w:rFonts w:ascii="Verdana" w:hAnsi="Verdana"/>
          <w:sz w:val="18"/>
          <w:szCs w:val="18"/>
        </w:rPr>
        <w:t xml:space="preserve">zijn bij de beoordeling van een </w:t>
      </w:r>
      <w:r w:rsidRPr="00EE6509">
        <w:rPr>
          <w:rFonts w:ascii="Verdana" w:hAnsi="Verdana"/>
          <w:sz w:val="18"/>
          <w:szCs w:val="18"/>
        </w:rPr>
        <w:lastRenderedPageBreak/>
        <w:t>arbeidsrelatie alle feiten en omstandigheden van belang</w:t>
      </w:r>
      <w:r>
        <w:rPr>
          <w:rFonts w:ascii="Verdana" w:hAnsi="Verdana"/>
          <w:sz w:val="18"/>
          <w:szCs w:val="18"/>
        </w:rPr>
        <w:t xml:space="preserve"> (holistische toets)</w:t>
      </w:r>
      <w:r w:rsidRPr="00EE6509">
        <w:rPr>
          <w:rFonts w:ascii="Verdana" w:hAnsi="Verdana"/>
          <w:sz w:val="18"/>
          <w:szCs w:val="18"/>
        </w:rPr>
        <w:t xml:space="preserve">. Alle </w:t>
      </w:r>
      <w:r>
        <w:rPr>
          <w:rFonts w:ascii="Verdana" w:hAnsi="Verdana"/>
          <w:sz w:val="18"/>
          <w:szCs w:val="18"/>
        </w:rPr>
        <w:t xml:space="preserve">gezichtspunten </w:t>
      </w:r>
      <w:r w:rsidRPr="00EE6509">
        <w:rPr>
          <w:rFonts w:ascii="Verdana" w:hAnsi="Verdana"/>
          <w:sz w:val="18"/>
          <w:szCs w:val="18"/>
        </w:rPr>
        <w:t xml:space="preserve">die </w:t>
      </w:r>
      <w:r>
        <w:rPr>
          <w:rFonts w:ascii="Verdana" w:hAnsi="Verdana"/>
          <w:sz w:val="18"/>
          <w:szCs w:val="18"/>
        </w:rPr>
        <w:t xml:space="preserve">volgens </w:t>
      </w:r>
      <w:r w:rsidRPr="00EE6509">
        <w:rPr>
          <w:rFonts w:ascii="Verdana" w:hAnsi="Verdana"/>
          <w:sz w:val="18"/>
          <w:szCs w:val="18"/>
        </w:rPr>
        <w:t xml:space="preserve">de Hoge Raad in het </w:t>
      </w:r>
      <w:proofErr w:type="spellStart"/>
      <w:r w:rsidRPr="00EE6509">
        <w:rPr>
          <w:rFonts w:ascii="Verdana" w:hAnsi="Verdana"/>
          <w:sz w:val="18"/>
          <w:szCs w:val="18"/>
        </w:rPr>
        <w:t>Deliveroo</w:t>
      </w:r>
      <w:proofErr w:type="spellEnd"/>
      <w:r w:rsidRPr="00EE6509">
        <w:rPr>
          <w:rFonts w:ascii="Verdana" w:hAnsi="Verdana"/>
          <w:sz w:val="18"/>
          <w:szCs w:val="18"/>
        </w:rPr>
        <w:t xml:space="preserve">-arrest </w:t>
      </w:r>
      <w:r>
        <w:rPr>
          <w:rFonts w:ascii="Verdana" w:hAnsi="Verdana"/>
          <w:sz w:val="18"/>
          <w:szCs w:val="18"/>
        </w:rPr>
        <w:t xml:space="preserve">bij de holistische toets onder meer van belang kunnen </w:t>
      </w:r>
      <w:r w:rsidRPr="00EE6509">
        <w:rPr>
          <w:rFonts w:ascii="Verdana" w:hAnsi="Verdana"/>
          <w:sz w:val="18"/>
          <w:szCs w:val="18"/>
        </w:rPr>
        <w:t xml:space="preserve">zijn, zijn daarin opgenomen. </w:t>
      </w:r>
      <w:r>
        <w:rPr>
          <w:rFonts w:ascii="Verdana" w:hAnsi="Verdana"/>
          <w:sz w:val="18"/>
          <w:szCs w:val="18"/>
        </w:rPr>
        <w:t xml:space="preserve"> Eén van de gezichtspunten ziet </w:t>
      </w:r>
      <w:r w:rsidRPr="00357F08">
        <w:rPr>
          <w:rFonts w:ascii="Verdana" w:hAnsi="Verdana"/>
          <w:sz w:val="18"/>
          <w:szCs w:val="18"/>
        </w:rPr>
        <w:t>op de mate waarop de ondernemer zich als ondernemer gedraagt of kan gedragen</w:t>
      </w:r>
      <w:r>
        <w:rPr>
          <w:rFonts w:ascii="Verdana" w:hAnsi="Verdana"/>
          <w:sz w:val="18"/>
          <w:szCs w:val="18"/>
        </w:rPr>
        <w:t xml:space="preserve">, </w:t>
      </w:r>
      <w:r w:rsidRPr="008B546B">
        <w:rPr>
          <w:rFonts w:ascii="Verdana" w:hAnsi="Verdana"/>
          <w:sz w:val="18"/>
          <w:szCs w:val="18"/>
        </w:rPr>
        <w:t>bijvoorbeeld bij het verwerven van een reputatie, bij acquisitie, wat betreft fiscale behandeling, en gelet op het aantal opdrachtgevers voor wie hij werkt of heeft gewerkt en de duur waarvoor hij zich doorgaans aan een bepaalde opdrachtgever verbindt.</w:t>
      </w:r>
      <w:r w:rsidRPr="00EE6509">
        <w:rPr>
          <w:rFonts w:ascii="Verdana" w:hAnsi="Verdana"/>
          <w:sz w:val="18"/>
          <w:szCs w:val="18"/>
        </w:rPr>
        <w:t xml:space="preserve"> De Belastingdienst beoordeelt arbeidsrelaties aan de hand van dit afwegingskader en weegt </w:t>
      </w:r>
      <w:r>
        <w:rPr>
          <w:rFonts w:ascii="Verdana" w:hAnsi="Verdana"/>
          <w:sz w:val="18"/>
          <w:szCs w:val="18"/>
        </w:rPr>
        <w:t>alle gezichtspunten inclusief het extern ondernemerschap</w:t>
      </w:r>
      <w:r w:rsidRPr="00EE6509">
        <w:rPr>
          <w:rFonts w:ascii="Verdana" w:hAnsi="Verdana"/>
          <w:sz w:val="18"/>
          <w:szCs w:val="18"/>
        </w:rPr>
        <w:t xml:space="preserve"> mee. </w:t>
      </w:r>
    </w:p>
    <w:p w:rsidR="00D406CD" w:rsidP="00D406CD" w:rsidRDefault="00D406CD" w14:paraId="6FF7551B" w14:textId="77777777">
      <w:pPr>
        <w:spacing w:after="0" w:line="240" w:lineRule="auto"/>
        <w:ind w:left="726" w:hanging="23"/>
        <w:rPr>
          <w:rFonts w:ascii="Verdana" w:hAnsi="Verdana"/>
          <w:sz w:val="18"/>
          <w:szCs w:val="18"/>
        </w:rPr>
      </w:pPr>
    </w:p>
    <w:p w:rsidR="00D406CD" w:rsidP="00D406CD" w:rsidRDefault="00D406CD" w14:paraId="7E88EA9C" w14:textId="77777777">
      <w:pPr>
        <w:spacing w:after="0" w:line="240" w:lineRule="auto"/>
        <w:ind w:left="726" w:hanging="23"/>
        <w:rPr>
          <w:rFonts w:ascii="Verdana" w:hAnsi="Verdana"/>
          <w:sz w:val="18"/>
          <w:szCs w:val="18"/>
        </w:rPr>
      </w:pPr>
      <w:r w:rsidRPr="00EE6509">
        <w:rPr>
          <w:rFonts w:ascii="Verdana" w:hAnsi="Verdana"/>
          <w:sz w:val="18"/>
          <w:szCs w:val="18"/>
        </w:rPr>
        <w:t xml:space="preserve">Dit blijkt ook uit de Handleiding bedrijfsbezoeken en boekenonderzoeken die de medewerkers van de Belastingdienst ondersteuning biedt bij de uitvoering van bedrijfsbezoeken en boekenonderzoeken bij opdrachtgevers waar het beoordelen van de kwalificatie van arbeidsrelaties speelt. In die handleiding wordt verwezen naar de Vragenlijst beoordeling arbeidsrelaties die door de Belastingdienst </w:t>
      </w:r>
      <w:r>
        <w:rPr>
          <w:rFonts w:ascii="Verdana" w:hAnsi="Verdana"/>
          <w:sz w:val="18"/>
          <w:szCs w:val="18"/>
        </w:rPr>
        <w:t xml:space="preserve">als hulpmiddel wordt </w:t>
      </w:r>
      <w:r w:rsidRPr="00EE6509">
        <w:rPr>
          <w:rFonts w:ascii="Verdana" w:hAnsi="Verdana"/>
          <w:sz w:val="18"/>
          <w:szCs w:val="18"/>
        </w:rPr>
        <w:t>gebruikt</w:t>
      </w:r>
      <w:r>
        <w:rPr>
          <w:rFonts w:ascii="Verdana" w:hAnsi="Verdana"/>
          <w:sz w:val="18"/>
          <w:szCs w:val="18"/>
        </w:rPr>
        <w:t xml:space="preserve"> </w:t>
      </w:r>
      <w:r w:rsidRPr="0045667C">
        <w:rPr>
          <w:rFonts w:ascii="Verdana" w:hAnsi="Verdana"/>
          <w:sz w:val="18"/>
          <w:szCs w:val="18"/>
        </w:rPr>
        <w:t>om de feiten en omstandigheden die</w:t>
      </w:r>
      <w:r>
        <w:rPr>
          <w:rFonts w:ascii="Verdana" w:hAnsi="Verdana"/>
          <w:sz w:val="18"/>
          <w:szCs w:val="18"/>
        </w:rPr>
        <w:t xml:space="preserve"> </w:t>
      </w:r>
      <w:r w:rsidRPr="0045667C">
        <w:rPr>
          <w:rFonts w:ascii="Verdana" w:hAnsi="Verdana"/>
          <w:sz w:val="18"/>
          <w:szCs w:val="18"/>
        </w:rPr>
        <w:t>een rol spelen bij de kwalificatie van een arbeidsrelatie in beeld te brengen</w:t>
      </w:r>
      <w:r w:rsidRPr="00EE6509">
        <w:rPr>
          <w:rFonts w:ascii="Verdana" w:hAnsi="Verdana"/>
          <w:sz w:val="18"/>
          <w:szCs w:val="18"/>
        </w:rPr>
        <w:t xml:space="preserve">. Die vragenlijst is ingedeeld naar de gezichtspunten uit het </w:t>
      </w:r>
      <w:proofErr w:type="spellStart"/>
      <w:r w:rsidRPr="00EE6509">
        <w:rPr>
          <w:rFonts w:ascii="Verdana" w:hAnsi="Verdana"/>
          <w:sz w:val="18"/>
          <w:szCs w:val="18"/>
        </w:rPr>
        <w:t>Deliveroo</w:t>
      </w:r>
      <w:proofErr w:type="spellEnd"/>
      <w:r w:rsidRPr="00EE6509">
        <w:rPr>
          <w:rFonts w:ascii="Verdana" w:hAnsi="Verdana"/>
          <w:sz w:val="18"/>
          <w:szCs w:val="18"/>
        </w:rPr>
        <w:t xml:space="preserve">-arrest. </w:t>
      </w:r>
      <w:bookmarkStart w:name="_Hlk190858505" w:id="0"/>
      <w:r w:rsidRPr="00D609EF">
        <w:rPr>
          <w:rFonts w:ascii="Verdana" w:hAnsi="Verdana"/>
          <w:sz w:val="18"/>
          <w:szCs w:val="18"/>
        </w:rPr>
        <w:t>De mate waarin de opdrachtnemer zich als ondernemer gedraagt of kan gedragen</w:t>
      </w:r>
      <w:r>
        <w:rPr>
          <w:rFonts w:ascii="Verdana" w:hAnsi="Verdana"/>
          <w:sz w:val="18"/>
          <w:szCs w:val="18"/>
        </w:rPr>
        <w:t xml:space="preserve"> komt in deze vragenlijst expliciet naar voren. </w:t>
      </w:r>
      <w:bookmarkEnd w:id="0"/>
      <w:r w:rsidRPr="00EE6509">
        <w:rPr>
          <w:rFonts w:ascii="Verdana" w:hAnsi="Verdana"/>
          <w:sz w:val="18"/>
          <w:szCs w:val="18"/>
        </w:rPr>
        <w:t>De handleiding en de vragenlijst zijn gepubliceerd.</w:t>
      </w:r>
      <w:r w:rsidRPr="00EE6509">
        <w:rPr>
          <w:rStyle w:val="Voetnootmarkering"/>
          <w:rFonts w:ascii="Verdana" w:hAnsi="Verdana"/>
          <w:sz w:val="18"/>
          <w:szCs w:val="18"/>
        </w:rPr>
        <w:footnoteReference w:id="7"/>
      </w:r>
      <w:r w:rsidRPr="00EE6509">
        <w:rPr>
          <w:rFonts w:ascii="Verdana" w:hAnsi="Verdana"/>
          <w:sz w:val="18"/>
          <w:szCs w:val="18"/>
        </w:rPr>
        <w:t xml:space="preserve"> </w:t>
      </w:r>
    </w:p>
    <w:p w:rsidR="00D406CD" w:rsidP="00D406CD" w:rsidRDefault="00D406CD" w14:paraId="659D61F9" w14:textId="77777777">
      <w:pPr>
        <w:spacing w:after="0" w:line="240" w:lineRule="auto"/>
        <w:ind w:left="726" w:hanging="23"/>
        <w:rPr>
          <w:rFonts w:ascii="Verdana" w:hAnsi="Verdana"/>
          <w:sz w:val="18"/>
          <w:szCs w:val="18"/>
        </w:rPr>
      </w:pPr>
    </w:p>
    <w:p w:rsidRPr="00EE6509" w:rsidR="00D406CD" w:rsidP="00D406CD" w:rsidRDefault="00D406CD" w14:paraId="61C47EAC" w14:textId="77777777">
      <w:pPr>
        <w:spacing w:after="0" w:line="240" w:lineRule="auto"/>
        <w:ind w:left="726" w:hanging="23"/>
        <w:rPr>
          <w:rFonts w:ascii="Verdana" w:hAnsi="Verdana"/>
          <w:sz w:val="18"/>
          <w:szCs w:val="18"/>
        </w:rPr>
      </w:pPr>
      <w:r w:rsidRPr="00EE6509">
        <w:rPr>
          <w:rFonts w:ascii="Verdana" w:hAnsi="Verdana"/>
          <w:sz w:val="18"/>
          <w:szCs w:val="18"/>
        </w:rPr>
        <w:t>De Belastingdienst houdt zich dus aan de uitspraak van de Hoge Raad</w:t>
      </w:r>
      <w:r>
        <w:rPr>
          <w:rFonts w:ascii="Verdana" w:hAnsi="Verdana"/>
          <w:sz w:val="18"/>
          <w:szCs w:val="18"/>
        </w:rPr>
        <w:t xml:space="preserve"> en weegt alle gezichtspunten, waaronder extern ondernemerschap mee</w:t>
      </w:r>
      <w:r w:rsidRPr="00EE6509">
        <w:rPr>
          <w:rFonts w:ascii="Verdana" w:hAnsi="Verdana"/>
          <w:sz w:val="18"/>
          <w:szCs w:val="18"/>
        </w:rPr>
        <w:t xml:space="preserve">. </w:t>
      </w:r>
    </w:p>
    <w:p w:rsidRPr="00EE6509" w:rsidR="00D406CD" w:rsidP="00D406CD" w:rsidRDefault="00D406CD" w14:paraId="4A3C77EE" w14:textId="77777777">
      <w:pPr>
        <w:spacing w:after="0"/>
        <w:rPr>
          <w:rFonts w:ascii="Verdana" w:hAnsi="Verdana"/>
          <w:sz w:val="18"/>
          <w:szCs w:val="18"/>
        </w:rPr>
      </w:pPr>
    </w:p>
    <w:p w:rsidRPr="00EE6509" w:rsidR="00D406CD" w:rsidP="00D406CD" w:rsidRDefault="00D406CD" w14:paraId="0CD1D170"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Hiermee waardeert de Belastingdienst in de handhavingsstrategie het advies van advocaat-generaal De Bock in de zaak-Uber boven rechterlijke uitspraken. Vindt u een advies van een advocaat-generaal gezaghebbender dan een uitspraak van de Hoge Raad? Zo ja, waarom? Zo nee, wat vindt u ervan dat de Belastingdienst hier wel naar handelt?  </w:t>
      </w:r>
    </w:p>
    <w:p w:rsidRPr="00EE6509" w:rsidR="00D406CD" w:rsidP="00D406CD" w:rsidRDefault="00D406CD" w14:paraId="685C5F58" w14:textId="77777777">
      <w:pPr>
        <w:spacing w:after="0"/>
        <w:ind w:left="705"/>
        <w:rPr>
          <w:rFonts w:ascii="Verdana" w:hAnsi="Verdana"/>
          <w:sz w:val="18"/>
          <w:szCs w:val="18"/>
        </w:rPr>
      </w:pPr>
    </w:p>
    <w:p w:rsidRPr="00EE6509" w:rsidR="00D406CD" w:rsidP="00D406CD" w:rsidRDefault="00D406CD" w14:paraId="3AC2B2DF" w14:textId="77777777">
      <w:pPr>
        <w:spacing w:after="0"/>
        <w:ind w:left="705"/>
        <w:rPr>
          <w:rFonts w:ascii="Verdana" w:hAnsi="Verdana"/>
          <w:sz w:val="18"/>
          <w:szCs w:val="18"/>
        </w:rPr>
      </w:pPr>
      <w:r w:rsidRPr="00EE6509">
        <w:rPr>
          <w:rFonts w:ascii="Verdana" w:hAnsi="Verdana"/>
          <w:sz w:val="18"/>
          <w:szCs w:val="18"/>
        </w:rPr>
        <w:t>Zoals in het antwoord op vraag 4</w:t>
      </w:r>
      <w:r>
        <w:rPr>
          <w:rFonts w:ascii="Verdana" w:hAnsi="Verdana"/>
          <w:sz w:val="18"/>
          <w:szCs w:val="18"/>
        </w:rPr>
        <w:t xml:space="preserve"> is</w:t>
      </w:r>
      <w:r w:rsidRPr="00EE6509">
        <w:rPr>
          <w:rFonts w:ascii="Verdana" w:hAnsi="Verdana"/>
          <w:sz w:val="18"/>
          <w:szCs w:val="18"/>
        </w:rPr>
        <w:t xml:space="preserve"> toegelicht houdt de Belastingdienst zich aan de uitspraak van de Hoge Raad.</w:t>
      </w:r>
    </w:p>
    <w:p w:rsidRPr="00EE6509" w:rsidR="00D406CD" w:rsidP="00D406CD" w:rsidRDefault="00D406CD" w14:paraId="5A54F12C" w14:textId="77777777">
      <w:pPr>
        <w:spacing w:after="0"/>
        <w:ind w:left="720"/>
        <w:rPr>
          <w:rFonts w:ascii="Verdana" w:hAnsi="Verdana"/>
          <w:sz w:val="18"/>
          <w:szCs w:val="18"/>
        </w:rPr>
      </w:pPr>
    </w:p>
    <w:p w:rsidRPr="00EE6509" w:rsidR="00D406CD" w:rsidP="00D406CD" w:rsidRDefault="00D406CD" w14:paraId="07B50EDD"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Welke stappen gaat u zetten om ervoor te zorgen dat de Belastingdienst haar werkwijze zo snel mogelijk in overeenstemming brengt met bestaande wetgeving en jurisprudentie? Bent u bereid deze werkwijze aan te passen? </w:t>
      </w:r>
    </w:p>
    <w:p w:rsidRPr="00EE6509" w:rsidR="00D406CD" w:rsidP="00D406CD" w:rsidRDefault="00D406CD" w14:paraId="4807DAA6" w14:textId="77777777">
      <w:pPr>
        <w:spacing w:after="0"/>
        <w:rPr>
          <w:rFonts w:ascii="Verdana" w:hAnsi="Verdana"/>
          <w:sz w:val="18"/>
          <w:szCs w:val="18"/>
        </w:rPr>
      </w:pPr>
    </w:p>
    <w:p w:rsidRPr="00EE6509" w:rsidR="00D406CD" w:rsidP="00D406CD" w:rsidRDefault="00D406CD" w14:paraId="705BEC24" w14:textId="77777777">
      <w:pPr>
        <w:spacing w:after="0"/>
        <w:ind w:left="705"/>
        <w:rPr>
          <w:rFonts w:ascii="Verdana" w:hAnsi="Verdana"/>
          <w:sz w:val="18"/>
          <w:szCs w:val="18"/>
        </w:rPr>
      </w:pPr>
      <w:r w:rsidRPr="00EE6509">
        <w:rPr>
          <w:rFonts w:ascii="Verdana" w:hAnsi="Verdana"/>
          <w:sz w:val="18"/>
          <w:szCs w:val="18"/>
        </w:rPr>
        <w:t xml:space="preserve">De Belastingdienst handelt in overeenstemming met huidige wet- en regelgeving en jurisprudentie. Wij betreuren </w:t>
      </w:r>
      <w:r>
        <w:rPr>
          <w:rFonts w:ascii="Verdana" w:hAnsi="Verdana"/>
          <w:sz w:val="18"/>
          <w:szCs w:val="18"/>
        </w:rPr>
        <w:t xml:space="preserve">het </w:t>
      </w:r>
      <w:r w:rsidRPr="00EE6509">
        <w:rPr>
          <w:rFonts w:ascii="Verdana" w:hAnsi="Verdana"/>
          <w:sz w:val="18"/>
          <w:szCs w:val="18"/>
        </w:rPr>
        <w:t>dat in de berichtgeving hierover onduidelijkheid is ontstaan en willen benadrukken dat de Belastingdienst zich houdt aan huidige wet- en regelgeving en jurisprudentie</w:t>
      </w:r>
      <w:r>
        <w:rPr>
          <w:rFonts w:ascii="Verdana" w:hAnsi="Verdana"/>
          <w:sz w:val="18"/>
          <w:szCs w:val="18"/>
        </w:rPr>
        <w:t xml:space="preserve"> (zoals het </w:t>
      </w:r>
      <w:proofErr w:type="spellStart"/>
      <w:r>
        <w:rPr>
          <w:rFonts w:ascii="Verdana" w:hAnsi="Verdana"/>
          <w:sz w:val="18"/>
          <w:szCs w:val="18"/>
        </w:rPr>
        <w:t>Deliveroo</w:t>
      </w:r>
      <w:proofErr w:type="spellEnd"/>
      <w:r>
        <w:rPr>
          <w:rFonts w:ascii="Verdana" w:hAnsi="Verdana"/>
          <w:sz w:val="18"/>
          <w:szCs w:val="18"/>
        </w:rPr>
        <w:t>-arrest)</w:t>
      </w:r>
      <w:r w:rsidRPr="00EE6509">
        <w:rPr>
          <w:rFonts w:ascii="Verdana" w:hAnsi="Verdana"/>
          <w:sz w:val="18"/>
          <w:szCs w:val="18"/>
        </w:rPr>
        <w:t xml:space="preserve"> en daarbij niet vooruit</w:t>
      </w:r>
      <w:r>
        <w:rPr>
          <w:rFonts w:ascii="Verdana" w:hAnsi="Verdana"/>
          <w:sz w:val="18"/>
          <w:szCs w:val="18"/>
        </w:rPr>
        <w:t>loopt</w:t>
      </w:r>
      <w:r w:rsidRPr="00EE6509">
        <w:rPr>
          <w:rFonts w:ascii="Verdana" w:hAnsi="Verdana"/>
          <w:sz w:val="18"/>
          <w:szCs w:val="18"/>
        </w:rPr>
        <w:t xml:space="preserve"> op het wetsvoorstel </w:t>
      </w:r>
      <w:proofErr w:type="spellStart"/>
      <w:r w:rsidRPr="00EE6509">
        <w:rPr>
          <w:rFonts w:ascii="Verdana" w:hAnsi="Verdana"/>
          <w:sz w:val="18"/>
          <w:szCs w:val="18"/>
        </w:rPr>
        <w:t>Vbar</w:t>
      </w:r>
      <w:proofErr w:type="spellEnd"/>
      <w:r w:rsidRPr="00EE6509">
        <w:rPr>
          <w:rFonts w:ascii="Verdana" w:hAnsi="Verdana"/>
          <w:sz w:val="18"/>
          <w:szCs w:val="18"/>
        </w:rPr>
        <w:t xml:space="preserve"> en</w:t>
      </w:r>
      <w:r>
        <w:rPr>
          <w:rFonts w:ascii="Verdana" w:hAnsi="Verdana"/>
          <w:sz w:val="18"/>
          <w:szCs w:val="18"/>
        </w:rPr>
        <w:t>/of</w:t>
      </w:r>
      <w:r w:rsidRPr="00EE6509">
        <w:rPr>
          <w:rFonts w:ascii="Verdana" w:hAnsi="Verdana"/>
          <w:sz w:val="18"/>
          <w:szCs w:val="18"/>
        </w:rPr>
        <w:t xml:space="preserve"> toekomstige jurisprudentie. </w:t>
      </w:r>
    </w:p>
    <w:p w:rsidRPr="00EE6509" w:rsidR="00D406CD" w:rsidP="00D406CD" w:rsidRDefault="00D406CD" w14:paraId="117F191E" w14:textId="77777777">
      <w:pPr>
        <w:spacing w:after="0"/>
        <w:rPr>
          <w:rFonts w:ascii="Verdana" w:hAnsi="Verdana"/>
          <w:sz w:val="18"/>
          <w:szCs w:val="18"/>
        </w:rPr>
      </w:pPr>
    </w:p>
    <w:p w:rsidRPr="00EE6509" w:rsidR="00D406CD" w:rsidP="00D406CD" w:rsidRDefault="00D406CD" w14:paraId="53F34713" w14:textId="77777777">
      <w:pPr>
        <w:numPr>
          <w:ilvl w:val="0"/>
          <w:numId w:val="1"/>
        </w:numPr>
        <w:spacing w:after="0" w:line="239" w:lineRule="auto"/>
        <w:ind w:hanging="360"/>
        <w:rPr>
          <w:rFonts w:ascii="Verdana" w:hAnsi="Verdana"/>
          <w:sz w:val="18"/>
          <w:szCs w:val="18"/>
        </w:rPr>
      </w:pPr>
      <w:r w:rsidRPr="00EE6509">
        <w:rPr>
          <w:rFonts w:ascii="Verdana" w:hAnsi="Verdana"/>
          <w:sz w:val="18"/>
          <w:szCs w:val="18"/>
        </w:rPr>
        <w:t xml:space="preserve">Bent u bereid om ook de communicatie op hetjuistecontract.nl in lijn te brengen met het volwaardig meewegen van het gezichtspunt extern ondernemerschap? Zo nee waarom niet? </w:t>
      </w:r>
    </w:p>
    <w:p w:rsidRPr="00EE6509" w:rsidR="00D406CD" w:rsidP="00D406CD" w:rsidRDefault="00D406CD" w14:paraId="36FA8011" w14:textId="77777777">
      <w:pPr>
        <w:spacing w:after="0"/>
        <w:ind w:left="720"/>
        <w:rPr>
          <w:rFonts w:ascii="Verdana" w:hAnsi="Verdana"/>
          <w:sz w:val="18"/>
          <w:szCs w:val="18"/>
        </w:rPr>
      </w:pPr>
    </w:p>
    <w:p w:rsidRPr="00EE6509" w:rsidR="00D406CD" w:rsidP="00D406CD" w:rsidRDefault="00D406CD" w14:paraId="430FCFB0" w14:textId="77777777">
      <w:pPr>
        <w:spacing w:after="0"/>
        <w:ind w:hanging="25"/>
        <w:rPr>
          <w:rFonts w:ascii="Verdana" w:hAnsi="Verdana"/>
          <w:sz w:val="18"/>
          <w:szCs w:val="18"/>
        </w:rPr>
      </w:pPr>
      <w:r>
        <w:rPr>
          <w:rFonts w:ascii="Verdana" w:hAnsi="Verdana"/>
          <w:sz w:val="18"/>
          <w:szCs w:val="18"/>
        </w:rPr>
        <w:t>Het</w:t>
      </w:r>
      <w:r w:rsidRPr="00EE6509">
        <w:rPr>
          <w:rFonts w:ascii="Verdana" w:hAnsi="Verdana"/>
          <w:sz w:val="18"/>
          <w:szCs w:val="18"/>
        </w:rPr>
        <w:t xml:space="preserve"> gezichtspunt </w:t>
      </w:r>
      <w:r>
        <w:rPr>
          <w:rFonts w:ascii="Verdana" w:hAnsi="Verdana"/>
          <w:sz w:val="18"/>
          <w:szCs w:val="18"/>
        </w:rPr>
        <w:t xml:space="preserve">extern ondernemerschap </w:t>
      </w:r>
      <w:r w:rsidRPr="00EE6509">
        <w:rPr>
          <w:rFonts w:ascii="Verdana" w:hAnsi="Verdana"/>
          <w:sz w:val="18"/>
          <w:szCs w:val="18"/>
        </w:rPr>
        <w:t xml:space="preserve">is volwaardig onderdeel van de communicatie op hetjuistecontract.nl. Zo wordt bij ‘kenmerken ZZP’ het volgende genoemd: </w:t>
      </w:r>
      <w:r w:rsidRPr="00EE6509">
        <w:rPr>
          <w:rFonts w:ascii="Verdana" w:hAnsi="Verdana"/>
          <w:i/>
          <w:iCs/>
          <w:sz w:val="18"/>
          <w:szCs w:val="18"/>
        </w:rPr>
        <w:t xml:space="preserve">‘De werkende gedraagt zich naar buiten toe als ondernemer. Bijvoorbeeld doordat hij/zij actief een website beheert en ook andere klussen uitvoert. </w:t>
      </w:r>
      <w:r w:rsidRPr="00EE6509">
        <w:rPr>
          <w:rFonts w:ascii="Verdana" w:hAnsi="Verdana"/>
          <w:sz w:val="18"/>
          <w:szCs w:val="18"/>
        </w:rPr>
        <w:t>Terwijl bij ‘kenmerken loondienst’ genoemd staat: ‘</w:t>
      </w:r>
      <w:r w:rsidRPr="00EE6509">
        <w:rPr>
          <w:rFonts w:ascii="Verdana" w:hAnsi="Verdana"/>
          <w:i/>
          <w:iCs/>
          <w:sz w:val="18"/>
          <w:szCs w:val="18"/>
        </w:rPr>
        <w:t xml:space="preserve">De werkende presenteert zich naar buiten toe niet als ondernemer. Bijvoorbeeld omdat de werkende zich weinig of niet aanbiedt voor andere opdrachtgevers’. </w:t>
      </w:r>
      <w:r w:rsidRPr="00EE6509">
        <w:rPr>
          <w:rFonts w:ascii="Verdana" w:hAnsi="Verdana"/>
          <w:sz w:val="18"/>
          <w:szCs w:val="18"/>
        </w:rPr>
        <w:t xml:space="preserve">Ook wordt in stelling 9 uitgevraagd: </w:t>
      </w:r>
      <w:r w:rsidRPr="00EE6509">
        <w:rPr>
          <w:rFonts w:ascii="Verdana" w:hAnsi="Verdana"/>
          <w:i/>
          <w:iCs/>
          <w:sz w:val="18"/>
          <w:szCs w:val="18"/>
        </w:rPr>
        <w:t xml:space="preserve">De werkende heeft steeds verschillende opdrachten en opdrachtgevers, </w:t>
      </w:r>
      <w:r w:rsidRPr="00EE6509">
        <w:rPr>
          <w:rFonts w:ascii="Verdana" w:hAnsi="Verdana"/>
          <w:sz w:val="18"/>
          <w:szCs w:val="18"/>
        </w:rPr>
        <w:t xml:space="preserve">hetgeen (mede) kan wijze op ‘extern ondernemerschap’ van de werkende. </w:t>
      </w:r>
    </w:p>
    <w:p w:rsidRPr="00EE6509" w:rsidR="00D406CD" w:rsidP="00D406CD" w:rsidRDefault="00D406CD" w14:paraId="509F5FAA" w14:textId="77777777">
      <w:pPr>
        <w:spacing w:after="0"/>
        <w:ind w:left="720"/>
        <w:rPr>
          <w:rFonts w:ascii="Verdana" w:hAnsi="Verdana"/>
          <w:sz w:val="18"/>
          <w:szCs w:val="18"/>
        </w:rPr>
      </w:pPr>
    </w:p>
    <w:p w:rsidRPr="00EE6509" w:rsidR="00D406CD" w:rsidP="00D406CD" w:rsidRDefault="00D406CD" w14:paraId="0D25D69A"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Hoe verhoudt de casus ‘kinderopvang’ zoals beschreven op hetjuistecontract.nl zich met de recente uitspraak van de rechtbank Rotterdam</w:t>
      </w:r>
      <w:r w:rsidRPr="00EE6509">
        <w:rPr>
          <w:rFonts w:ascii="Verdana" w:hAnsi="Verdana"/>
          <w:sz w:val="18"/>
          <w:szCs w:val="18"/>
          <w:vertAlign w:val="superscript"/>
        </w:rPr>
        <w:footnoteReference w:id="8"/>
      </w:r>
      <w:r w:rsidRPr="00EE6509">
        <w:rPr>
          <w:rFonts w:ascii="Verdana" w:hAnsi="Verdana"/>
          <w:sz w:val="18"/>
          <w:szCs w:val="18"/>
        </w:rPr>
        <w:t xml:space="preserve"> waarbij het punt van extern </w:t>
      </w:r>
      <w:r w:rsidRPr="00EE6509">
        <w:rPr>
          <w:rFonts w:ascii="Verdana" w:hAnsi="Verdana"/>
          <w:sz w:val="18"/>
          <w:szCs w:val="18"/>
        </w:rPr>
        <w:lastRenderedPageBreak/>
        <w:t xml:space="preserve">ondernemerschap is meegewogen? Bent u bereid deze casussen aan te passen? Zo nee, waarom niet? </w:t>
      </w:r>
    </w:p>
    <w:p w:rsidRPr="00EE6509" w:rsidR="00D406CD" w:rsidP="00D406CD" w:rsidRDefault="00D406CD" w14:paraId="7FA67D40" w14:textId="77777777">
      <w:pPr>
        <w:pStyle w:val="Lijstalinea"/>
        <w:ind w:left="705"/>
        <w:rPr>
          <w:rFonts w:ascii="Verdana" w:hAnsi="Verdana"/>
          <w:sz w:val="18"/>
          <w:szCs w:val="18"/>
        </w:rPr>
      </w:pPr>
    </w:p>
    <w:p w:rsidRPr="00C75557" w:rsidR="00D406CD" w:rsidP="00D406CD" w:rsidRDefault="00D406CD" w14:paraId="31200001" w14:textId="77777777">
      <w:pPr>
        <w:pStyle w:val="Lijstalinea"/>
        <w:ind w:left="705"/>
        <w:rPr>
          <w:rFonts w:ascii="Verdana" w:hAnsi="Verdana"/>
          <w:sz w:val="18"/>
          <w:highlight w:val="yellow"/>
        </w:rPr>
      </w:pPr>
      <w:r w:rsidRPr="00C75557">
        <w:rPr>
          <w:rFonts w:ascii="Verdana" w:hAnsi="Verdana"/>
          <w:sz w:val="18"/>
        </w:rPr>
        <w:t>Bij de vraag of sprake is van een arbeidsovereenkomst dient rekening te worden gehouden met alle feiten en omstandigheden in onderling verband bezien. De casus ‘kinderopvang’ op hetjuistecontract.nl en de uitspraak van de rechtbank Rotterdam waarnaar wordt verwezen laten zich moeilijk vergelijken.</w:t>
      </w:r>
    </w:p>
    <w:p w:rsidR="00D406CD" w:rsidP="00D406CD" w:rsidRDefault="00D406CD" w14:paraId="33ACF4AA" w14:textId="77777777">
      <w:pPr>
        <w:pStyle w:val="Lijstalinea"/>
        <w:ind w:left="705"/>
        <w:rPr>
          <w:rFonts w:ascii="Verdana" w:hAnsi="Verdana"/>
          <w:sz w:val="18"/>
          <w:highlight w:val="yellow"/>
        </w:rPr>
      </w:pPr>
    </w:p>
    <w:p w:rsidRPr="00AC65C7" w:rsidR="00D406CD" w:rsidP="00D406CD" w:rsidRDefault="00D406CD" w14:paraId="0D32F07B" w14:textId="77777777">
      <w:pPr>
        <w:pStyle w:val="Lijstalinea"/>
        <w:ind w:left="705"/>
        <w:rPr>
          <w:rFonts w:ascii="Verdana" w:hAnsi="Verdana"/>
          <w:sz w:val="18"/>
        </w:rPr>
      </w:pPr>
      <w:r>
        <w:rPr>
          <w:rFonts w:ascii="Verdana" w:hAnsi="Verdana"/>
          <w:sz w:val="18"/>
        </w:rPr>
        <w:t>D</w:t>
      </w:r>
      <w:r w:rsidRPr="00C75557">
        <w:rPr>
          <w:rFonts w:ascii="Verdana" w:hAnsi="Verdana"/>
          <w:sz w:val="18"/>
        </w:rPr>
        <w:t xml:space="preserve">e (fictieve) casusposities op hetjuistecontract.nl </w:t>
      </w:r>
      <w:r>
        <w:rPr>
          <w:rFonts w:ascii="Verdana" w:hAnsi="Verdana"/>
          <w:sz w:val="18"/>
        </w:rPr>
        <w:t>zijn namelijk</w:t>
      </w:r>
      <w:r w:rsidRPr="00C75557">
        <w:rPr>
          <w:rFonts w:ascii="Verdana" w:hAnsi="Verdana"/>
          <w:sz w:val="18"/>
        </w:rPr>
        <w:t xml:space="preserve"> bedoeld om op </w:t>
      </w:r>
      <w:r w:rsidRPr="00AC65C7">
        <w:rPr>
          <w:rFonts w:ascii="Verdana" w:hAnsi="Verdana"/>
          <w:sz w:val="18"/>
        </w:rPr>
        <w:t xml:space="preserve">een laagdrempelige manier inzicht te krijgen in de relevante feiten en omstandigheden bij de beoordeling van arbeidsrelaties. Om de casusposities op hetjuistecontract.nl niet te lang en daarmee ingewikkeld te maken, komen niet alle gezichtspunten uit het </w:t>
      </w:r>
      <w:proofErr w:type="spellStart"/>
      <w:r w:rsidRPr="00AC65C7">
        <w:rPr>
          <w:rFonts w:ascii="Verdana" w:hAnsi="Verdana"/>
          <w:sz w:val="18"/>
        </w:rPr>
        <w:t>Deliveroo</w:t>
      </w:r>
      <w:proofErr w:type="spellEnd"/>
      <w:r w:rsidRPr="00AC65C7">
        <w:rPr>
          <w:rFonts w:ascii="Verdana" w:hAnsi="Verdana"/>
          <w:sz w:val="18"/>
        </w:rPr>
        <w:t xml:space="preserve">-arrest in alle casusposities terug. </w:t>
      </w:r>
      <w:r w:rsidRPr="00AC65C7">
        <w:rPr>
          <w:rFonts w:ascii="Verdana" w:hAnsi="Verdana"/>
          <w:sz w:val="18"/>
          <w:szCs w:val="18"/>
        </w:rPr>
        <w:t>Het versimpelde feitencomplex leent zich daar ook niet voor.</w:t>
      </w:r>
      <w:r>
        <w:rPr>
          <w:rFonts w:ascii="Verdana" w:hAnsi="Verdana"/>
          <w:sz w:val="18"/>
          <w:szCs w:val="18"/>
        </w:rPr>
        <w:t xml:space="preserve"> </w:t>
      </w:r>
      <w:r w:rsidRPr="00AC65C7">
        <w:rPr>
          <w:rFonts w:ascii="Verdana" w:hAnsi="Verdana"/>
          <w:sz w:val="18"/>
        </w:rPr>
        <w:t>Dat geldt in de casus ‘kinderopvang’ bijvoorbeeld voor het gezichtspunt ‘extern ondernemerschap’ en ‘de verplichting het werk persoonlijk uit te voeren’. Het gezichtspunt ‘</w:t>
      </w:r>
      <w:r w:rsidRPr="00AC65C7">
        <w:rPr>
          <w:rFonts w:ascii="Verdana" w:hAnsi="Verdana"/>
          <w:sz w:val="18"/>
          <w:szCs w:val="18"/>
        </w:rPr>
        <w:t>extern</w:t>
      </w:r>
      <w:r w:rsidRPr="00AC65C7">
        <w:rPr>
          <w:rFonts w:ascii="Verdana" w:hAnsi="Verdana"/>
          <w:sz w:val="18"/>
        </w:rPr>
        <w:t xml:space="preserve"> ondernemerschap’ komt bijvoorbeeld wel terug in de casusposities ‘onderwijs’, ‘bouw’ en ‘schilder’</w:t>
      </w:r>
      <w:r>
        <w:rPr>
          <w:rFonts w:ascii="Verdana" w:hAnsi="Verdana"/>
          <w:sz w:val="18"/>
        </w:rPr>
        <w:t>,</w:t>
      </w:r>
      <w:r w:rsidRPr="00AC65C7">
        <w:rPr>
          <w:rFonts w:ascii="Verdana" w:hAnsi="Verdana"/>
          <w:sz w:val="18"/>
        </w:rPr>
        <w:t xml:space="preserve"> </w:t>
      </w:r>
      <w:r w:rsidRPr="00AC65C7">
        <w:rPr>
          <w:rFonts w:ascii="Verdana" w:hAnsi="Verdana"/>
          <w:sz w:val="18"/>
          <w:szCs w:val="18"/>
        </w:rPr>
        <w:t>terwijl daar weer andere gezichtspunten niet in terugkomen</w:t>
      </w:r>
      <w:r w:rsidRPr="00AC65C7">
        <w:rPr>
          <w:rFonts w:ascii="Verdana" w:hAnsi="Verdana"/>
          <w:sz w:val="18"/>
        </w:rPr>
        <w:t xml:space="preserve">. </w:t>
      </w:r>
    </w:p>
    <w:p w:rsidRPr="00AC65C7" w:rsidR="00D406CD" w:rsidP="00D406CD" w:rsidRDefault="00D406CD" w14:paraId="76406689" w14:textId="77777777">
      <w:pPr>
        <w:pStyle w:val="Lijstalinea"/>
        <w:ind w:left="705"/>
        <w:rPr>
          <w:rFonts w:ascii="Verdana" w:hAnsi="Verdana"/>
          <w:sz w:val="18"/>
        </w:rPr>
      </w:pPr>
    </w:p>
    <w:p w:rsidR="00D406CD" w:rsidP="00D406CD" w:rsidRDefault="00D406CD" w14:paraId="1FAA9D64" w14:textId="77777777">
      <w:pPr>
        <w:pStyle w:val="Lijstalinea"/>
        <w:ind w:left="705"/>
        <w:rPr>
          <w:rFonts w:ascii="Verdana" w:hAnsi="Verdana"/>
          <w:sz w:val="18"/>
          <w:szCs w:val="18"/>
        </w:rPr>
      </w:pPr>
      <w:r w:rsidRPr="00AC65C7">
        <w:rPr>
          <w:rFonts w:ascii="Verdana" w:hAnsi="Verdana"/>
          <w:sz w:val="18"/>
        </w:rPr>
        <w:t>Er wordt momenteel gewerkt aan het toevoegen van nieuwe casusposities waarin op basis van de gegeven feiten en omstandigheden wel een oordeel gegeven kan wo</w:t>
      </w:r>
      <w:r w:rsidRPr="00C75557">
        <w:rPr>
          <w:rFonts w:ascii="Verdana" w:hAnsi="Verdana"/>
          <w:sz w:val="18"/>
        </w:rPr>
        <w:t xml:space="preserve">rden over alle </w:t>
      </w:r>
      <w:r w:rsidRPr="00A06E86">
        <w:rPr>
          <w:rFonts w:ascii="Verdana" w:hAnsi="Verdana"/>
          <w:sz w:val="18"/>
        </w:rPr>
        <w:t xml:space="preserve">gezichtspunten </w:t>
      </w:r>
      <w:r w:rsidRPr="00C75557">
        <w:rPr>
          <w:rFonts w:ascii="Verdana" w:hAnsi="Verdana"/>
          <w:sz w:val="18"/>
        </w:rPr>
        <w:t xml:space="preserve">uit het </w:t>
      </w:r>
      <w:proofErr w:type="spellStart"/>
      <w:r w:rsidRPr="00C75557">
        <w:rPr>
          <w:rFonts w:ascii="Verdana" w:hAnsi="Verdana"/>
          <w:sz w:val="18"/>
        </w:rPr>
        <w:t>Deliveroo</w:t>
      </w:r>
      <w:proofErr w:type="spellEnd"/>
      <w:r w:rsidRPr="00C75557">
        <w:rPr>
          <w:rFonts w:ascii="Verdana" w:hAnsi="Verdana"/>
          <w:sz w:val="18"/>
        </w:rPr>
        <w:t>-arrest. Deze zullen naast de bestaande casusposities worden opgenomen op hetjuistecontract.nl zodat er zowel laagdrempelige inzichten op kunnen worden gedaan, als meer gedetailleerde inzichten uit de uitgebreidere casusposities.</w:t>
      </w:r>
      <w:r w:rsidRPr="00EE6509">
        <w:rPr>
          <w:rFonts w:ascii="Verdana" w:hAnsi="Verdana"/>
          <w:sz w:val="18"/>
          <w:szCs w:val="18"/>
        </w:rPr>
        <w:t xml:space="preserve">  </w:t>
      </w:r>
    </w:p>
    <w:p w:rsidRPr="00EE6509" w:rsidR="00D406CD" w:rsidP="00D406CD" w:rsidRDefault="00D406CD" w14:paraId="6F64D679" w14:textId="77777777">
      <w:pPr>
        <w:pStyle w:val="Lijstalinea"/>
        <w:ind w:left="705"/>
        <w:rPr>
          <w:rFonts w:ascii="Verdana" w:hAnsi="Verdana"/>
          <w:sz w:val="18"/>
          <w:szCs w:val="18"/>
        </w:rPr>
      </w:pPr>
    </w:p>
    <w:p w:rsidR="00D406CD" w:rsidP="00D406CD" w:rsidRDefault="00D406CD" w14:paraId="0A84D54C"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Hoe verhoudt de handhavingspraktijk van de Belastingdienst zich volgens u tot de Toelichting beoordeling arbeidsrelatie, waar persoonlijk (extern) ondernemerschap genoemd wordt als volwaardig criterium?  </w:t>
      </w:r>
    </w:p>
    <w:p w:rsidRPr="00EE6509" w:rsidR="00D406CD" w:rsidP="00D406CD" w:rsidRDefault="00D406CD" w14:paraId="24F78978" w14:textId="77777777">
      <w:pPr>
        <w:ind w:left="705"/>
        <w:rPr>
          <w:rFonts w:ascii="Verdana" w:hAnsi="Verdana"/>
          <w:sz w:val="18"/>
          <w:szCs w:val="18"/>
        </w:rPr>
      </w:pPr>
    </w:p>
    <w:p w:rsidRPr="00EE6509" w:rsidR="00D406CD" w:rsidP="00D406CD" w:rsidRDefault="00D406CD" w14:paraId="476197A9" w14:textId="77777777">
      <w:pPr>
        <w:spacing w:after="107"/>
        <w:ind w:hanging="25"/>
        <w:rPr>
          <w:rFonts w:ascii="Verdana" w:hAnsi="Verdana"/>
          <w:sz w:val="18"/>
          <w:szCs w:val="18"/>
        </w:rPr>
      </w:pPr>
      <w:r w:rsidRPr="00EE6509">
        <w:rPr>
          <w:rFonts w:ascii="Verdana" w:hAnsi="Verdana"/>
          <w:sz w:val="18"/>
          <w:szCs w:val="18"/>
        </w:rPr>
        <w:t>Zoals in de antwoorden hiervoor toegelicht worden</w:t>
      </w:r>
      <w:r>
        <w:rPr>
          <w:rFonts w:ascii="Verdana" w:hAnsi="Verdana"/>
          <w:sz w:val="18"/>
          <w:szCs w:val="18"/>
        </w:rPr>
        <w:t xml:space="preserve"> alle gezichtspunten inclusief het extern ondernemerschap meegewogen.  </w:t>
      </w:r>
    </w:p>
    <w:p w:rsidRPr="00EE6509" w:rsidR="00D406CD" w:rsidP="00D406CD" w:rsidRDefault="00D406CD" w14:paraId="06040AC9"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Vindt u het redelijk dat zelfstandigen, die al continu moeten aantonen dat zij gewoon hun werk mogen doen, nu ook met nog niet behandelde wetten en nog niet gedane uitspraken van de Hoge Raad rekening moeten houden in het vormgeven van hun overeenkomsten en werkzaamheden? Hoe rijmt dit met de rechtszekerheid die zelfstandigen mogen verwachten? </w:t>
      </w:r>
    </w:p>
    <w:p w:rsidRPr="00EE6509" w:rsidR="00D406CD" w:rsidP="00D406CD" w:rsidRDefault="00D406CD" w14:paraId="641E7312" w14:textId="77777777">
      <w:pPr>
        <w:spacing w:after="0"/>
        <w:rPr>
          <w:rFonts w:ascii="Verdana" w:hAnsi="Verdana"/>
          <w:sz w:val="18"/>
          <w:szCs w:val="18"/>
        </w:rPr>
      </w:pPr>
    </w:p>
    <w:p w:rsidRPr="00EE6509" w:rsidR="00D406CD" w:rsidP="00D406CD" w:rsidRDefault="00D406CD" w14:paraId="7F316043" w14:textId="77777777">
      <w:pPr>
        <w:spacing w:after="0"/>
        <w:ind w:left="705"/>
        <w:rPr>
          <w:rFonts w:ascii="Verdana" w:hAnsi="Verdana"/>
          <w:sz w:val="18"/>
          <w:szCs w:val="18"/>
        </w:rPr>
      </w:pPr>
      <w:r w:rsidRPr="00EE6509">
        <w:rPr>
          <w:rFonts w:ascii="Verdana" w:hAnsi="Verdana"/>
          <w:sz w:val="18"/>
          <w:szCs w:val="18"/>
        </w:rPr>
        <w:t xml:space="preserve">Zoals in het antwoord op vraag 4 aangegeven handelt de Belastingdienst in overeenstemming met huidige wet- en regelgeving en jurisprudentie. De Belastingdienst loopt niet vooruit op het wetsvoorstel </w:t>
      </w:r>
      <w:proofErr w:type="spellStart"/>
      <w:r w:rsidRPr="00EE6509">
        <w:rPr>
          <w:rFonts w:ascii="Verdana" w:hAnsi="Verdana"/>
          <w:sz w:val="18"/>
          <w:szCs w:val="18"/>
        </w:rPr>
        <w:t>Vbar</w:t>
      </w:r>
      <w:proofErr w:type="spellEnd"/>
      <w:r w:rsidRPr="00EE6509">
        <w:rPr>
          <w:rFonts w:ascii="Verdana" w:hAnsi="Verdana"/>
          <w:sz w:val="18"/>
          <w:szCs w:val="18"/>
        </w:rPr>
        <w:t xml:space="preserve"> en toekomstige jurisprudentie. Het is niet de bedoeling om zelfstandigen te benadelen. Zij leveren een belangrijke bijdrage aan onze economie. Wij benadrukken nogmaals dat als iemand een echte ondernemer is en zelfstandig werkt, hij/zij dat gewoon kan blijven doen. Als de opdracht voldoet aan de voorwaarden om buiten loondienst te werken, kunnen opdrachtgever en opdrachtnemer gerust de samenwerking aangaan. </w:t>
      </w:r>
    </w:p>
    <w:p w:rsidRPr="00EE6509" w:rsidR="00D406CD" w:rsidP="00D406CD" w:rsidRDefault="00D406CD" w14:paraId="2446EBAB" w14:textId="77777777">
      <w:pPr>
        <w:spacing w:after="0"/>
        <w:rPr>
          <w:rFonts w:ascii="Verdana" w:hAnsi="Verdana"/>
          <w:sz w:val="18"/>
          <w:szCs w:val="18"/>
        </w:rPr>
      </w:pPr>
    </w:p>
    <w:p w:rsidRPr="00EE6509" w:rsidR="00D406CD" w:rsidP="00D406CD" w:rsidRDefault="00D406CD" w14:paraId="4FCBC661" w14:textId="77777777">
      <w:pPr>
        <w:numPr>
          <w:ilvl w:val="0"/>
          <w:numId w:val="1"/>
        </w:numPr>
        <w:spacing w:after="11" w:line="228" w:lineRule="auto"/>
        <w:ind w:hanging="360"/>
        <w:rPr>
          <w:rFonts w:ascii="Verdana" w:hAnsi="Verdana"/>
          <w:sz w:val="18"/>
          <w:szCs w:val="18"/>
        </w:rPr>
      </w:pPr>
      <w:r w:rsidRPr="00EE6509">
        <w:rPr>
          <w:rFonts w:ascii="Verdana" w:hAnsi="Verdana"/>
          <w:sz w:val="18"/>
          <w:szCs w:val="18"/>
        </w:rPr>
        <w:t xml:space="preserve">Kunt u deze vragen apart van elkaar beantwoorden voor het commissiedebat zzp op 12 maart 2025? </w:t>
      </w:r>
    </w:p>
    <w:p w:rsidRPr="00EE6509" w:rsidR="00D406CD" w:rsidP="00D406CD" w:rsidRDefault="00D406CD" w14:paraId="5786471C" w14:textId="77777777">
      <w:pPr>
        <w:pStyle w:val="Lijstalinea"/>
        <w:rPr>
          <w:rFonts w:ascii="Verdana" w:hAnsi="Verdana"/>
          <w:sz w:val="18"/>
          <w:szCs w:val="18"/>
        </w:rPr>
      </w:pPr>
    </w:p>
    <w:p w:rsidRPr="00EE6509" w:rsidR="00D406CD" w:rsidP="00D406CD" w:rsidRDefault="00D406CD" w14:paraId="5562EF23" w14:textId="77777777">
      <w:pPr>
        <w:ind w:hanging="25"/>
        <w:rPr>
          <w:rFonts w:ascii="Verdana" w:hAnsi="Verdana"/>
          <w:sz w:val="18"/>
          <w:szCs w:val="18"/>
        </w:rPr>
      </w:pPr>
      <w:r w:rsidRPr="00EE6509">
        <w:rPr>
          <w:rFonts w:ascii="Verdana" w:hAnsi="Verdana"/>
          <w:sz w:val="18"/>
          <w:szCs w:val="18"/>
        </w:rPr>
        <w:t>Ja.</w:t>
      </w:r>
    </w:p>
    <w:p w:rsidRPr="00EE6509" w:rsidR="00D406CD" w:rsidP="00D406CD" w:rsidRDefault="00D406CD" w14:paraId="4F7CF61E" w14:textId="77777777">
      <w:pPr>
        <w:spacing w:after="0"/>
        <w:ind w:left="360"/>
        <w:rPr>
          <w:rFonts w:ascii="Verdana" w:hAnsi="Verdana"/>
          <w:sz w:val="18"/>
          <w:szCs w:val="18"/>
        </w:rPr>
      </w:pPr>
    </w:p>
    <w:p w:rsidR="002C3023" w:rsidRDefault="002C3023" w14:paraId="07FAC607" w14:textId="77777777"/>
    <w:sectPr w:rsidR="002C3023" w:rsidSect="00D406CD">
      <w:headerReference w:type="even" r:id="rId7"/>
      <w:headerReference w:type="default" r:id="rId8"/>
      <w:footerReference w:type="even" r:id="rId9"/>
      <w:footerReference w:type="default" r:id="rId10"/>
      <w:headerReference w:type="first" r:id="rId11"/>
      <w:footerReference w:type="first" r:id="rId12"/>
      <w:pgSz w:w="11904" w:h="16838"/>
      <w:pgMar w:top="1415" w:right="1419" w:bottom="1418" w:left="1416"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D8C2" w14:textId="77777777" w:rsidR="00D406CD" w:rsidRDefault="00D406CD" w:rsidP="00D406CD">
      <w:pPr>
        <w:spacing w:after="0" w:line="240" w:lineRule="auto"/>
      </w:pPr>
      <w:r>
        <w:separator/>
      </w:r>
    </w:p>
  </w:endnote>
  <w:endnote w:type="continuationSeparator" w:id="0">
    <w:p w14:paraId="506FE8A7" w14:textId="77777777" w:rsidR="00D406CD" w:rsidRDefault="00D406CD" w:rsidP="00D40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FFB5" w14:textId="77777777" w:rsidR="00D406CD" w:rsidRPr="00D406CD" w:rsidRDefault="00D406CD" w:rsidP="00D406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7297" w14:textId="77777777" w:rsidR="00D406CD" w:rsidRPr="00D406CD" w:rsidRDefault="00D406CD" w:rsidP="00D406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CB3D" w14:textId="77777777" w:rsidR="00D406CD" w:rsidRPr="00D406CD" w:rsidRDefault="00D406CD" w:rsidP="00D40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C84D" w14:textId="77777777" w:rsidR="00D406CD" w:rsidRDefault="00D406CD" w:rsidP="00D406CD">
      <w:pPr>
        <w:spacing w:after="0" w:line="240" w:lineRule="auto"/>
      </w:pPr>
      <w:r>
        <w:separator/>
      </w:r>
    </w:p>
  </w:footnote>
  <w:footnote w:type="continuationSeparator" w:id="0">
    <w:p w14:paraId="2624ECCB" w14:textId="77777777" w:rsidR="00D406CD" w:rsidRDefault="00D406CD" w:rsidP="00D406CD">
      <w:pPr>
        <w:spacing w:after="0" w:line="240" w:lineRule="auto"/>
      </w:pPr>
      <w:r>
        <w:continuationSeparator/>
      </w:r>
    </w:p>
  </w:footnote>
  <w:footnote w:id="1">
    <w:p w14:paraId="32B4CF5F" w14:textId="77777777" w:rsidR="00D406CD" w:rsidRPr="00AC65C7" w:rsidRDefault="00D406CD" w:rsidP="00D406CD">
      <w:pPr>
        <w:pStyle w:val="footnotedescription"/>
        <w:spacing w:line="245" w:lineRule="auto"/>
        <w:rPr>
          <w:rFonts w:ascii="Verdana" w:hAnsi="Verdana"/>
          <w:sz w:val="13"/>
          <w:szCs w:val="13"/>
        </w:rPr>
      </w:pPr>
      <w:r w:rsidRPr="00AC65C7">
        <w:rPr>
          <w:rStyle w:val="footnotemark"/>
          <w:rFonts w:ascii="Verdana" w:hAnsi="Verdana"/>
          <w:sz w:val="13"/>
          <w:szCs w:val="13"/>
        </w:rPr>
        <w:footnoteRef/>
      </w:r>
      <w:r w:rsidRPr="00AC65C7">
        <w:rPr>
          <w:rFonts w:ascii="Verdana" w:hAnsi="Verdana"/>
          <w:sz w:val="13"/>
          <w:szCs w:val="13"/>
        </w:rPr>
        <w:t xml:space="preserve"> https://www.zipconomy.nl/2025/02/belastingdienst-weegt-persoonlijk-ondernemerschap-nauwelijksmee-in-oordeel-over-schijnzelfstandigheid-onjuiste-toepassing/</w:t>
      </w:r>
      <w:r w:rsidRPr="00AC65C7">
        <w:rPr>
          <w:rFonts w:ascii="Verdana" w:hAnsi="Verdana"/>
          <w:color w:val="000000"/>
          <w:sz w:val="13"/>
          <w:szCs w:val="13"/>
          <w:u w:val="none" w:color="000000"/>
        </w:rPr>
        <w:t xml:space="preserve">  </w:t>
      </w:r>
    </w:p>
  </w:footnote>
  <w:footnote w:id="2">
    <w:p w14:paraId="5D843B56" w14:textId="77777777" w:rsidR="00D406CD" w:rsidRPr="00AC65C7" w:rsidRDefault="00D406CD" w:rsidP="00D406CD">
      <w:pPr>
        <w:pStyle w:val="footnotedescription"/>
        <w:rPr>
          <w:rFonts w:ascii="Verdana" w:hAnsi="Verdana"/>
          <w:sz w:val="13"/>
          <w:szCs w:val="13"/>
        </w:rPr>
      </w:pPr>
      <w:r w:rsidRPr="00AC65C7">
        <w:rPr>
          <w:rStyle w:val="footnotemark"/>
          <w:rFonts w:ascii="Verdana" w:hAnsi="Verdana"/>
          <w:sz w:val="13"/>
          <w:szCs w:val="13"/>
        </w:rPr>
        <w:footnoteRef/>
      </w:r>
      <w:r w:rsidRPr="00AC65C7">
        <w:rPr>
          <w:rFonts w:ascii="Verdana" w:hAnsi="Verdana"/>
          <w:sz w:val="13"/>
          <w:szCs w:val="13"/>
        </w:rPr>
        <w:t xml:space="preserve"> https://www.tweedekamer.nl/kamerstukken/detail?id=2023Z11699&amp;did=2023D27878</w:t>
      </w:r>
      <w:r w:rsidRPr="00AC65C7">
        <w:rPr>
          <w:rFonts w:ascii="Verdana" w:hAnsi="Verdana"/>
          <w:color w:val="000000"/>
          <w:sz w:val="13"/>
          <w:szCs w:val="13"/>
          <w:u w:val="none" w:color="000000"/>
        </w:rPr>
        <w:t xml:space="preserve">  </w:t>
      </w:r>
    </w:p>
  </w:footnote>
  <w:footnote w:id="3">
    <w:p w14:paraId="34E54B8D" w14:textId="77777777" w:rsidR="00D406CD" w:rsidRPr="006471B8" w:rsidRDefault="00D406CD" w:rsidP="00D406CD">
      <w:pPr>
        <w:pStyle w:val="Kop2"/>
        <w:spacing w:before="0" w:after="0"/>
      </w:pPr>
      <w:r w:rsidRPr="006471B8">
        <w:rPr>
          <w:rStyle w:val="Voetnootmarkering"/>
          <w:rFonts w:ascii="Verdana" w:hAnsi="Verdana"/>
          <w:sz w:val="13"/>
          <w:szCs w:val="13"/>
        </w:rPr>
        <w:footnoteRef/>
      </w:r>
      <w:r w:rsidRPr="006471B8">
        <w:rPr>
          <w:rFonts w:ascii="Verdana" w:hAnsi="Verdana"/>
          <w:sz w:val="13"/>
          <w:szCs w:val="13"/>
        </w:rPr>
        <w:t xml:space="preserve"> Hoge Raad 21 februari 2025, ECLI:NL:HR:2025:319</w:t>
      </w:r>
    </w:p>
  </w:footnote>
  <w:footnote w:id="4">
    <w:p w14:paraId="5B903CFC" w14:textId="77777777" w:rsidR="00D406CD" w:rsidRPr="00AC65C7" w:rsidRDefault="00D406CD" w:rsidP="00D406CD">
      <w:pPr>
        <w:pStyle w:val="Voetnoottekst"/>
        <w:ind w:left="370"/>
      </w:pPr>
      <w:r w:rsidRPr="00AC65C7">
        <w:rPr>
          <w:rStyle w:val="Voetnootmarkering"/>
          <w:rFonts w:ascii="Verdana" w:hAnsi="Verdana"/>
          <w:sz w:val="13"/>
          <w:szCs w:val="13"/>
        </w:rPr>
        <w:footnoteRef/>
      </w:r>
      <w:r w:rsidRPr="00AC65C7">
        <w:rPr>
          <w:rFonts w:ascii="Verdana" w:hAnsi="Verdana"/>
          <w:sz w:val="13"/>
          <w:szCs w:val="13"/>
        </w:rPr>
        <w:t xml:space="preserve"> Hof Amsterdam 3 oktober 2023 en 13 februari 2024, </w:t>
      </w:r>
      <w:hyperlink r:id="rId1" w:history="1">
        <w:r w:rsidRPr="00AC65C7">
          <w:rPr>
            <w:rStyle w:val="Hyperlink"/>
            <w:rFonts w:ascii="Verdana" w:hAnsi="Verdana"/>
            <w:sz w:val="13"/>
            <w:szCs w:val="13"/>
          </w:rPr>
          <w:t>ECLI:NL:GHAMS:2023:2220</w:t>
        </w:r>
      </w:hyperlink>
      <w:r w:rsidRPr="00AC65C7">
        <w:rPr>
          <w:rFonts w:ascii="Verdana" w:hAnsi="Verdana"/>
          <w:sz w:val="13"/>
          <w:szCs w:val="13"/>
        </w:rPr>
        <w:t> en </w:t>
      </w:r>
      <w:hyperlink r:id="rId2" w:history="1">
        <w:r w:rsidRPr="00AC65C7">
          <w:rPr>
            <w:rStyle w:val="Hyperlink"/>
            <w:rFonts w:ascii="Verdana" w:hAnsi="Verdana"/>
            <w:sz w:val="13"/>
            <w:szCs w:val="13"/>
          </w:rPr>
          <w:t>ECLI:NL:GHAMS:2024:601</w:t>
        </w:r>
      </w:hyperlink>
      <w:r w:rsidRPr="00AC65C7">
        <w:rPr>
          <w:rFonts w:ascii="Verdana" w:hAnsi="Verdana"/>
          <w:sz w:val="13"/>
          <w:szCs w:val="13"/>
        </w:rPr>
        <w:t>.</w:t>
      </w:r>
    </w:p>
  </w:footnote>
  <w:footnote w:id="5">
    <w:p w14:paraId="47806471" w14:textId="77777777" w:rsidR="00D406CD" w:rsidRPr="00AC65C7" w:rsidRDefault="00D406CD" w:rsidP="00D406CD">
      <w:pPr>
        <w:pStyle w:val="Voetnoottekst"/>
        <w:ind w:left="370"/>
        <w:rPr>
          <w:rFonts w:ascii="Verdana" w:hAnsi="Verdana"/>
          <w:sz w:val="13"/>
          <w:szCs w:val="13"/>
        </w:rPr>
      </w:pPr>
      <w:r w:rsidRPr="00AC65C7">
        <w:rPr>
          <w:rStyle w:val="Voetnootmarkering"/>
          <w:rFonts w:ascii="Verdana" w:hAnsi="Verdana"/>
          <w:sz w:val="13"/>
          <w:szCs w:val="13"/>
        </w:rPr>
        <w:footnoteRef/>
      </w:r>
      <w:r w:rsidRPr="00AC65C7">
        <w:rPr>
          <w:rFonts w:ascii="Verdana" w:hAnsi="Verdana"/>
          <w:sz w:val="13"/>
          <w:szCs w:val="13"/>
        </w:rPr>
        <w:t xml:space="preserve"> https://www.belastingdienst.nl/wps/wcm/connect/nl/arbeidsrelaties/content/wanneer-is-sprake-van-loondienst</w:t>
      </w:r>
    </w:p>
  </w:footnote>
  <w:footnote w:id="6">
    <w:p w14:paraId="239A152D" w14:textId="77777777" w:rsidR="00D406CD" w:rsidRPr="00AC65C7" w:rsidRDefault="00D406CD" w:rsidP="00D406CD">
      <w:pPr>
        <w:pStyle w:val="Voetnoottekst"/>
        <w:ind w:left="370"/>
        <w:rPr>
          <w:rFonts w:ascii="Verdana" w:hAnsi="Verdana"/>
          <w:sz w:val="13"/>
          <w:szCs w:val="13"/>
        </w:rPr>
      </w:pPr>
      <w:r w:rsidRPr="00AC65C7">
        <w:rPr>
          <w:rStyle w:val="Voetnootmarkering"/>
          <w:rFonts w:ascii="Verdana" w:hAnsi="Verdana"/>
          <w:sz w:val="13"/>
          <w:szCs w:val="13"/>
        </w:rPr>
        <w:footnoteRef/>
      </w:r>
      <w:r w:rsidRPr="00AC65C7">
        <w:rPr>
          <w:rFonts w:ascii="Verdana" w:hAnsi="Verdana"/>
          <w:sz w:val="13"/>
          <w:szCs w:val="13"/>
        </w:rPr>
        <w:t xml:space="preserve"> https://download.belastingdienst.nl/belastingdienst/docs/afwegingskader_dienstbetrekking_lh6301z1pl.pdf</w:t>
      </w:r>
    </w:p>
    <w:p w14:paraId="692B15D1" w14:textId="77777777" w:rsidR="00D406CD" w:rsidRPr="00AC65C7" w:rsidRDefault="00D406CD" w:rsidP="00D406CD">
      <w:pPr>
        <w:pStyle w:val="Voetnoottekst"/>
        <w:ind w:left="370"/>
        <w:rPr>
          <w:rFonts w:ascii="Verdana" w:hAnsi="Verdana"/>
          <w:sz w:val="13"/>
          <w:szCs w:val="13"/>
        </w:rPr>
      </w:pPr>
    </w:p>
  </w:footnote>
  <w:footnote w:id="7">
    <w:p w14:paraId="34F0F527" w14:textId="77777777" w:rsidR="00D406CD" w:rsidRPr="00AC65C7" w:rsidRDefault="00D406CD" w:rsidP="00D406CD">
      <w:pPr>
        <w:pStyle w:val="Voetnoottekst"/>
        <w:ind w:left="370"/>
        <w:rPr>
          <w:rFonts w:ascii="Verdana" w:hAnsi="Verdana"/>
          <w:sz w:val="13"/>
          <w:szCs w:val="13"/>
        </w:rPr>
      </w:pPr>
      <w:r w:rsidRPr="00AC65C7">
        <w:rPr>
          <w:rStyle w:val="Voetnootmarkering"/>
          <w:rFonts w:ascii="Verdana" w:hAnsi="Verdana"/>
          <w:sz w:val="13"/>
          <w:szCs w:val="13"/>
        </w:rPr>
        <w:footnoteRef/>
      </w:r>
      <w:r w:rsidRPr="00AC65C7">
        <w:rPr>
          <w:rFonts w:ascii="Verdana" w:hAnsi="Verdana"/>
          <w:sz w:val="13"/>
          <w:szCs w:val="13"/>
        </w:rPr>
        <w:t xml:space="preserve"> </w:t>
      </w:r>
      <w:r w:rsidRPr="00AC65C7">
        <w:rPr>
          <w:rFonts w:ascii="Verdana" w:hAnsi="Verdana"/>
          <w:color w:val="0000FF"/>
          <w:sz w:val="13"/>
          <w:szCs w:val="13"/>
          <w:u w:val="single"/>
        </w:rPr>
        <w:t>https://www.rijksoverheid.nl/documenten/publicaties/2025/01/01/arbeidsrelaties-handleiding-bedrijfsbezoeken-en-boekenonderzoeken-versie-5-0</w:t>
      </w:r>
    </w:p>
  </w:footnote>
  <w:footnote w:id="8">
    <w:p w14:paraId="1AF9A72C" w14:textId="77777777" w:rsidR="00D406CD" w:rsidRDefault="00D406CD" w:rsidP="00D406CD">
      <w:pPr>
        <w:pStyle w:val="footnotedescription"/>
      </w:pPr>
      <w:r w:rsidRPr="00AC65C7">
        <w:rPr>
          <w:rStyle w:val="footnotemark"/>
          <w:rFonts w:ascii="Verdana" w:hAnsi="Verdana"/>
          <w:sz w:val="13"/>
          <w:szCs w:val="13"/>
        </w:rPr>
        <w:footnoteRef/>
      </w:r>
      <w:r w:rsidRPr="00AC65C7">
        <w:rPr>
          <w:rFonts w:ascii="Verdana" w:hAnsi="Verdana"/>
          <w:sz w:val="13"/>
          <w:szCs w:val="13"/>
        </w:rPr>
        <w:t xml:space="preserve"> https://uitspraken.rechtspraak.nl/details?id=ECLI:NL:RBROT:2024:13328</w:t>
      </w:r>
      <w:r>
        <w:rPr>
          <w:color w:val="000000"/>
          <w:u w:val="none" w:color="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07B4" w14:textId="77777777" w:rsidR="00D406CD" w:rsidRPr="00D406CD" w:rsidRDefault="00D406CD" w:rsidP="00D406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8AE6" w14:textId="77777777" w:rsidR="00D406CD" w:rsidRPr="00D406CD" w:rsidRDefault="00D406CD" w:rsidP="00D406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0C8D" w14:textId="77777777" w:rsidR="00D406CD" w:rsidRPr="00D406CD" w:rsidRDefault="00D406CD" w:rsidP="00D406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086"/>
    <w:multiLevelType w:val="hybridMultilevel"/>
    <w:tmpl w:val="7E16A8E2"/>
    <w:lvl w:ilvl="0" w:tplc="59FA314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2C0E2C">
      <w:start w:val="1"/>
      <w:numFmt w:val="lowerLetter"/>
      <w:lvlText w:val="%2"/>
      <w:lvlJc w:val="left"/>
      <w:pPr>
        <w:ind w:left="1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EC5974">
      <w:start w:val="1"/>
      <w:numFmt w:val="lowerRoman"/>
      <w:lvlText w:val="%3"/>
      <w:lvlJc w:val="left"/>
      <w:pPr>
        <w:ind w:left="2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2A731C">
      <w:start w:val="1"/>
      <w:numFmt w:val="decimal"/>
      <w:lvlText w:val="%4"/>
      <w:lvlJc w:val="left"/>
      <w:pPr>
        <w:ind w:left="2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9440BC">
      <w:start w:val="1"/>
      <w:numFmt w:val="lowerLetter"/>
      <w:lvlText w:val="%5"/>
      <w:lvlJc w:val="left"/>
      <w:pPr>
        <w:ind w:left="3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D6EC96">
      <w:start w:val="1"/>
      <w:numFmt w:val="lowerRoman"/>
      <w:lvlText w:val="%6"/>
      <w:lvlJc w:val="left"/>
      <w:pPr>
        <w:ind w:left="4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CC18AC">
      <w:start w:val="1"/>
      <w:numFmt w:val="decimal"/>
      <w:lvlText w:val="%7"/>
      <w:lvlJc w:val="left"/>
      <w:pPr>
        <w:ind w:left="4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046210">
      <w:start w:val="1"/>
      <w:numFmt w:val="lowerLetter"/>
      <w:lvlText w:val="%8"/>
      <w:lvlJc w:val="left"/>
      <w:pPr>
        <w:ind w:left="5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70F0CC">
      <w:start w:val="1"/>
      <w:numFmt w:val="lowerRoman"/>
      <w:lvlText w:val="%9"/>
      <w:lvlJc w:val="left"/>
      <w:pPr>
        <w:ind w:left="6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8914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CD"/>
    <w:rsid w:val="002C3023"/>
    <w:rsid w:val="00D406CD"/>
    <w:rsid w:val="00DF7A30"/>
    <w:rsid w:val="00FD7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1666"/>
  <w15:chartTrackingRefBased/>
  <w15:docId w15:val="{069F0C03-BFE1-431A-850E-AEECD271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0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0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06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06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06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06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06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06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06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06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406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06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06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06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06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06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06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06CD"/>
    <w:rPr>
      <w:rFonts w:eastAsiaTheme="majorEastAsia" w:cstheme="majorBidi"/>
      <w:color w:val="272727" w:themeColor="text1" w:themeTint="D8"/>
    </w:rPr>
  </w:style>
  <w:style w:type="paragraph" w:styleId="Titel">
    <w:name w:val="Title"/>
    <w:basedOn w:val="Standaard"/>
    <w:next w:val="Standaard"/>
    <w:link w:val="TitelChar"/>
    <w:uiPriority w:val="10"/>
    <w:qFormat/>
    <w:rsid w:val="00D40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06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06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06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06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06CD"/>
    <w:rPr>
      <w:i/>
      <w:iCs/>
      <w:color w:val="404040" w:themeColor="text1" w:themeTint="BF"/>
    </w:rPr>
  </w:style>
  <w:style w:type="paragraph" w:styleId="Lijstalinea">
    <w:name w:val="List Paragraph"/>
    <w:basedOn w:val="Standaard"/>
    <w:uiPriority w:val="34"/>
    <w:qFormat/>
    <w:rsid w:val="00D406CD"/>
    <w:pPr>
      <w:ind w:left="720"/>
      <w:contextualSpacing/>
    </w:pPr>
  </w:style>
  <w:style w:type="character" w:styleId="Intensievebenadrukking">
    <w:name w:val="Intense Emphasis"/>
    <w:basedOn w:val="Standaardalinea-lettertype"/>
    <w:uiPriority w:val="21"/>
    <w:qFormat/>
    <w:rsid w:val="00D406CD"/>
    <w:rPr>
      <w:i/>
      <w:iCs/>
      <w:color w:val="0F4761" w:themeColor="accent1" w:themeShade="BF"/>
    </w:rPr>
  </w:style>
  <w:style w:type="paragraph" w:styleId="Duidelijkcitaat">
    <w:name w:val="Intense Quote"/>
    <w:basedOn w:val="Standaard"/>
    <w:next w:val="Standaard"/>
    <w:link w:val="DuidelijkcitaatChar"/>
    <w:uiPriority w:val="30"/>
    <w:qFormat/>
    <w:rsid w:val="00D40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06CD"/>
    <w:rPr>
      <w:i/>
      <w:iCs/>
      <w:color w:val="0F4761" w:themeColor="accent1" w:themeShade="BF"/>
    </w:rPr>
  </w:style>
  <w:style w:type="character" w:styleId="Intensieveverwijzing">
    <w:name w:val="Intense Reference"/>
    <w:basedOn w:val="Standaardalinea-lettertype"/>
    <w:uiPriority w:val="32"/>
    <w:qFormat/>
    <w:rsid w:val="00D406CD"/>
    <w:rPr>
      <w:b/>
      <w:bCs/>
      <w:smallCaps/>
      <w:color w:val="0F4761" w:themeColor="accent1" w:themeShade="BF"/>
      <w:spacing w:val="5"/>
    </w:rPr>
  </w:style>
  <w:style w:type="paragraph" w:customStyle="1" w:styleId="footnotedescription">
    <w:name w:val="footnote description"/>
    <w:next w:val="Standaard"/>
    <w:link w:val="footnotedescriptionChar"/>
    <w:hidden/>
    <w:rsid w:val="00D406CD"/>
    <w:pPr>
      <w:spacing w:after="0"/>
    </w:pPr>
    <w:rPr>
      <w:rFonts w:ascii="Calibri" w:eastAsia="Calibri" w:hAnsi="Calibri" w:cs="Calibri"/>
      <w:color w:val="457786"/>
      <w:sz w:val="20"/>
      <w:szCs w:val="24"/>
      <w:u w:val="single" w:color="457786"/>
      <w:lang w:eastAsia="nl-NL"/>
    </w:rPr>
  </w:style>
  <w:style w:type="character" w:customStyle="1" w:styleId="footnotedescriptionChar">
    <w:name w:val="footnote description Char"/>
    <w:link w:val="footnotedescription"/>
    <w:rsid w:val="00D406CD"/>
    <w:rPr>
      <w:rFonts w:ascii="Calibri" w:eastAsia="Calibri" w:hAnsi="Calibri" w:cs="Calibri"/>
      <w:color w:val="457786"/>
      <w:sz w:val="20"/>
      <w:szCs w:val="24"/>
      <w:u w:val="single" w:color="457786"/>
      <w:lang w:eastAsia="nl-NL"/>
    </w:rPr>
  </w:style>
  <w:style w:type="character" w:customStyle="1" w:styleId="footnotemark">
    <w:name w:val="footnote mark"/>
    <w:hidden/>
    <w:rsid w:val="00D406CD"/>
    <w:rPr>
      <w:rFonts w:ascii="Calibri" w:eastAsia="Calibri" w:hAnsi="Calibri" w:cs="Calibri"/>
      <w:color w:val="000000"/>
      <w:sz w:val="18"/>
      <w:vertAlign w:val="superscript"/>
    </w:rPr>
  </w:style>
  <w:style w:type="character" w:styleId="Hyperlink">
    <w:name w:val="Hyperlink"/>
    <w:basedOn w:val="Standaardalinea-lettertype"/>
    <w:uiPriority w:val="99"/>
    <w:unhideWhenUsed/>
    <w:rsid w:val="00D406CD"/>
    <w:rPr>
      <w:color w:val="0000FF"/>
      <w:u w:val="single"/>
    </w:rPr>
  </w:style>
  <w:style w:type="paragraph" w:styleId="Voetnoottekst">
    <w:name w:val="footnote text"/>
    <w:basedOn w:val="Standaard"/>
    <w:link w:val="VoetnoottekstChar"/>
    <w:uiPriority w:val="99"/>
    <w:semiHidden/>
    <w:unhideWhenUsed/>
    <w:rsid w:val="00D406CD"/>
    <w:pPr>
      <w:spacing w:after="0" w:line="240" w:lineRule="auto"/>
      <w:ind w:left="730" w:hanging="370"/>
    </w:pPr>
    <w:rPr>
      <w:rFonts w:ascii="Calibri" w:eastAsia="Calibri" w:hAnsi="Calibri" w:cs="Calibri"/>
      <w:color w:val="000000"/>
      <w:sz w:val="20"/>
      <w:szCs w:val="20"/>
      <w:lang w:eastAsia="nl-NL"/>
    </w:rPr>
  </w:style>
  <w:style w:type="character" w:customStyle="1" w:styleId="VoetnoottekstChar">
    <w:name w:val="Voetnoottekst Char"/>
    <w:basedOn w:val="Standaardalinea-lettertype"/>
    <w:link w:val="Voetnoottekst"/>
    <w:uiPriority w:val="99"/>
    <w:semiHidden/>
    <w:rsid w:val="00D406CD"/>
    <w:rPr>
      <w:rFonts w:ascii="Calibri" w:eastAsia="Calibri" w:hAnsi="Calibri" w:cs="Calibri"/>
      <w:color w:val="000000"/>
      <w:sz w:val="20"/>
      <w:szCs w:val="20"/>
      <w:lang w:eastAsia="nl-NL"/>
    </w:rPr>
  </w:style>
  <w:style w:type="character" w:styleId="Voetnootmarkering">
    <w:name w:val="footnote reference"/>
    <w:basedOn w:val="Standaardalinea-lettertype"/>
    <w:uiPriority w:val="99"/>
    <w:semiHidden/>
    <w:unhideWhenUsed/>
    <w:rsid w:val="00D406CD"/>
    <w:rPr>
      <w:vertAlign w:val="superscript"/>
    </w:rPr>
  </w:style>
  <w:style w:type="paragraph" w:styleId="Koptekst">
    <w:name w:val="header"/>
    <w:basedOn w:val="Standaard"/>
    <w:link w:val="KoptekstChar"/>
    <w:uiPriority w:val="99"/>
    <w:unhideWhenUsed/>
    <w:rsid w:val="00D40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06CD"/>
  </w:style>
  <w:style w:type="paragraph" w:styleId="Voettekst">
    <w:name w:val="footer"/>
    <w:basedOn w:val="Standaard"/>
    <w:link w:val="VoettekstChar"/>
    <w:uiPriority w:val="99"/>
    <w:unhideWhenUsed/>
    <w:rsid w:val="00D40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06CD"/>
  </w:style>
  <w:style w:type="paragraph" w:styleId="Geenafstand">
    <w:name w:val="No Spacing"/>
    <w:uiPriority w:val="1"/>
    <w:qFormat/>
    <w:rsid w:val="00D4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eeplink.rechtspraak.nl/uitspraak?id=ECLI:NL:GHAMS:2024:601" TargetMode="External"/><Relationship Id="rId1" Type="http://schemas.openxmlformats.org/officeDocument/2006/relationships/hyperlink" Target="https://deeplink.rechtspraak.nl/uitspraak?id=ECLI:NL:GHAMS:2023:22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1459</ap:Words>
  <ap:Characters>8026</ap:Characters>
  <ap:DocSecurity>0</ap:DocSecurity>
  <ap:Lines>66</ap:Lines>
  <ap:Paragraphs>18</ap:Paragraphs>
  <ap:ScaleCrop>false</ap:ScaleCrop>
  <ap:LinksUpToDate>false</ap:LinksUpToDate>
  <ap:CharactersWithSpaces>9467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2025-03-03T15:47:00.0000000Z</dcterms:created>
  <dcterms:modified xsi:type="dcterms:W3CDTF">2025-03-03T15:49:00.0000000Z</dcterms:modified>
  <version/>
  <category/>
</coreProperties>
</file>