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210" w:rsidP="008D4210" w:rsidRDefault="008D4210" w14:paraId="0B51397C" w14:textId="0C2246F4">
      <w:r>
        <w:t>AH 1494</w:t>
      </w:r>
    </w:p>
    <w:p w:rsidR="008D4210" w:rsidP="008D4210" w:rsidRDefault="008D4210" w14:paraId="59588992" w14:textId="0B77A972">
      <w:r>
        <w:t>2025Z02148</w:t>
      </w:r>
    </w:p>
    <w:p w:rsidR="008D4210" w:rsidP="008D4210" w:rsidRDefault="008D4210" w14:paraId="242C127F" w14:textId="709638B7">
      <w:pPr>
        <w:rPr>
          <w:bCs/>
          <w:sz w:val="24"/>
          <w:szCs w:val="24"/>
        </w:rPr>
      </w:pPr>
      <w:r w:rsidRPr="00A71055">
        <w:rPr>
          <w:bCs/>
          <w:sz w:val="24"/>
          <w:szCs w:val="24"/>
        </w:rPr>
        <w:t>Antwoord van staatssecretaris Karremans (Volksgezondheid, Welzijn en Sport</w:t>
      </w:r>
      <w:r>
        <w:rPr>
          <w:bCs/>
          <w:sz w:val="24"/>
          <w:szCs w:val="24"/>
        </w:rPr>
        <w:t xml:space="preserve">), meden namens de </w:t>
      </w:r>
      <w:r w:rsidRPr="008D4210">
        <w:rPr>
          <w:bCs/>
          <w:sz w:val="24"/>
          <w:szCs w:val="24"/>
        </w:rPr>
        <w:t>staatssecretaris van Landbouw, Visserij, Voedselzekerheid en Natuur</w:t>
      </w:r>
      <w:r w:rsidRPr="00A71055">
        <w:rPr>
          <w:bCs/>
          <w:sz w:val="24"/>
          <w:szCs w:val="24"/>
        </w:rPr>
        <w:t xml:space="preserve"> (ontvangen</w:t>
      </w:r>
      <w:r>
        <w:rPr>
          <w:bCs/>
          <w:sz w:val="24"/>
          <w:szCs w:val="24"/>
        </w:rPr>
        <w:t xml:space="preserve"> 3 maart 2025)</w:t>
      </w:r>
    </w:p>
    <w:p w:rsidR="008D4210" w:rsidP="008D4210" w:rsidRDefault="008D4210" w14:paraId="0B96C74C" w14:textId="77777777"/>
    <w:p w:rsidR="008D4210" w:rsidP="008D4210" w:rsidRDefault="008D4210" w14:paraId="46170B62" w14:textId="77777777"/>
    <w:p w:rsidR="008D4210" w:rsidP="008D4210" w:rsidRDefault="008D4210" w14:paraId="7D1C976C" w14:textId="77777777">
      <w:r>
        <w:t>Vraag 1</w:t>
      </w:r>
    </w:p>
    <w:p w:rsidR="008D4210" w:rsidP="008D4210" w:rsidRDefault="008D4210" w14:paraId="4CEA0EDB" w14:textId="77777777">
      <w:r>
        <w:t>Heeft u kennisgenomen van de kritiek vanuit de groente- en fruitsector op de dure residucontroles?</w:t>
      </w:r>
    </w:p>
    <w:p w:rsidR="008D4210" w:rsidP="008D4210" w:rsidRDefault="008D4210" w14:paraId="4A48D4E1" w14:textId="77777777"/>
    <w:p w:rsidR="008D4210" w:rsidP="008D4210" w:rsidRDefault="008D4210" w14:paraId="671B961A" w14:textId="77777777">
      <w:r>
        <w:t>Antwoord</w:t>
      </w:r>
    </w:p>
    <w:p w:rsidR="008D4210" w:rsidP="008D4210" w:rsidRDefault="008D4210" w14:paraId="285A3F89" w14:textId="77777777">
      <w:r>
        <w:t xml:space="preserve">Ja. </w:t>
      </w:r>
    </w:p>
    <w:p w:rsidR="008D4210" w:rsidP="008D4210" w:rsidRDefault="008D4210" w14:paraId="29442750" w14:textId="77777777"/>
    <w:p w:rsidR="008D4210" w:rsidP="008D4210" w:rsidRDefault="008D4210" w14:paraId="36A4F8E9" w14:textId="77777777">
      <w:r>
        <w:t>Vraag 2</w:t>
      </w:r>
    </w:p>
    <w:p w:rsidR="008D4210" w:rsidP="008D4210" w:rsidRDefault="008D4210" w14:paraId="71EDDC1B" w14:textId="77777777">
      <w:r>
        <w:t>Kunt u precies aangeven welke testen het nationaal referentielaboratorium Wageningen Food Safety Research verplicht is te doen bij import van groente en fruit?</w:t>
      </w:r>
    </w:p>
    <w:p w:rsidR="008D4210" w:rsidP="008D4210" w:rsidRDefault="008D4210" w14:paraId="4D21F35D" w14:textId="77777777"/>
    <w:p w:rsidR="008D4210" w:rsidP="008D4210" w:rsidRDefault="008D4210" w14:paraId="2A8224DB" w14:textId="77777777">
      <w:r>
        <w:t>Antwoord 2</w:t>
      </w:r>
    </w:p>
    <w:p w:rsidR="008D4210" w:rsidP="008D4210" w:rsidRDefault="008D4210" w14:paraId="5DCCB8E1" w14:textId="77777777">
      <w:r>
        <w:t xml:space="preserve">De Europese lidstaten zijn verplicht om officiële controles uit voeren wanneer sprake is van import van hoog risico producten. In Nederland voert de NVWA deze controles uit. De vereiste analyses voor de producten zijn opgenomen in de bijlagen bij Uitvoeringsverordening (EU) 2019/1793. Zendingen van bepaalde levensmiddelen (en diervoeders) uit bepaalde derde landen worden met een vastgestelde frequentie bemonsterd en geanalyseerd. Voorbeelden van stoffen waarvan de concentraties worden onderzocht zijn </w:t>
      </w:r>
      <w:proofErr w:type="spellStart"/>
      <w:r>
        <w:t>aflatoxinen</w:t>
      </w:r>
      <w:proofErr w:type="spellEnd"/>
      <w:r>
        <w:t xml:space="preserve">, residuen van bestrijdingsmiddelen, Salmonella, </w:t>
      </w:r>
      <w:proofErr w:type="spellStart"/>
      <w:r>
        <w:t>ochratoxine</w:t>
      </w:r>
      <w:proofErr w:type="spellEnd"/>
      <w:r>
        <w:t xml:space="preserve"> A, cyanide. WFSR is aangewezen als officieel laboratorium en voert laboratorium analyses uit in opdracht van de NVWA op de door de NVWA genomen toezichtmonsters als onderdeel van de officiële controles.</w:t>
      </w:r>
    </w:p>
    <w:p w:rsidR="008D4210" w:rsidP="008D4210" w:rsidRDefault="008D4210" w14:paraId="11DD68FB" w14:textId="77777777"/>
    <w:p w:rsidR="008D4210" w:rsidP="008D4210" w:rsidRDefault="008D4210" w14:paraId="76112578" w14:textId="77777777">
      <w:r>
        <w:t>Vraag 3</w:t>
      </w:r>
    </w:p>
    <w:p w:rsidR="008D4210" w:rsidP="008D4210" w:rsidRDefault="008D4210" w14:paraId="0AD766F5" w14:textId="77777777">
      <w:r>
        <w:t>Wordt geïmporteerde groente en fruit door Wageningen Food Safety Research alleen getest op de voor voedselveiligheid volgens Europese regelgeving verplichte zaken? Zo niet, welke testen worden nog meer gedaan en waarom?</w:t>
      </w:r>
    </w:p>
    <w:p w:rsidR="008D4210" w:rsidP="008D4210" w:rsidRDefault="008D4210" w14:paraId="049569F3" w14:textId="77777777"/>
    <w:p w:rsidR="008D4210" w:rsidP="008D4210" w:rsidRDefault="008D4210" w14:paraId="730E3171" w14:textId="77777777">
      <w:r>
        <w:t>Antwoord 3</w:t>
      </w:r>
    </w:p>
    <w:p w:rsidR="008D4210" w:rsidP="008D4210" w:rsidRDefault="008D4210" w14:paraId="028BB5AA" w14:textId="77777777">
      <w:r>
        <w:t xml:space="preserve">Enkel de door de NVWA opgelegde screeningsanalyses worden uitgevoerd op de monsters die door de NVWA conform Uitvoeringsverordening (EU) 2019/1793 worden genomen. Er worden dus alleen voedselveiligheid screeningsanalyses uitgevoerd op volgens Europese regelgeving verplichte zaken. </w:t>
      </w:r>
    </w:p>
    <w:p w:rsidR="008D4210" w:rsidP="008D4210" w:rsidRDefault="008D4210" w14:paraId="44C4E6BE" w14:textId="77777777"/>
    <w:p w:rsidR="008D4210" w:rsidP="008D4210" w:rsidRDefault="008D4210" w14:paraId="50D4D267" w14:textId="77777777">
      <w:r>
        <w:t>Vraag 4</w:t>
      </w:r>
    </w:p>
    <w:p w:rsidR="008D4210" w:rsidP="008D4210" w:rsidRDefault="008D4210" w14:paraId="0F989FEC" w14:textId="77777777">
      <w:r>
        <w:t>Klopt het dat alleen de kosten verbonden aan de wettelijk vereiste residucontroles voor voedselveiligheid geretribueerd worden aan het bedrijfsleven?</w:t>
      </w:r>
    </w:p>
    <w:p w:rsidR="008D4210" w:rsidP="008D4210" w:rsidRDefault="008D4210" w14:paraId="6D3BE6CA" w14:textId="77777777"/>
    <w:p w:rsidR="008D4210" w:rsidP="008D4210" w:rsidRDefault="008D4210" w14:paraId="2E11CD38" w14:textId="77777777">
      <w:r>
        <w:t>Antwoord 4</w:t>
      </w:r>
    </w:p>
    <w:p w:rsidR="008D4210" w:rsidP="008D4210" w:rsidRDefault="008D4210" w14:paraId="7BFA9E4E" w14:textId="77777777">
      <w:r>
        <w:t xml:space="preserve">Ja dat klopt. Op grond van artikel 79 van de Europese controle verordening moeten lidstaten vergoedingen vragen of heffingen innen om de kosten te dekken  die zij maken voor de controles van  deze hoog risicoproducten. Hiervoor is gekozen om de afhankelijkheid van het systeem van officiële controles van de overheidsfinanciën te beperken. Hierbij wordt vanzelfsprekend ook rekening gehouden met het kabinetsbeleid “Maat houden 2014”. In het tarief dat voor deze specifieke controles aan het bedrijfsleven in rekening wordt gebracht zijn dus zowel de kosten voor de monstername, transport en afhandeling door de NVWA, als ook de analyse van het officiële laboratorium verwerkt. De NVWA publiceert jaarlijks de onderbouwing van de tarieven die voor het bedrijfsleven zijn berekend. </w:t>
      </w:r>
    </w:p>
    <w:p w:rsidR="008D4210" w:rsidP="008D4210" w:rsidRDefault="008D4210" w14:paraId="589802AE" w14:textId="77777777"/>
    <w:p w:rsidR="008D4210" w:rsidP="008D4210" w:rsidRDefault="008D4210" w14:paraId="5AABC039" w14:textId="77777777">
      <w:r>
        <w:t>Vraag 5</w:t>
      </w:r>
    </w:p>
    <w:p w:rsidR="008D4210" w:rsidP="008D4210" w:rsidRDefault="008D4210" w14:paraId="09FA43F2" w14:textId="77777777">
      <w:r>
        <w:t>Kunt u een verklaring geven voor het grote verschil in tarieven tussen Wageningen Food Safety Research en private laboratoria, die wel de wettelijk verplichte residucontroles voor Belgische importeurs mogen doen?</w:t>
      </w:r>
    </w:p>
    <w:p w:rsidR="008D4210" w:rsidP="008D4210" w:rsidRDefault="008D4210" w14:paraId="610D4A58" w14:textId="77777777"/>
    <w:p w:rsidR="008D4210" w:rsidP="008D4210" w:rsidRDefault="008D4210" w14:paraId="55E9EAFC" w14:textId="77777777">
      <w:r>
        <w:t>Antwoord 5</w:t>
      </w:r>
    </w:p>
    <w:p w:rsidR="008D4210" w:rsidP="008D4210" w:rsidRDefault="008D4210" w14:paraId="09E8974C" w14:textId="77777777">
      <w:r>
        <w:t xml:space="preserve">De verklaring voor het verschil ligt mogelijk in de verschillende stelsels van innen van retributies tussen de verschillende landen. In Nederland is sprake van een kostendekkend NVWA tarief voor het gehele proces, dus voor zowel kosten voor monstername, transport en afhandeling door de NVWA als voor de laboratorium analyse. Het bedrijfsleven, de NVWA en de ministeries van LVVN en VWS zijn op dit moment hierover met elkaar in overleg. Hierbij wordt gekeken naar het verschil in kosten tussen WFSR en private laboratoria en naar een eventuele verklaring hiervoor. Ook zal ik een onderzoeksbureau opdracht geven om dit nader uit te </w:t>
      </w:r>
      <w:r>
        <w:lastRenderedPageBreak/>
        <w:t>zoeken. Uw Kamer zal hier voor de zomer over worden geïnformeerd. Zie ook het antwoord bij vraag 6.</w:t>
      </w:r>
    </w:p>
    <w:p w:rsidR="008D4210" w:rsidP="008D4210" w:rsidRDefault="008D4210" w14:paraId="3B00F89B" w14:textId="77777777"/>
    <w:p w:rsidR="008D4210" w:rsidP="008D4210" w:rsidRDefault="008D4210" w14:paraId="2F4E1C6A" w14:textId="77777777">
      <w:r>
        <w:t>Vraag 6</w:t>
      </w:r>
    </w:p>
    <w:p w:rsidR="008D4210" w:rsidP="008D4210" w:rsidRDefault="008D4210" w14:paraId="62A4DAA2" w14:textId="77777777">
      <w:r>
        <w:t>Hoe waardeert u het grote verschil in genoemde tarieven tussen Wageningen Food Safety Research en private laboratoria?</w:t>
      </w:r>
    </w:p>
    <w:p w:rsidR="008D4210" w:rsidP="008D4210" w:rsidRDefault="008D4210" w14:paraId="696467AB" w14:textId="77777777"/>
    <w:p w:rsidR="008D4210" w:rsidP="008D4210" w:rsidRDefault="008D4210" w14:paraId="4BE9FDC3" w14:textId="77777777">
      <w:r>
        <w:t>Antwoord 6</w:t>
      </w:r>
    </w:p>
    <w:p w:rsidR="008D4210" w:rsidP="008D4210" w:rsidRDefault="008D4210" w14:paraId="6AB8F83B" w14:textId="77777777">
      <w:r>
        <w:t>In Nederland is sprake van een kostendekkend NVWA-tarief voor het gehele proces, dus voor zowel kosten voor monstername, transport en afhandeling door de NVWA als voor de laboratorium analyse. Zoals ook in het antwoord op vraag 5 is aangegeven zijn het bedrijfsleven, de NVWA en de ministeries van LVVN en VWS hierover met elkaar in overleg en zal ik dit nader laten onderzoeken.</w:t>
      </w:r>
    </w:p>
    <w:p w:rsidR="008D4210" w:rsidP="008D4210" w:rsidRDefault="008D4210" w14:paraId="5517D9D5" w14:textId="77777777"/>
    <w:p w:rsidR="008D4210" w:rsidP="008D4210" w:rsidRDefault="008D4210" w14:paraId="0F0C9786" w14:textId="77777777">
      <w:r>
        <w:t>Vraag 7</w:t>
      </w:r>
    </w:p>
    <w:p w:rsidR="008D4210" w:rsidP="008D4210" w:rsidRDefault="008D4210" w14:paraId="711DACAB" w14:textId="77777777">
      <w:r>
        <w:t>Hoe voorkomt u dat de monopolypositie van Wageningen Food Safety Research bij residucontroles leidt tot onnodige kosten voor het bedrijfsleven?</w:t>
      </w:r>
    </w:p>
    <w:p w:rsidR="008D4210" w:rsidP="008D4210" w:rsidRDefault="008D4210" w14:paraId="1A7616C8" w14:textId="77777777"/>
    <w:p w:rsidR="008D4210" w:rsidP="008D4210" w:rsidRDefault="008D4210" w14:paraId="3F54B778" w14:textId="77777777">
      <w:r>
        <w:t xml:space="preserve">Antwoord 7 </w:t>
      </w:r>
    </w:p>
    <w:p w:rsidR="008D4210" w:rsidP="008D4210" w:rsidRDefault="008D4210" w14:paraId="300F5501" w14:textId="77777777">
      <w:r>
        <w:t xml:space="preserve">WFSR als onderdeel van Stichting Wageningen Research heeft geen winstoogmerk. WFSR brengt alleen de daadwerkelijk gemaakte laboratoriumkosten in rekening bij de NVWA, conform de subsidieregeling instituten voor toegepast onderzoek. Voorts is voor de doelmatigheid recent een evaluatie van de WOT Voedselveiligheid Handhaving uitgevoerd en aan uw Kamer aangeboden.  In de evaluatie is het volgende beschreven “Wij concluderen een effectieve en efficiënte opzet (aansturing, besluitvorming en verantwoording) en uitvoering van de WOT-VV Handhaving, en een effectieve en efficiënte samenwerking met andere kennisinstellingen. Ook concluderen wij dat er voldoende sprake is van een borging van de kwaliteit en onafhankelijke uitvoering van het WOT-VV Handhavingsprogramma. Dit concluderen wij over het hier en nu, en de wijze waarop de WOT-VV Handhaving in de periode 2019 – 2023 is uitgevoerd.” </w:t>
      </w:r>
    </w:p>
    <w:p w:rsidR="008D4210" w:rsidP="008D4210" w:rsidRDefault="008D4210" w14:paraId="573CDC1B" w14:textId="77777777"/>
    <w:p w:rsidR="008D4210" w:rsidP="008D4210" w:rsidRDefault="008D4210" w14:paraId="54D4E25B" w14:textId="77777777">
      <w:r>
        <w:t>Vraag 8</w:t>
      </w:r>
    </w:p>
    <w:p w:rsidR="008D4210" w:rsidP="008D4210" w:rsidRDefault="008D4210" w14:paraId="05FCA224" w14:textId="77777777">
      <w:r>
        <w:t>Op welke wijze wordt in afspraken met Wageningen Food Safety Research gestuurd op transparantie over uitgevoerde testen, doelmatigheid en kostenefficiëntie?</w:t>
      </w:r>
    </w:p>
    <w:p w:rsidR="008D4210" w:rsidP="008D4210" w:rsidRDefault="008D4210" w14:paraId="47E4F3D4" w14:textId="77777777"/>
    <w:p w:rsidR="008D4210" w:rsidP="008D4210" w:rsidRDefault="008D4210" w14:paraId="356AE10F" w14:textId="77777777">
      <w:r>
        <w:t>Antwoord 8</w:t>
      </w:r>
    </w:p>
    <w:p w:rsidR="008D4210" w:rsidP="008D4210" w:rsidRDefault="008D4210" w14:paraId="6048DC81" w14:textId="77777777">
      <w:r>
        <w:lastRenderedPageBreak/>
        <w:t>De NVWA stuurt op het zo snel en efficiënt mogelijk uitvoeren van werkzaamheden door WFSR. Dit is een continue proces waarbij WFSR aan de NVWA rapporteert. Alle analyseresultaten worden conform jaarplan en de ISO17025 gerapporteerd aan de NVWA. Kosten worden jaarlijks met de accountantscontrole conform Subsidieregeling instituten voor toegepast onderzoek geëvalueerd. Indexaties doorgevoerd in tariefstellingen worden afgestemd met ministeries en de NVWA en dienen ook conform deze Subsidieregeling instituten voor toegepast onderzoek een accountantsverklaring te hebben. Zie ook het antwoord bij vraag 7.</w:t>
      </w:r>
    </w:p>
    <w:p w:rsidR="008D4210" w:rsidP="008D4210" w:rsidRDefault="008D4210" w14:paraId="66403BD2" w14:textId="77777777"/>
    <w:p w:rsidR="008D4210" w:rsidP="008D4210" w:rsidRDefault="008D4210" w14:paraId="4943C3E6" w14:textId="77777777">
      <w:r>
        <w:t>Vraag 9</w:t>
      </w:r>
    </w:p>
    <w:p w:rsidR="008D4210" w:rsidP="008D4210" w:rsidRDefault="008D4210" w14:paraId="47BF3BE0" w14:textId="77777777">
      <w:r>
        <w:t>Bent u ervan op de hoogte dat door de sterke stijging van retributietarieven bedrijven hun handelsstromen (dreigen te) verleggen.</w:t>
      </w:r>
    </w:p>
    <w:p w:rsidR="008D4210" w:rsidP="008D4210" w:rsidRDefault="008D4210" w14:paraId="0E68DABE" w14:textId="77777777"/>
    <w:p w:rsidR="008D4210" w:rsidP="008D4210" w:rsidRDefault="008D4210" w14:paraId="679C60BF" w14:textId="77777777">
      <w:r>
        <w:t xml:space="preserve">Antwoord 9 </w:t>
      </w:r>
    </w:p>
    <w:p w:rsidR="008D4210" w:rsidP="008D4210" w:rsidRDefault="008D4210" w14:paraId="7538624A" w14:textId="77777777">
      <w:r>
        <w:t>Het bedrijfsleven heeft dit inderdaad aan de ministeries van LVVN en VWS aangegeven. Het bedrijfsleven, de NVWA en de ministeries van LVVN en VWS zijn op dit moment met elkaar in overleg om hier in meer detail op in te gaan.</w:t>
      </w:r>
    </w:p>
    <w:p w:rsidR="008D4210" w:rsidP="008D4210" w:rsidRDefault="008D4210" w14:paraId="0F1FA819" w14:textId="77777777"/>
    <w:p w:rsidR="008D4210" w:rsidP="008D4210" w:rsidRDefault="008D4210" w14:paraId="4C807A42" w14:textId="77777777">
      <w:r>
        <w:t>Vraag 10</w:t>
      </w:r>
    </w:p>
    <w:p w:rsidR="008D4210" w:rsidP="008D4210" w:rsidRDefault="008D4210" w14:paraId="77DF1223" w14:textId="77777777">
      <w:r>
        <w:t>Deelt u de analyse dat in het belang van het voorkomen van verschuiving van importstromen naar andere Europese havens de tarieven voor residucontroles zo laag mogelijk gehouden moeten worden?</w:t>
      </w:r>
    </w:p>
    <w:p w:rsidR="008D4210" w:rsidP="008D4210" w:rsidRDefault="008D4210" w14:paraId="43C7B297" w14:textId="77777777"/>
    <w:p w:rsidR="008D4210" w:rsidP="008D4210" w:rsidRDefault="008D4210" w14:paraId="5F1B17A8" w14:textId="77777777">
      <w:r>
        <w:t xml:space="preserve">Antwoord 10  </w:t>
      </w:r>
    </w:p>
    <w:p w:rsidR="008D4210" w:rsidP="008D4210" w:rsidRDefault="008D4210" w14:paraId="2D6768D7" w14:textId="77777777">
      <w:r>
        <w:t>Ja dat deel ik. De overheid streeft naar kostendekkende tarieven. Uiteraard wordt daarbij gestuurd op de doelmatigheid van de WFSR en de NVWA. De kosten van WFSR worden door de accountant gecontroleerd conform Subsidieregeling instituten voor toegepast onderzoek. Verder dienen de activiteiten die WFSR als officieel laboratorium uitvoert te voldoen aan de Europese controle verordening. Analyseresultaten dienen van een goede kwaliteit te zijn en te voldoen aan de gestelde wettelijke normen en ISO17025 accreditatie.</w:t>
      </w:r>
    </w:p>
    <w:p w:rsidR="008D4210" w:rsidP="008D4210" w:rsidRDefault="008D4210" w14:paraId="732DCDA7" w14:textId="77777777"/>
    <w:p w:rsidR="008D4210" w:rsidP="008D4210" w:rsidRDefault="008D4210" w14:paraId="3F377FCC" w14:textId="77777777">
      <w:r>
        <w:t>Vraag 11</w:t>
      </w:r>
    </w:p>
    <w:p w:rsidR="008D4210" w:rsidP="008D4210" w:rsidRDefault="008D4210" w14:paraId="4F2E7FF6" w14:textId="77777777">
      <w:r>
        <w:t>Waarom is er niet voor gekozen ruimte te geven aan private laboratoria om de wettelijk vereiste residucontroles uit te voeren?</w:t>
      </w:r>
    </w:p>
    <w:p w:rsidR="008D4210" w:rsidP="008D4210" w:rsidRDefault="008D4210" w14:paraId="45EFEBD0" w14:textId="77777777"/>
    <w:p w:rsidR="008D4210" w:rsidP="008D4210" w:rsidRDefault="008D4210" w14:paraId="20367689" w14:textId="77777777">
      <w:r>
        <w:t>Vraag 12</w:t>
      </w:r>
    </w:p>
    <w:p w:rsidR="008D4210" w:rsidP="008D4210" w:rsidRDefault="008D4210" w14:paraId="646E35CB" w14:textId="77777777">
      <w:r>
        <w:lastRenderedPageBreak/>
        <w:t>Bent u bereid, met het oog op verbetering van de concurrentiepositie van Nederlandse importeurs van groente en fruit en het betaalbaarder maken van gezond groente en fruit, te kijken naar de mogelijkheid om private laboratoria, net zoals in buurland België, ruimte te geven de wettelijk vereiste residucontroles uit te voeren?</w:t>
      </w:r>
    </w:p>
    <w:p w:rsidR="008D4210" w:rsidP="008D4210" w:rsidRDefault="008D4210" w14:paraId="73128648" w14:textId="77777777"/>
    <w:p w:rsidR="008D4210" w:rsidP="008D4210" w:rsidRDefault="008D4210" w14:paraId="28B67AAF" w14:textId="77777777"/>
    <w:p w:rsidR="008D4210" w:rsidP="008D4210" w:rsidRDefault="008D4210" w14:paraId="7B8D4F3B" w14:textId="77777777">
      <w:r>
        <w:t>Antwoord 11 en 12</w:t>
      </w:r>
    </w:p>
    <w:p w:rsidR="008D4210" w:rsidP="008D4210" w:rsidRDefault="008D4210" w14:paraId="77258B75" w14:textId="77777777">
      <w:r>
        <w:t xml:space="preserve">WFSR is </w:t>
      </w:r>
      <w:proofErr w:type="spellStart"/>
      <w:r>
        <w:t>hèt</w:t>
      </w:r>
      <w:proofErr w:type="spellEnd"/>
      <w:r>
        <w:t xml:space="preserve"> laboratorium voor voedselveiligheid. Het is voor Nederland van belang dat er voor deze EU-verplichting een laboratorium van goede kwaliteit is. Ook vraagt EU-regelgeving om garanties en </w:t>
      </w:r>
      <w:proofErr w:type="spellStart"/>
      <w:r>
        <w:t>borgingen</w:t>
      </w:r>
      <w:proofErr w:type="spellEnd"/>
      <w:r>
        <w:t xml:space="preserve">. Zo mag de onafhankelijkheid van het officiële laboratorium nooit ter discussie komen te staan. Belangenverstrengeling met werk voor derden is zeer onwenselijk. Ook de Europese controle verordening vereist deze onafhankelijkheid. Als overheid staan wij voor gezond </w:t>
      </w:r>
      <w:proofErr w:type="spellStart"/>
      <w:r>
        <w:t>èn</w:t>
      </w:r>
      <w:proofErr w:type="spellEnd"/>
      <w:r>
        <w:t xml:space="preserve"> veilig voedsel conform de EU wettelijke eisen. Op dit moment is onduidelijk of een privaat laboratorium aan al deze eisen kan voldoen. Ook is onduidelijk hoe groot de effecten van het eventueel moeten voldoen aan meer eisen zijn, voor de tarieven van private laboratoria.</w:t>
      </w:r>
    </w:p>
    <w:p w:rsidR="008D4210" w:rsidP="008D4210" w:rsidRDefault="008D4210" w14:paraId="7663FF9C" w14:textId="77777777"/>
    <w:p w:rsidR="008D4210" w:rsidP="008D4210" w:rsidRDefault="008D4210" w14:paraId="75520A77" w14:textId="77777777">
      <w:r>
        <w:t>Het bedrijfsleven, de NVWA en de ministeries van LVVN en VWS zijn op dit moment met elkaar in overleg om uit te zoeken waar het prijsverschil tussen private laboratoria en de WFSR vandaan komt. In dit overleg wordt ook gekeken naar de prijsverschillen tussen Nederland en België en de oorzaken hiervan. Daarnaast zal ik ook een onderzoeksbureau opdracht geven om deze punten nader uit te zoeken. De vraagstelling aan het onderzoeksbureau zal worden afgestemd met het bedrijfsleven. Het kabinet staat welwillend tegenover het verzoek van de indieners om ook het gebruik van private laboratoria te onderzoeken.</w:t>
      </w:r>
    </w:p>
    <w:p w:rsidR="008D4210" w:rsidP="008D4210" w:rsidRDefault="008D4210" w14:paraId="67686EBD" w14:textId="77777777"/>
    <w:p w:rsidR="008D4210" w:rsidP="008D4210" w:rsidRDefault="008D4210" w14:paraId="2C6D3E13" w14:textId="77777777">
      <w:r>
        <w:t>Vraag 13</w:t>
      </w:r>
    </w:p>
    <w:p w:rsidR="008D4210" w:rsidP="008D4210" w:rsidRDefault="008D4210" w14:paraId="75F32A94" w14:textId="77777777">
      <w:r>
        <w:t>Ziet u mogelijkheden om de residucontroles dichter bij de havens uit te voeren, zodat de doorlooptijd voor deze controles (met bijbehorende kosten en risico’s voor de voedselkwaliteit) verkort kan worden?</w:t>
      </w:r>
    </w:p>
    <w:p w:rsidR="008D4210" w:rsidP="008D4210" w:rsidRDefault="008D4210" w14:paraId="0CB55B24" w14:textId="77777777"/>
    <w:p w:rsidR="008D4210" w:rsidP="008D4210" w:rsidRDefault="008D4210" w14:paraId="247632CC" w14:textId="77777777">
      <w:r>
        <w:t>Antwoord 13</w:t>
      </w:r>
    </w:p>
    <w:p w:rsidR="008D4210" w:rsidP="008D4210" w:rsidRDefault="008D4210" w14:paraId="658770DB" w14:textId="77777777">
      <w:r>
        <w:t xml:space="preserve">WFSR is gehuisvest in Wageningen. De reistijd naar Wageningen is een verwaarloosbaar component in de doorlooptijd. Zie verder het antwoord op vraag </w:t>
      </w:r>
    </w:p>
    <w:p w:rsidR="008D4210" w:rsidP="008D4210" w:rsidRDefault="008D4210" w14:paraId="18017CF8" w14:textId="77777777"/>
    <w:p w:rsidR="00251C4C" w:rsidRDefault="00251C4C" w14:paraId="0C23EFCB" w14:textId="77777777"/>
    <w:sectPr w:rsidR="00251C4C" w:rsidSect="008D421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D998" w14:textId="77777777" w:rsidR="008D4210" w:rsidRDefault="008D4210" w:rsidP="008D4210">
      <w:pPr>
        <w:spacing w:after="0" w:line="240" w:lineRule="auto"/>
      </w:pPr>
      <w:r>
        <w:separator/>
      </w:r>
    </w:p>
  </w:endnote>
  <w:endnote w:type="continuationSeparator" w:id="0">
    <w:p w14:paraId="6B13E0D2" w14:textId="77777777" w:rsidR="008D4210" w:rsidRDefault="008D4210" w:rsidP="008D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4F48" w14:textId="77777777" w:rsidR="008D4210" w:rsidRPr="008D4210" w:rsidRDefault="008D4210" w:rsidP="008D42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EA2C" w14:textId="77777777" w:rsidR="008D4210" w:rsidRPr="008D4210" w:rsidRDefault="008D4210" w:rsidP="008D42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4A93" w14:textId="77777777" w:rsidR="008D4210" w:rsidRPr="008D4210" w:rsidRDefault="008D4210" w:rsidP="008D42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1D4D" w14:textId="77777777" w:rsidR="008D4210" w:rsidRDefault="008D4210" w:rsidP="008D4210">
      <w:pPr>
        <w:spacing w:after="0" w:line="240" w:lineRule="auto"/>
      </w:pPr>
      <w:r>
        <w:separator/>
      </w:r>
    </w:p>
  </w:footnote>
  <w:footnote w:type="continuationSeparator" w:id="0">
    <w:p w14:paraId="5BC96771" w14:textId="77777777" w:rsidR="008D4210" w:rsidRDefault="008D4210" w:rsidP="008D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86A8" w14:textId="77777777" w:rsidR="008D4210" w:rsidRPr="008D4210" w:rsidRDefault="008D4210" w:rsidP="008D42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5D83" w14:textId="77777777" w:rsidR="008D4210" w:rsidRPr="008D4210" w:rsidRDefault="008D4210" w:rsidP="008D42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D4DE" w14:textId="77777777" w:rsidR="008D4210" w:rsidRPr="008D4210" w:rsidRDefault="008D4210" w:rsidP="008D42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10"/>
    <w:rsid w:val="00251C4C"/>
    <w:rsid w:val="008D4210"/>
    <w:rsid w:val="00E15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7D5E"/>
  <w15:chartTrackingRefBased/>
  <w15:docId w15:val="{975E712C-E89A-4331-B83C-CD378B61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4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42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42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42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42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2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2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2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2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42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42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42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42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42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2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2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210"/>
    <w:rPr>
      <w:rFonts w:eastAsiaTheme="majorEastAsia" w:cstheme="majorBidi"/>
      <w:color w:val="272727" w:themeColor="text1" w:themeTint="D8"/>
    </w:rPr>
  </w:style>
  <w:style w:type="paragraph" w:styleId="Titel">
    <w:name w:val="Title"/>
    <w:basedOn w:val="Standaard"/>
    <w:next w:val="Standaard"/>
    <w:link w:val="TitelChar"/>
    <w:uiPriority w:val="10"/>
    <w:qFormat/>
    <w:rsid w:val="008D4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2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2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2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2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210"/>
    <w:rPr>
      <w:i/>
      <w:iCs/>
      <w:color w:val="404040" w:themeColor="text1" w:themeTint="BF"/>
    </w:rPr>
  </w:style>
  <w:style w:type="paragraph" w:styleId="Lijstalinea">
    <w:name w:val="List Paragraph"/>
    <w:basedOn w:val="Standaard"/>
    <w:uiPriority w:val="34"/>
    <w:qFormat/>
    <w:rsid w:val="008D4210"/>
    <w:pPr>
      <w:ind w:left="720"/>
      <w:contextualSpacing/>
    </w:pPr>
  </w:style>
  <w:style w:type="character" w:styleId="Intensievebenadrukking">
    <w:name w:val="Intense Emphasis"/>
    <w:basedOn w:val="Standaardalinea-lettertype"/>
    <w:uiPriority w:val="21"/>
    <w:qFormat/>
    <w:rsid w:val="008D4210"/>
    <w:rPr>
      <w:i/>
      <w:iCs/>
      <w:color w:val="2F5496" w:themeColor="accent1" w:themeShade="BF"/>
    </w:rPr>
  </w:style>
  <w:style w:type="paragraph" w:styleId="Duidelijkcitaat">
    <w:name w:val="Intense Quote"/>
    <w:basedOn w:val="Standaard"/>
    <w:next w:val="Standaard"/>
    <w:link w:val="DuidelijkcitaatChar"/>
    <w:uiPriority w:val="30"/>
    <w:qFormat/>
    <w:rsid w:val="008D4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4210"/>
    <w:rPr>
      <w:i/>
      <w:iCs/>
      <w:color w:val="2F5496" w:themeColor="accent1" w:themeShade="BF"/>
    </w:rPr>
  </w:style>
  <w:style w:type="character" w:styleId="Intensieveverwijzing">
    <w:name w:val="Intense Reference"/>
    <w:basedOn w:val="Standaardalinea-lettertype"/>
    <w:uiPriority w:val="32"/>
    <w:qFormat/>
    <w:rsid w:val="008D4210"/>
    <w:rPr>
      <w:b/>
      <w:bCs/>
      <w:smallCaps/>
      <w:color w:val="2F5496" w:themeColor="accent1" w:themeShade="BF"/>
      <w:spacing w:val="5"/>
    </w:rPr>
  </w:style>
  <w:style w:type="paragraph" w:customStyle="1" w:styleId="Afzendgegevens">
    <w:name w:val="Afzendgegevens"/>
    <w:basedOn w:val="Standaard"/>
    <w:rsid w:val="008D421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D421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D421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D421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D4210"/>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1452</ap:Words>
  <ap:Characters>7992</ap:Characters>
  <ap:DocSecurity>0</ap:DocSecurity>
  <ap:Lines>66</ap:Lines>
  <ap:Paragraphs>18</ap:Paragraphs>
  <ap:ScaleCrop>false</ap:ScaleCrop>
  <ap:LinksUpToDate>false</ap:LinksUpToDate>
  <ap:CharactersWithSpaces>9426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2025-03-03T15:54:00.0000000Z</dcterms:created>
  <dcterms:modified xsi:type="dcterms:W3CDTF">2025-03-03T15:55:00.0000000Z</dcterms:modified>
  <version/>
  <category/>
</coreProperties>
</file>