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406C" w:rsidR="00E2305C" w:rsidP="00A91A51" w:rsidRDefault="00E2305C" w14:paraId="5114A0D5" w14:textId="20A20616">
      <w:pPr>
        <w:widowControl w:val="0"/>
        <w:tabs>
          <w:tab w:val="num" w:pos="720"/>
        </w:tabs>
        <w:spacing w:line="240" w:lineRule="atLeast"/>
        <w:rPr>
          <w:rFonts w:ascii="Verdana" w:hAnsi="Verdana" w:cs="Arial"/>
          <w:b/>
          <w:sz w:val="18"/>
          <w:szCs w:val="18"/>
        </w:rPr>
      </w:pPr>
      <w:r w:rsidRPr="0051406C">
        <w:rPr>
          <w:rFonts w:ascii="Verdana" w:hAnsi="Verdana" w:cs="Arial"/>
          <w:b/>
          <w:sz w:val="18"/>
          <w:szCs w:val="18"/>
        </w:rPr>
        <w:t>Wijziging van de Faillissementswet</w:t>
      </w:r>
      <w:r w:rsidRPr="0051406C" w:rsidR="00854857">
        <w:rPr>
          <w:rFonts w:ascii="Verdana" w:hAnsi="Verdana" w:cs="Arial"/>
          <w:b/>
          <w:sz w:val="18"/>
          <w:szCs w:val="18"/>
        </w:rPr>
        <w:t xml:space="preserve"> en de Wet op het financieel toezicht</w:t>
      </w:r>
      <w:r w:rsidRPr="0051406C">
        <w:rPr>
          <w:rFonts w:ascii="Verdana" w:hAnsi="Verdana" w:cs="Arial"/>
          <w:b/>
          <w:sz w:val="18"/>
          <w:szCs w:val="18"/>
        </w:rPr>
        <w:t xml:space="preserve"> ter </w:t>
      </w:r>
      <w:r w:rsidR="000D2B5E">
        <w:rPr>
          <w:rFonts w:ascii="Verdana" w:hAnsi="Verdana" w:cs="Arial"/>
          <w:b/>
          <w:sz w:val="18"/>
          <w:szCs w:val="18"/>
        </w:rPr>
        <w:t>implementatie</w:t>
      </w:r>
      <w:r w:rsidRPr="0051406C" w:rsidR="000D2B5E">
        <w:rPr>
          <w:rFonts w:ascii="Verdana" w:hAnsi="Verdana" w:cs="Arial"/>
          <w:b/>
          <w:sz w:val="18"/>
          <w:szCs w:val="18"/>
        </w:rPr>
        <w:t xml:space="preserve"> </w:t>
      </w:r>
      <w:r w:rsidRPr="0051406C">
        <w:rPr>
          <w:rFonts w:ascii="Verdana" w:hAnsi="Verdana" w:cs="Arial"/>
          <w:b/>
          <w:sz w:val="18"/>
          <w:szCs w:val="18"/>
        </w:rPr>
        <w:t>van Verordening 2024/</w:t>
      </w:r>
      <w:r w:rsidRPr="0051406C" w:rsidR="00D47B3C">
        <w:rPr>
          <w:rFonts w:ascii="Verdana" w:hAnsi="Verdana" w:cs="Arial"/>
          <w:b/>
          <w:sz w:val="18"/>
          <w:szCs w:val="18"/>
        </w:rPr>
        <w:t>886</w:t>
      </w:r>
      <w:r w:rsidRPr="0051406C">
        <w:rPr>
          <w:rFonts w:ascii="Verdana" w:hAnsi="Verdana" w:cs="Arial"/>
          <w:b/>
          <w:sz w:val="18"/>
          <w:szCs w:val="18"/>
        </w:rPr>
        <w:t xml:space="preserve"> betreffende instantovermakingen in euro’s (</w:t>
      </w:r>
      <w:r w:rsidR="00826DCA">
        <w:rPr>
          <w:rFonts w:ascii="Verdana" w:hAnsi="Verdana" w:cs="Arial"/>
          <w:b/>
          <w:sz w:val="18"/>
          <w:szCs w:val="18"/>
        </w:rPr>
        <w:t>Implementatie</w:t>
      </w:r>
      <w:r w:rsidRPr="0051406C" w:rsidR="00826DCA">
        <w:rPr>
          <w:rFonts w:ascii="Verdana" w:hAnsi="Verdana" w:cs="Arial"/>
          <w:b/>
          <w:sz w:val="18"/>
          <w:szCs w:val="18"/>
        </w:rPr>
        <w:t xml:space="preserve">wet </w:t>
      </w:r>
      <w:r w:rsidRPr="0051406C" w:rsidR="00C064AB">
        <w:rPr>
          <w:rFonts w:ascii="Verdana" w:hAnsi="Verdana" w:cs="Arial"/>
          <w:b/>
          <w:sz w:val="18"/>
          <w:szCs w:val="18"/>
        </w:rPr>
        <w:t>verordening instantovermakingen in euro’s</w:t>
      </w:r>
      <w:r w:rsidRPr="0051406C">
        <w:rPr>
          <w:rFonts w:ascii="Verdana" w:hAnsi="Verdana" w:cs="Arial"/>
          <w:b/>
          <w:sz w:val="18"/>
          <w:szCs w:val="18"/>
        </w:rPr>
        <w:t>)</w:t>
      </w:r>
    </w:p>
    <w:p w:rsidRPr="0051406C" w:rsidR="00EE0056" w:rsidP="00A91A51" w:rsidRDefault="00EE0056" w14:paraId="455630CB" w14:textId="77777777">
      <w:pPr>
        <w:widowControl w:val="0"/>
        <w:spacing w:line="240" w:lineRule="atLeast"/>
        <w:rPr>
          <w:rFonts w:ascii="Verdana" w:hAnsi="Verdana" w:cs="Arial"/>
          <w:sz w:val="18"/>
          <w:szCs w:val="18"/>
        </w:rPr>
      </w:pPr>
    </w:p>
    <w:p w:rsidRPr="0051406C" w:rsidR="00D100B0" w:rsidP="00A91A51" w:rsidRDefault="00D100B0" w14:paraId="169AB7E9" w14:textId="77777777">
      <w:pPr>
        <w:widowControl w:val="0"/>
        <w:spacing w:line="240" w:lineRule="atLeast"/>
        <w:rPr>
          <w:rFonts w:ascii="Verdana" w:hAnsi="Verdana" w:cs="Arial"/>
          <w:sz w:val="18"/>
          <w:szCs w:val="18"/>
        </w:rPr>
      </w:pPr>
    </w:p>
    <w:p w:rsidRPr="0051406C" w:rsidR="00EE0056" w:rsidP="00A91A51" w:rsidRDefault="00EE0056" w14:paraId="488E2928" w14:textId="77777777">
      <w:pPr>
        <w:widowControl w:val="0"/>
        <w:spacing w:line="240" w:lineRule="atLeast"/>
        <w:rPr>
          <w:rFonts w:ascii="Verdana" w:hAnsi="Verdana" w:cs="Arial"/>
          <w:sz w:val="18"/>
          <w:szCs w:val="18"/>
        </w:rPr>
      </w:pPr>
    </w:p>
    <w:p w:rsidRPr="0051406C" w:rsidR="00EE0056" w:rsidP="00A91A51" w:rsidRDefault="00EE0056" w14:paraId="10CDB043" w14:textId="77777777">
      <w:pPr>
        <w:widowControl w:val="0"/>
        <w:spacing w:line="240" w:lineRule="atLeast"/>
        <w:rPr>
          <w:rFonts w:ascii="Verdana" w:hAnsi="Verdana" w:cs="Arial"/>
          <w:sz w:val="18"/>
          <w:szCs w:val="18"/>
        </w:rPr>
      </w:pPr>
    </w:p>
    <w:p w:rsidRPr="0051406C" w:rsidR="00EE0056" w:rsidP="00A91A51" w:rsidRDefault="00B5654A" w14:paraId="3DEFADD1" w14:textId="77777777">
      <w:pPr>
        <w:widowControl w:val="0"/>
        <w:spacing w:line="240" w:lineRule="atLeast"/>
        <w:rPr>
          <w:rFonts w:ascii="Verdana" w:hAnsi="Verdana" w:cs="Arial"/>
          <w:b/>
          <w:sz w:val="18"/>
          <w:szCs w:val="18"/>
        </w:rPr>
      </w:pPr>
      <w:r w:rsidRPr="0051406C">
        <w:rPr>
          <w:rFonts w:ascii="Verdana" w:hAnsi="Verdana" w:cs="Arial"/>
          <w:b/>
          <w:sz w:val="18"/>
          <w:szCs w:val="18"/>
        </w:rPr>
        <w:t>MEMORIE VAN TOELICHTING</w:t>
      </w:r>
    </w:p>
    <w:p w:rsidRPr="0051406C" w:rsidR="00EE0056" w:rsidP="00A91A51" w:rsidRDefault="00EE0056" w14:paraId="2EEBFC99" w14:textId="77777777">
      <w:pPr>
        <w:widowControl w:val="0"/>
        <w:spacing w:line="240" w:lineRule="atLeast"/>
        <w:rPr>
          <w:rFonts w:ascii="Verdana" w:hAnsi="Verdana" w:cs="Arial"/>
          <w:sz w:val="18"/>
          <w:szCs w:val="18"/>
        </w:rPr>
      </w:pPr>
    </w:p>
    <w:p w:rsidRPr="0051406C" w:rsidR="00EE0056" w:rsidP="00A91A51" w:rsidRDefault="00EE0056" w14:paraId="2E4652F9" w14:textId="77777777">
      <w:pPr>
        <w:widowControl w:val="0"/>
        <w:spacing w:line="240" w:lineRule="atLeast"/>
        <w:rPr>
          <w:rFonts w:ascii="Verdana" w:hAnsi="Verdana" w:cs="Arial"/>
          <w:sz w:val="18"/>
          <w:szCs w:val="18"/>
        </w:rPr>
      </w:pPr>
    </w:p>
    <w:p w:rsidRPr="0051406C" w:rsidR="00EE0056" w:rsidP="00A91A51" w:rsidRDefault="00B5654A" w14:paraId="5AE9E8AE" w14:textId="77777777">
      <w:pPr>
        <w:widowControl w:val="0"/>
        <w:spacing w:line="240" w:lineRule="atLeast"/>
        <w:rPr>
          <w:rFonts w:ascii="Verdana" w:hAnsi="Verdana" w:cs="Arial"/>
          <w:b/>
          <w:sz w:val="18"/>
          <w:szCs w:val="18"/>
        </w:rPr>
      </w:pPr>
      <w:r w:rsidRPr="0051406C">
        <w:rPr>
          <w:rFonts w:ascii="Verdana" w:hAnsi="Verdana" w:cs="Arial"/>
          <w:b/>
          <w:sz w:val="18"/>
          <w:szCs w:val="18"/>
        </w:rPr>
        <w:t>ALGEMEEN</w:t>
      </w:r>
    </w:p>
    <w:p w:rsidRPr="0051406C" w:rsidR="00B5654A" w:rsidP="00A91A51" w:rsidRDefault="00B5654A" w14:paraId="5A904D53" w14:textId="77777777">
      <w:pPr>
        <w:widowControl w:val="0"/>
        <w:spacing w:line="240" w:lineRule="atLeast"/>
        <w:rPr>
          <w:rFonts w:ascii="Verdana" w:hAnsi="Verdana" w:cs="Arial"/>
          <w:sz w:val="18"/>
          <w:szCs w:val="18"/>
        </w:rPr>
      </w:pPr>
    </w:p>
    <w:p w:rsidRPr="0051406C" w:rsidR="00B5654A" w:rsidP="00A91A51" w:rsidRDefault="00B5654A" w14:paraId="6CF35B7E" w14:textId="77777777">
      <w:pPr>
        <w:widowControl w:val="0"/>
        <w:spacing w:line="240" w:lineRule="atLeast"/>
        <w:rPr>
          <w:rFonts w:ascii="Verdana" w:hAnsi="Verdana" w:cs="Arial"/>
          <w:i/>
          <w:sz w:val="18"/>
          <w:szCs w:val="18"/>
        </w:rPr>
      </w:pPr>
      <w:r w:rsidRPr="0051406C">
        <w:rPr>
          <w:rFonts w:ascii="Verdana" w:hAnsi="Verdana" w:cs="Arial"/>
          <w:i/>
          <w:sz w:val="18"/>
          <w:szCs w:val="18"/>
        </w:rPr>
        <w:t>§</w:t>
      </w:r>
      <w:r w:rsidRPr="0051406C" w:rsidR="00997CC9">
        <w:rPr>
          <w:rFonts w:ascii="Verdana" w:hAnsi="Verdana" w:cs="Arial"/>
          <w:i/>
          <w:sz w:val="18"/>
          <w:szCs w:val="18"/>
        </w:rPr>
        <w:t xml:space="preserve"> </w:t>
      </w:r>
      <w:r w:rsidRPr="0051406C">
        <w:rPr>
          <w:rFonts w:ascii="Verdana" w:hAnsi="Verdana" w:cs="Arial"/>
          <w:i/>
          <w:sz w:val="18"/>
          <w:szCs w:val="18"/>
        </w:rPr>
        <w:t>1. Inleiding</w:t>
      </w:r>
    </w:p>
    <w:p w:rsidRPr="0051406C" w:rsidR="00B5654A" w:rsidP="00A91A51" w:rsidRDefault="00B5654A" w14:paraId="4F09D1A8" w14:textId="77777777">
      <w:pPr>
        <w:widowControl w:val="0"/>
        <w:spacing w:line="240" w:lineRule="atLeast"/>
        <w:rPr>
          <w:rFonts w:ascii="Verdana" w:hAnsi="Verdana" w:cs="Arial"/>
          <w:sz w:val="18"/>
          <w:szCs w:val="18"/>
        </w:rPr>
      </w:pPr>
    </w:p>
    <w:p w:rsidR="00EF79D6" w:rsidP="00EF79D6" w:rsidRDefault="00EF79D6" w14:paraId="0A39EBB1" w14:textId="2AC0BDEE">
      <w:pPr>
        <w:widowControl w:val="0"/>
        <w:tabs>
          <w:tab w:val="num" w:pos="720"/>
        </w:tabs>
        <w:spacing w:line="240" w:lineRule="atLeast"/>
        <w:rPr>
          <w:rFonts w:ascii="Verdana" w:hAnsi="Verdana" w:cs="Arial"/>
          <w:sz w:val="18"/>
          <w:szCs w:val="18"/>
        </w:rPr>
      </w:pPr>
      <w:r w:rsidRPr="0051406C">
        <w:rPr>
          <w:rFonts w:ascii="Verdana" w:hAnsi="Verdana" w:cs="Arial"/>
          <w:sz w:val="18"/>
          <w:szCs w:val="18"/>
        </w:rPr>
        <w:t xml:space="preserve">Dit wetsvoorstel strekt tot </w:t>
      </w:r>
      <w:r w:rsidR="00826DCA">
        <w:rPr>
          <w:rFonts w:ascii="Verdana" w:hAnsi="Verdana" w:cs="Arial"/>
          <w:sz w:val="18"/>
          <w:szCs w:val="18"/>
        </w:rPr>
        <w:t>implementatie</w:t>
      </w:r>
      <w:r w:rsidRPr="0051406C" w:rsidR="00826DCA">
        <w:rPr>
          <w:rFonts w:ascii="Verdana" w:hAnsi="Verdana" w:cs="Arial"/>
          <w:sz w:val="18"/>
          <w:szCs w:val="18"/>
        </w:rPr>
        <w:t xml:space="preserve"> </w:t>
      </w:r>
      <w:r w:rsidRPr="0051406C">
        <w:rPr>
          <w:rFonts w:ascii="Verdana" w:hAnsi="Verdana" w:cs="Arial"/>
          <w:sz w:val="18"/>
          <w:szCs w:val="18"/>
        </w:rPr>
        <w:t>van</w:t>
      </w:r>
      <w:r w:rsidR="00826DCA">
        <w:rPr>
          <w:rFonts w:ascii="Verdana" w:hAnsi="Verdana" w:cs="Arial"/>
          <w:sz w:val="18"/>
          <w:szCs w:val="18"/>
        </w:rPr>
        <w:t xml:space="preserve"> de wijzigingen die</w:t>
      </w:r>
      <w:r w:rsidRPr="0051406C">
        <w:rPr>
          <w:rFonts w:ascii="Verdana" w:hAnsi="Verdana" w:cs="Arial"/>
          <w:sz w:val="18"/>
          <w:szCs w:val="18"/>
        </w:rPr>
        <w:t xml:space="preserve"> Verordening (EU) 2024/886 betreffende instantovermakingen in euro’s (hierna: de verordening)</w:t>
      </w:r>
      <w:r w:rsidRPr="0051406C">
        <w:rPr>
          <w:rStyle w:val="Voetnootmarkering"/>
          <w:rFonts w:ascii="Verdana" w:hAnsi="Verdana" w:cs="Arial"/>
          <w:sz w:val="18"/>
          <w:szCs w:val="18"/>
        </w:rPr>
        <w:footnoteReference w:id="1"/>
      </w:r>
      <w:r w:rsidR="00826DCA">
        <w:rPr>
          <w:rFonts w:ascii="Verdana" w:hAnsi="Verdana" w:cs="Arial"/>
          <w:sz w:val="18"/>
          <w:szCs w:val="18"/>
        </w:rPr>
        <w:t xml:space="preserve"> aanbrengt in </w:t>
      </w:r>
      <w:r w:rsidRPr="0051406C">
        <w:rPr>
          <w:rFonts w:ascii="Verdana" w:hAnsi="Verdana" w:cs="Arial"/>
          <w:sz w:val="18"/>
          <w:szCs w:val="18"/>
        </w:rPr>
        <w:t>de finaliteitsrichtlijn</w:t>
      </w:r>
      <w:r w:rsidRPr="0051406C">
        <w:rPr>
          <w:rStyle w:val="Voetnootmarkering"/>
          <w:rFonts w:ascii="Verdana" w:hAnsi="Verdana" w:cs="Arial"/>
          <w:sz w:val="18"/>
          <w:szCs w:val="18"/>
        </w:rPr>
        <w:footnoteReference w:id="2"/>
      </w:r>
      <w:r w:rsidRPr="0051406C">
        <w:rPr>
          <w:rFonts w:ascii="Verdana" w:hAnsi="Verdana" w:cs="Arial"/>
          <w:sz w:val="18"/>
          <w:szCs w:val="18"/>
        </w:rPr>
        <w:t xml:space="preserve"> en de richtlijn betaaldiensten</w:t>
      </w:r>
      <w:r w:rsidRPr="0051406C">
        <w:rPr>
          <w:rStyle w:val="Voetnootmarkering"/>
          <w:rFonts w:ascii="Verdana" w:hAnsi="Verdana" w:cs="Arial"/>
          <w:sz w:val="18"/>
          <w:szCs w:val="18"/>
        </w:rPr>
        <w:footnoteReference w:id="3"/>
      </w:r>
      <w:r w:rsidR="00826DCA">
        <w:rPr>
          <w:rFonts w:ascii="Verdana" w:hAnsi="Verdana" w:cs="Arial"/>
          <w:sz w:val="18"/>
          <w:szCs w:val="18"/>
        </w:rPr>
        <w:t xml:space="preserve">. Daarnaast wijzigt de verordening ook </w:t>
      </w:r>
      <w:r w:rsidRPr="0051406C">
        <w:rPr>
          <w:rFonts w:ascii="Verdana" w:hAnsi="Verdana" w:cs="Arial"/>
          <w:sz w:val="18"/>
          <w:szCs w:val="18"/>
        </w:rPr>
        <w:t>de Single Euro Payments Area (SEPA)-verordening</w:t>
      </w:r>
      <w:r w:rsidRPr="0051406C">
        <w:rPr>
          <w:rStyle w:val="Voetnootmarkering"/>
          <w:rFonts w:ascii="Verdana" w:hAnsi="Verdana" w:cs="Arial"/>
          <w:sz w:val="18"/>
          <w:szCs w:val="18"/>
        </w:rPr>
        <w:footnoteReference w:id="4"/>
      </w:r>
      <w:r w:rsidRPr="0051406C">
        <w:rPr>
          <w:rFonts w:ascii="Verdana" w:hAnsi="Verdana" w:cs="Arial"/>
          <w:sz w:val="18"/>
          <w:szCs w:val="18"/>
        </w:rPr>
        <w:t xml:space="preserve"> en de verordening grensoverschrijdende betalingen.</w:t>
      </w:r>
      <w:r w:rsidRPr="0051406C">
        <w:rPr>
          <w:rStyle w:val="Voetnootmarkering"/>
          <w:rFonts w:ascii="Verdana" w:hAnsi="Verdana" w:cs="Arial"/>
          <w:sz w:val="18"/>
          <w:szCs w:val="18"/>
        </w:rPr>
        <w:footnoteReference w:id="5"/>
      </w:r>
      <w:r w:rsidRPr="0051406C">
        <w:rPr>
          <w:rFonts w:ascii="Verdana" w:hAnsi="Verdana" w:cs="Arial"/>
          <w:sz w:val="18"/>
          <w:szCs w:val="18"/>
        </w:rPr>
        <w:t xml:space="preserve"> De verordening is op 8 april 2024 in werking getreden en de implementatie van de wijzigingen in de richtlijnen dien</w:t>
      </w:r>
      <w:r>
        <w:rPr>
          <w:rFonts w:ascii="Verdana" w:hAnsi="Verdana" w:cs="Arial"/>
          <w:sz w:val="18"/>
          <w:szCs w:val="18"/>
        </w:rPr>
        <w:t>t</w:t>
      </w:r>
      <w:r w:rsidRPr="0051406C">
        <w:rPr>
          <w:rFonts w:ascii="Verdana" w:hAnsi="Verdana" w:cs="Arial"/>
          <w:sz w:val="18"/>
          <w:szCs w:val="18"/>
        </w:rPr>
        <w:t xml:space="preserve"> uiterlijk 9 april 2025 te zijn afgerond. Het wetsvoorstel wordt mede </w:t>
      </w:r>
      <w:r w:rsidR="008B63A4">
        <w:rPr>
          <w:rFonts w:ascii="Verdana" w:hAnsi="Verdana" w:cs="Arial"/>
          <w:sz w:val="18"/>
          <w:szCs w:val="18"/>
        </w:rPr>
        <w:t>door</w:t>
      </w:r>
      <w:r w:rsidRPr="0051406C" w:rsidR="008B63A4">
        <w:rPr>
          <w:rFonts w:ascii="Verdana" w:hAnsi="Verdana" w:cs="Arial"/>
          <w:sz w:val="18"/>
          <w:szCs w:val="18"/>
        </w:rPr>
        <w:t xml:space="preserve"> </w:t>
      </w:r>
      <w:r w:rsidRPr="0051406C">
        <w:rPr>
          <w:rFonts w:ascii="Verdana" w:hAnsi="Verdana" w:cs="Arial"/>
          <w:sz w:val="18"/>
          <w:szCs w:val="18"/>
        </w:rPr>
        <w:t xml:space="preserve">de </w:t>
      </w:r>
      <w:r>
        <w:rPr>
          <w:rFonts w:ascii="Verdana" w:hAnsi="Verdana" w:cs="Arial"/>
          <w:sz w:val="18"/>
          <w:szCs w:val="18"/>
        </w:rPr>
        <w:t>Staatssecretaris</w:t>
      </w:r>
      <w:r w:rsidRPr="0051406C">
        <w:rPr>
          <w:rFonts w:ascii="Verdana" w:hAnsi="Verdana" w:cs="Arial"/>
          <w:sz w:val="18"/>
          <w:szCs w:val="18"/>
        </w:rPr>
        <w:t xml:space="preserve"> </w:t>
      </w:r>
      <w:r>
        <w:rPr>
          <w:rFonts w:ascii="Verdana" w:hAnsi="Verdana" w:cs="Arial"/>
          <w:sz w:val="18"/>
          <w:szCs w:val="18"/>
        </w:rPr>
        <w:t xml:space="preserve">van Justitie en Veiligheid - </w:t>
      </w:r>
      <w:r w:rsidRPr="0051406C">
        <w:rPr>
          <w:rFonts w:ascii="Verdana" w:hAnsi="Verdana" w:cs="Arial"/>
          <w:sz w:val="18"/>
          <w:szCs w:val="18"/>
        </w:rPr>
        <w:t>Rechtsbescherming ondertekend en deze toelichting wordt mede namens hem gegeven, omdat het wetsvoorstel wijzigingen bevat van de Faillissementswet (Fw). Naast dit wetsvoorstel word</w:t>
      </w:r>
      <w:r w:rsidR="00826DCA">
        <w:rPr>
          <w:rFonts w:ascii="Verdana" w:hAnsi="Verdana" w:cs="Arial"/>
          <w:sz w:val="18"/>
          <w:szCs w:val="18"/>
        </w:rPr>
        <w:t>en tw</w:t>
      </w:r>
      <w:r w:rsidRPr="0051406C">
        <w:rPr>
          <w:rFonts w:ascii="Verdana" w:hAnsi="Verdana" w:cs="Arial"/>
          <w:sz w:val="18"/>
          <w:szCs w:val="18"/>
        </w:rPr>
        <w:t xml:space="preserve">ee </w:t>
      </w:r>
      <w:r>
        <w:rPr>
          <w:rFonts w:ascii="Verdana" w:hAnsi="Verdana" w:cs="Arial"/>
          <w:sz w:val="18"/>
          <w:szCs w:val="18"/>
        </w:rPr>
        <w:t>algemene maatregel</w:t>
      </w:r>
      <w:r w:rsidR="00826DCA">
        <w:rPr>
          <w:rFonts w:ascii="Verdana" w:hAnsi="Verdana" w:cs="Arial"/>
          <w:sz w:val="18"/>
          <w:szCs w:val="18"/>
        </w:rPr>
        <w:t>en</w:t>
      </w:r>
      <w:r>
        <w:rPr>
          <w:rFonts w:ascii="Verdana" w:hAnsi="Verdana" w:cs="Arial"/>
          <w:sz w:val="18"/>
          <w:szCs w:val="18"/>
        </w:rPr>
        <w:t xml:space="preserve"> van bestuur </w:t>
      </w:r>
      <w:r w:rsidRPr="0051406C">
        <w:rPr>
          <w:rFonts w:ascii="Verdana" w:hAnsi="Verdana" w:cs="Arial"/>
          <w:sz w:val="18"/>
          <w:szCs w:val="18"/>
        </w:rPr>
        <w:t>opgesteld waarmee de wijzigingen uit de verordening worden uitgevoerd</w:t>
      </w:r>
      <w:r>
        <w:rPr>
          <w:rFonts w:ascii="Verdana" w:hAnsi="Verdana" w:cs="Arial"/>
          <w:sz w:val="18"/>
          <w:szCs w:val="18"/>
        </w:rPr>
        <w:t xml:space="preserve">. </w:t>
      </w:r>
      <w:r w:rsidRPr="00A91A51">
        <w:rPr>
          <w:rFonts w:ascii="Verdana" w:hAnsi="Verdana" w:cs="Arial"/>
          <w:sz w:val="18"/>
          <w:szCs w:val="18"/>
        </w:rPr>
        <w:t>In de bijlage is een transponeringstabel opgenomen met de bepalingen uit de verordening.</w:t>
      </w:r>
    </w:p>
    <w:p w:rsidRPr="0051406C" w:rsidR="00003353" w:rsidP="00A91A51" w:rsidRDefault="00003353" w14:paraId="2FE68603" w14:textId="77777777">
      <w:pPr>
        <w:widowControl w:val="0"/>
        <w:tabs>
          <w:tab w:val="num" w:pos="720"/>
        </w:tabs>
        <w:spacing w:line="240" w:lineRule="atLeast"/>
        <w:rPr>
          <w:rFonts w:ascii="Verdana" w:hAnsi="Verdana" w:cs="Arial"/>
          <w:sz w:val="18"/>
          <w:szCs w:val="18"/>
        </w:rPr>
      </w:pPr>
    </w:p>
    <w:p w:rsidRPr="004C52DA" w:rsidR="004C52DA" w:rsidP="004C52DA" w:rsidRDefault="004C52DA" w14:paraId="089602F3" w14:textId="6AAD7513">
      <w:pPr>
        <w:widowControl w:val="0"/>
        <w:spacing w:line="240" w:lineRule="atLeast"/>
        <w:rPr>
          <w:rFonts w:ascii="Verdana" w:hAnsi="Verdana" w:cs="Arial"/>
          <w:i/>
          <w:sz w:val="18"/>
          <w:szCs w:val="18"/>
        </w:rPr>
      </w:pPr>
      <w:r w:rsidRPr="004C52DA">
        <w:rPr>
          <w:rFonts w:ascii="Verdana" w:hAnsi="Verdana" w:cs="Arial"/>
          <w:i/>
          <w:sz w:val="18"/>
          <w:szCs w:val="18"/>
        </w:rPr>
        <w:t xml:space="preserve">§ 2. Aanleiding </w:t>
      </w:r>
      <w:r>
        <w:rPr>
          <w:rFonts w:ascii="Verdana" w:hAnsi="Verdana" w:cs="Arial"/>
          <w:i/>
          <w:sz w:val="18"/>
          <w:szCs w:val="18"/>
        </w:rPr>
        <w:t xml:space="preserve">en doel </w:t>
      </w:r>
      <w:r w:rsidRPr="004C52DA">
        <w:rPr>
          <w:rFonts w:ascii="Verdana" w:hAnsi="Verdana" w:cs="Arial"/>
          <w:i/>
          <w:sz w:val="18"/>
          <w:szCs w:val="18"/>
        </w:rPr>
        <w:t>van de verordening</w:t>
      </w:r>
    </w:p>
    <w:p w:rsidRPr="004C52DA" w:rsidR="004C52DA" w:rsidP="004C52DA" w:rsidRDefault="004C52DA" w14:paraId="7DFBC9AA" w14:textId="77777777">
      <w:pPr>
        <w:widowControl w:val="0"/>
        <w:spacing w:line="240" w:lineRule="atLeast"/>
        <w:rPr>
          <w:rFonts w:ascii="Verdana" w:hAnsi="Verdana" w:cs="Arial"/>
          <w:i/>
          <w:sz w:val="18"/>
          <w:szCs w:val="18"/>
        </w:rPr>
      </w:pPr>
    </w:p>
    <w:p w:rsidR="004C52DA" w:rsidP="004C52DA" w:rsidRDefault="004C52DA" w14:paraId="3F747119" w14:textId="019F1C92">
      <w:pPr>
        <w:widowControl w:val="0"/>
        <w:spacing w:line="240" w:lineRule="atLeast"/>
        <w:rPr>
          <w:rFonts w:ascii="Verdana" w:hAnsi="Verdana" w:cs="Arial"/>
          <w:iCs/>
          <w:sz w:val="18"/>
          <w:szCs w:val="18"/>
        </w:rPr>
      </w:pPr>
      <w:r w:rsidRPr="004C52DA">
        <w:rPr>
          <w:rFonts w:ascii="Verdana" w:hAnsi="Verdana" w:cs="Arial"/>
          <w:iCs/>
          <w:sz w:val="18"/>
          <w:szCs w:val="18"/>
        </w:rPr>
        <w:t>In september 2020 publiceerde de Europese Commissie de “Retail Payments Strategy”, met daarin de</w:t>
      </w:r>
      <w:r w:rsidRPr="004C52DA">
        <w:rPr>
          <w:rFonts w:ascii="Verdana" w:hAnsi="Verdana"/>
          <w:sz w:val="18"/>
        </w:rPr>
        <w:t xml:space="preserve"> </w:t>
      </w:r>
      <w:r w:rsidRPr="004C52DA">
        <w:rPr>
          <w:rFonts w:ascii="Verdana" w:hAnsi="Verdana" w:cs="Arial"/>
          <w:iCs/>
          <w:sz w:val="18"/>
          <w:szCs w:val="18"/>
        </w:rPr>
        <w:t xml:space="preserve">prioriteiten en doelstellingen van de Commissie voor het retailbetalingsverkeer voor de periode 2020 tot en met 2024. Een van de doelstellingen uit de strategie was het bevorderen van het Europese retailbetalingsverkeer door het gebruik van instantovermakingen aan te jagen. Instantovermakingen zijn overmakingen die afzonderlijk worden ingediend en die onmiddellijk worden uitgevoerd, 24 uur per etmaal en op elke kalenderdag, waardoor het geldbedrag </w:t>
      </w:r>
      <w:r w:rsidRPr="008B5052" w:rsidR="008B5052">
        <w:rPr>
          <w:rFonts w:ascii="Verdana" w:hAnsi="Verdana" w:cs="Arial"/>
          <w:iCs/>
          <w:sz w:val="18"/>
          <w:szCs w:val="18"/>
        </w:rPr>
        <w:t>uiterlijk binnen 10 seconden</w:t>
      </w:r>
      <w:r w:rsidRPr="008B5052" w:rsidDel="008B5052" w:rsidR="008B5052">
        <w:rPr>
          <w:rFonts w:ascii="Verdana" w:hAnsi="Verdana" w:cs="Arial"/>
          <w:iCs/>
          <w:sz w:val="18"/>
          <w:szCs w:val="18"/>
        </w:rPr>
        <w:t xml:space="preserve"> </w:t>
      </w:r>
      <w:r w:rsidRPr="004C52DA">
        <w:rPr>
          <w:rFonts w:ascii="Verdana" w:hAnsi="Verdana" w:cs="Arial"/>
          <w:iCs/>
          <w:sz w:val="18"/>
          <w:szCs w:val="18"/>
        </w:rPr>
        <w:t xml:space="preserve">op de betaalrekening van de ontvanger staat. Het verschil met een ‘traditionele’ Europese overmaking is dat deze in het algemeen door betalingsdienstaanbieders werden gebundeld en op vooraf bepaalde tijdstippen voor verwerking, clearing en afwikkeling bij een </w:t>
      </w:r>
      <w:proofErr w:type="spellStart"/>
      <w:r w:rsidRPr="004C52DA">
        <w:rPr>
          <w:rFonts w:ascii="Verdana" w:hAnsi="Verdana" w:cs="Arial"/>
          <w:iCs/>
          <w:sz w:val="18"/>
          <w:szCs w:val="18"/>
        </w:rPr>
        <w:t>retailbetalingssysteem</w:t>
      </w:r>
      <w:proofErr w:type="spellEnd"/>
      <w:r w:rsidRPr="004C52DA">
        <w:rPr>
          <w:rFonts w:ascii="Verdana" w:hAnsi="Verdana" w:cs="Arial"/>
          <w:iCs/>
          <w:sz w:val="18"/>
          <w:szCs w:val="18"/>
        </w:rPr>
        <w:t xml:space="preserve"> werden ingediend.</w:t>
      </w:r>
      <w:r w:rsidR="00EF79D6">
        <w:rPr>
          <w:rFonts w:ascii="Verdana" w:hAnsi="Verdana" w:cs="Arial"/>
          <w:iCs/>
          <w:sz w:val="18"/>
          <w:szCs w:val="18"/>
        </w:rPr>
        <w:t xml:space="preserve"> Instantovermakingen passen volgens de Commissie beter binnen de huidige </w:t>
      </w:r>
      <w:r w:rsidR="00EF79D6">
        <w:rPr>
          <w:rFonts w:ascii="Verdana" w:hAnsi="Verdana" w:cs="Arial"/>
          <w:iCs/>
          <w:sz w:val="18"/>
          <w:szCs w:val="18"/>
        </w:rPr>
        <w:lastRenderedPageBreak/>
        <w:t xml:space="preserve">tijd van innovatie en digitalisering. </w:t>
      </w:r>
    </w:p>
    <w:p w:rsidR="00EF79D6" w:rsidP="004C52DA" w:rsidRDefault="00EF79D6" w14:paraId="5EDD8A06" w14:textId="77777777">
      <w:pPr>
        <w:widowControl w:val="0"/>
        <w:spacing w:line="240" w:lineRule="atLeast"/>
        <w:rPr>
          <w:rFonts w:ascii="Verdana" w:hAnsi="Verdana" w:cs="Arial"/>
          <w:iCs/>
          <w:sz w:val="18"/>
          <w:szCs w:val="18"/>
        </w:rPr>
      </w:pPr>
    </w:p>
    <w:p w:rsidRPr="004C52DA" w:rsidR="004C52DA" w:rsidP="004C52DA" w:rsidRDefault="004C52DA" w14:paraId="7123AD1D" w14:textId="4F779BB4">
      <w:pPr>
        <w:widowControl w:val="0"/>
        <w:spacing w:line="240" w:lineRule="atLeast"/>
        <w:rPr>
          <w:rFonts w:ascii="Verdana" w:hAnsi="Verdana" w:cs="Arial"/>
          <w:iCs/>
          <w:sz w:val="18"/>
          <w:szCs w:val="18"/>
        </w:rPr>
      </w:pPr>
      <w:r w:rsidRPr="004C52DA">
        <w:rPr>
          <w:rFonts w:ascii="Verdana" w:hAnsi="Verdana" w:cs="Arial"/>
          <w:iCs/>
          <w:sz w:val="18"/>
          <w:szCs w:val="18"/>
        </w:rPr>
        <w:t>De infrastructuur voor het uitvoeren van een instantovermaking is al langer aanwezig in de Europese Unie. In 2017 publiceerde de Europese Betalingsraad (</w:t>
      </w:r>
      <w:r w:rsidRPr="004C52DA">
        <w:rPr>
          <w:rFonts w:ascii="Verdana" w:hAnsi="Verdana" w:cs="Arial"/>
          <w:i/>
          <w:sz w:val="18"/>
          <w:szCs w:val="18"/>
        </w:rPr>
        <w:t>European Payment Council</w:t>
      </w:r>
      <w:r w:rsidRPr="004C52DA">
        <w:rPr>
          <w:rFonts w:ascii="Verdana" w:hAnsi="Verdana" w:cs="Arial"/>
          <w:iCs/>
          <w:sz w:val="18"/>
          <w:szCs w:val="18"/>
        </w:rPr>
        <w:t xml:space="preserve">, EPC) een gemeenschappelijke set aan regels en procedures voor instantovermakingen, het zogenoemde SCT </w:t>
      </w:r>
      <w:proofErr w:type="spellStart"/>
      <w:r w:rsidRPr="004C52DA">
        <w:rPr>
          <w:rFonts w:ascii="Verdana" w:hAnsi="Verdana" w:cs="Arial"/>
          <w:iCs/>
          <w:sz w:val="18"/>
          <w:szCs w:val="18"/>
        </w:rPr>
        <w:t>Inst</w:t>
      </w:r>
      <w:proofErr w:type="spellEnd"/>
      <w:r w:rsidRPr="004C52DA">
        <w:rPr>
          <w:rFonts w:ascii="Verdana" w:hAnsi="Verdana" w:cs="Arial"/>
          <w:iCs/>
          <w:sz w:val="18"/>
          <w:szCs w:val="18"/>
        </w:rPr>
        <w:t xml:space="preserve"> </w:t>
      </w:r>
      <w:proofErr w:type="spellStart"/>
      <w:r w:rsidRPr="004C52DA">
        <w:rPr>
          <w:rFonts w:ascii="Verdana" w:hAnsi="Verdana" w:cs="Arial"/>
          <w:iCs/>
          <w:sz w:val="18"/>
          <w:szCs w:val="18"/>
        </w:rPr>
        <w:t>Scheme</w:t>
      </w:r>
      <w:proofErr w:type="spellEnd"/>
      <w:r w:rsidRPr="004C52DA">
        <w:rPr>
          <w:rFonts w:ascii="Verdana" w:hAnsi="Verdana" w:cs="Arial"/>
          <w:iCs/>
          <w:sz w:val="18"/>
          <w:szCs w:val="18"/>
        </w:rPr>
        <w:t xml:space="preserve">. Een andere relevante infrastructuur is het systeem van de Europese Centrale Bank (ECB) waardoor </w:t>
      </w:r>
      <w:proofErr w:type="spellStart"/>
      <w:r w:rsidRPr="004C52DA">
        <w:rPr>
          <w:rFonts w:ascii="Verdana" w:hAnsi="Verdana" w:cs="Arial"/>
          <w:iCs/>
          <w:sz w:val="18"/>
          <w:szCs w:val="18"/>
        </w:rPr>
        <w:t>settlement</w:t>
      </w:r>
      <w:proofErr w:type="spellEnd"/>
      <w:r w:rsidRPr="004C52DA">
        <w:rPr>
          <w:rFonts w:ascii="Verdana" w:hAnsi="Verdana" w:cs="Arial"/>
          <w:iCs/>
          <w:sz w:val="18"/>
          <w:szCs w:val="18"/>
        </w:rPr>
        <w:t xml:space="preserve"> van de </w:t>
      </w:r>
      <w:proofErr w:type="spellStart"/>
      <w:r w:rsidRPr="004C52DA">
        <w:rPr>
          <w:rFonts w:ascii="Verdana" w:hAnsi="Verdana" w:cs="Arial"/>
          <w:iCs/>
          <w:sz w:val="18"/>
          <w:szCs w:val="18"/>
        </w:rPr>
        <w:t>instantovermakingen</w:t>
      </w:r>
      <w:proofErr w:type="spellEnd"/>
      <w:r w:rsidRPr="004C52DA">
        <w:rPr>
          <w:rFonts w:ascii="Verdana" w:hAnsi="Verdana" w:cs="Arial"/>
          <w:iCs/>
          <w:sz w:val="18"/>
          <w:szCs w:val="18"/>
        </w:rPr>
        <w:t xml:space="preserve"> plaatsvindt, de TARGET IP Settlement service (TIPS). Hoewel de infrastructuur en regels er zijn, concludeert de Commissie in h</w:t>
      </w:r>
      <w:r w:rsidR="00EF79D6">
        <w:rPr>
          <w:rFonts w:ascii="Verdana" w:hAnsi="Verdana" w:cs="Arial"/>
          <w:iCs/>
          <w:sz w:val="18"/>
          <w:szCs w:val="18"/>
        </w:rPr>
        <w:t>aar</w:t>
      </w:r>
      <w:r w:rsidRPr="004C52DA">
        <w:rPr>
          <w:rFonts w:ascii="Verdana" w:hAnsi="Verdana" w:cs="Arial"/>
          <w:iCs/>
          <w:sz w:val="18"/>
          <w:szCs w:val="18"/>
        </w:rPr>
        <w:t xml:space="preserve"> impact assessment dat er sinds de introductie van het SCT </w:t>
      </w:r>
      <w:proofErr w:type="spellStart"/>
      <w:r w:rsidRPr="004C52DA">
        <w:rPr>
          <w:rFonts w:ascii="Verdana" w:hAnsi="Verdana" w:cs="Arial"/>
          <w:iCs/>
          <w:sz w:val="18"/>
          <w:szCs w:val="18"/>
        </w:rPr>
        <w:t>Inst</w:t>
      </w:r>
      <w:proofErr w:type="spellEnd"/>
      <w:r w:rsidRPr="004C52DA">
        <w:rPr>
          <w:rFonts w:ascii="Verdana" w:hAnsi="Verdana" w:cs="Arial"/>
          <w:iCs/>
          <w:sz w:val="18"/>
          <w:szCs w:val="18"/>
        </w:rPr>
        <w:t xml:space="preserve"> </w:t>
      </w:r>
      <w:proofErr w:type="spellStart"/>
      <w:r w:rsidRPr="004C52DA">
        <w:rPr>
          <w:rFonts w:ascii="Verdana" w:hAnsi="Verdana" w:cs="Arial"/>
          <w:iCs/>
          <w:sz w:val="18"/>
          <w:szCs w:val="18"/>
        </w:rPr>
        <w:t>Scheme</w:t>
      </w:r>
      <w:proofErr w:type="spellEnd"/>
      <w:r w:rsidRPr="004C52DA">
        <w:rPr>
          <w:rFonts w:ascii="Verdana" w:hAnsi="Verdana" w:cs="Arial"/>
          <w:iCs/>
          <w:sz w:val="18"/>
          <w:szCs w:val="18"/>
        </w:rPr>
        <w:t xml:space="preserve"> nog te weinig gebruik gemaakt wordt van instantovermakingen in euro en het volle potentieel van instantovermakingen nog niet benut wordt. Zo is er verschil tussen lidstaten in de mate waarin instantovermakingen aangeboden worden en ook tegen welke prijs. In Nederland worden bijna alle Europese overschrijvingen die via internetbankieren en mobiele </w:t>
      </w:r>
      <w:r w:rsidR="00571648">
        <w:rPr>
          <w:rFonts w:ascii="Verdana" w:hAnsi="Verdana" w:cs="Arial"/>
          <w:iCs/>
          <w:sz w:val="18"/>
          <w:szCs w:val="18"/>
        </w:rPr>
        <w:t>bank</w:t>
      </w:r>
      <w:r w:rsidRPr="004C52DA">
        <w:rPr>
          <w:rFonts w:ascii="Verdana" w:hAnsi="Verdana" w:cs="Arial"/>
          <w:iCs/>
          <w:sz w:val="18"/>
          <w:szCs w:val="18"/>
        </w:rPr>
        <w:t>apps zijn geïnitieerd al als instantovermaking verwerkt en is het bij meer dan 95% van de betaalrekeningen in Nederland mogelijk om instantovermakingen te verzenden en te ontvangen. In de Europese Unie geldt echter dat instantovermakingen slechts door twee derde van de Europese betaaldienstverleners, die ook ‘traditionele’ Europese overschrijvingen als dienst aanbieden, aangeboden worden. Ongeveer 1</w:t>
      </w:r>
      <w:r w:rsidR="00571648">
        <w:rPr>
          <w:rFonts w:ascii="Verdana" w:hAnsi="Verdana" w:cs="Arial"/>
          <w:iCs/>
          <w:sz w:val="18"/>
          <w:szCs w:val="18"/>
        </w:rPr>
        <w:t>9</w:t>
      </w:r>
      <w:r w:rsidRPr="004C52DA">
        <w:rPr>
          <w:rFonts w:ascii="Verdana" w:hAnsi="Verdana" w:cs="Arial"/>
          <w:iCs/>
          <w:sz w:val="18"/>
          <w:szCs w:val="18"/>
        </w:rPr>
        <w:t>% van alle overschrijvingen in euro in de EU zijn instantovermakingen.</w:t>
      </w:r>
      <w:r w:rsidR="00571648">
        <w:rPr>
          <w:rStyle w:val="Voetnootmarkering"/>
          <w:rFonts w:ascii="Verdana" w:hAnsi="Verdana" w:cs="Arial"/>
          <w:iCs/>
          <w:sz w:val="18"/>
          <w:szCs w:val="18"/>
        </w:rPr>
        <w:footnoteReference w:id="6"/>
      </w:r>
      <w:r w:rsidRPr="004C52DA">
        <w:rPr>
          <w:rFonts w:ascii="Verdana" w:hAnsi="Verdana" w:cs="Arial"/>
          <w:iCs/>
          <w:sz w:val="18"/>
          <w:szCs w:val="18"/>
        </w:rPr>
        <w:t xml:space="preserve"> Ook worden er in sommige lidstaten additionele kosten in rekening gebracht voor het instant laten verwerken van een overboeking. </w:t>
      </w:r>
    </w:p>
    <w:p w:rsidRPr="004C52DA" w:rsidR="004C52DA" w:rsidP="004C52DA" w:rsidRDefault="004C52DA" w14:paraId="00B513FF" w14:textId="77777777">
      <w:pPr>
        <w:widowControl w:val="0"/>
        <w:spacing w:line="240" w:lineRule="atLeast"/>
        <w:rPr>
          <w:rFonts w:ascii="Verdana" w:hAnsi="Verdana" w:cs="Arial"/>
          <w:iCs/>
          <w:sz w:val="18"/>
          <w:szCs w:val="18"/>
        </w:rPr>
      </w:pPr>
    </w:p>
    <w:p w:rsidRPr="004C52DA" w:rsidR="004C52DA" w:rsidP="004C52DA" w:rsidRDefault="004C52DA" w14:paraId="3DCCC4D3" w14:textId="77777777">
      <w:pPr>
        <w:widowControl w:val="0"/>
        <w:spacing w:line="240" w:lineRule="atLeast"/>
        <w:rPr>
          <w:rFonts w:ascii="Verdana" w:hAnsi="Verdana" w:cs="Arial"/>
          <w:iCs/>
          <w:sz w:val="18"/>
          <w:szCs w:val="18"/>
        </w:rPr>
      </w:pPr>
      <w:r w:rsidRPr="004C52DA">
        <w:rPr>
          <w:rFonts w:ascii="Verdana" w:hAnsi="Verdana" w:cs="Arial"/>
          <w:iCs/>
          <w:sz w:val="18"/>
          <w:szCs w:val="18"/>
        </w:rPr>
        <w:t xml:space="preserve">De Commissie publiceerde op 26 oktober 2022 een voorstel om het gebruik van instantovermakingen in euro zowel binnen de landsgrenzen als grensoverschrijdend te bevorderen en instantovermakingen in euro beschikbaar te maken voor burgers, ondernemingen en instellingen die in de Europese Unie (EU) of de Europese Economische Ruimte (EER) een betaalrekening aanhouden. Na een onderhandelingstraject werd er door de Raad en het Europees Parlement een finaal akkoord bereikt. </w:t>
      </w:r>
    </w:p>
    <w:p w:rsidRPr="004C52DA" w:rsidR="004C52DA" w:rsidP="004C52DA" w:rsidRDefault="004C52DA" w14:paraId="73A7AC6A" w14:textId="77777777">
      <w:pPr>
        <w:widowControl w:val="0"/>
        <w:spacing w:line="240" w:lineRule="atLeast"/>
        <w:rPr>
          <w:rFonts w:ascii="Verdana" w:hAnsi="Verdana" w:cs="Arial"/>
          <w:iCs/>
          <w:sz w:val="18"/>
          <w:szCs w:val="18"/>
        </w:rPr>
      </w:pPr>
    </w:p>
    <w:p w:rsidR="00BA1CF1" w:rsidP="00003353" w:rsidRDefault="004C52DA" w14:paraId="4D583316" w14:textId="6290E789">
      <w:pPr>
        <w:widowControl w:val="0"/>
        <w:spacing w:line="240" w:lineRule="atLeast"/>
        <w:rPr>
          <w:rFonts w:ascii="Verdana" w:hAnsi="Verdana" w:cs="Arial"/>
          <w:i/>
          <w:sz w:val="18"/>
          <w:szCs w:val="18"/>
        </w:rPr>
      </w:pPr>
      <w:r w:rsidRPr="004C52DA">
        <w:rPr>
          <w:rFonts w:ascii="Verdana" w:hAnsi="Verdana" w:cs="Arial"/>
          <w:i/>
          <w:sz w:val="18"/>
          <w:szCs w:val="18"/>
        </w:rPr>
        <w:t>§ 3. Inhoud van de verordening</w:t>
      </w:r>
    </w:p>
    <w:p w:rsidR="003F5FE7" w:rsidP="00003353" w:rsidRDefault="003F5FE7" w14:paraId="5CE71E77" w14:textId="77777777">
      <w:pPr>
        <w:widowControl w:val="0"/>
        <w:spacing w:line="240" w:lineRule="atLeast"/>
        <w:rPr>
          <w:rFonts w:ascii="Verdana" w:hAnsi="Verdana" w:cs="Arial"/>
          <w:i/>
          <w:sz w:val="18"/>
          <w:szCs w:val="18"/>
        </w:rPr>
      </w:pPr>
    </w:p>
    <w:p w:rsidR="003F5FE7" w:rsidP="00003353" w:rsidRDefault="003F5FE7" w14:paraId="5B337815" w14:textId="2A62A129">
      <w:pPr>
        <w:widowControl w:val="0"/>
        <w:spacing w:line="240" w:lineRule="atLeast"/>
        <w:rPr>
          <w:rFonts w:ascii="Verdana" w:hAnsi="Verdana" w:cs="Arial"/>
          <w:iCs/>
          <w:sz w:val="18"/>
          <w:szCs w:val="18"/>
        </w:rPr>
      </w:pPr>
      <w:r w:rsidRPr="005743C7">
        <w:rPr>
          <w:rFonts w:ascii="Verdana" w:hAnsi="Verdana" w:cs="Arial"/>
          <w:iCs/>
          <w:sz w:val="18"/>
          <w:szCs w:val="18"/>
        </w:rPr>
        <w:t>De verordening wijzigt de Single Euro Payments Area (SEPA)-verordening en de verordening grensoverschrijdende betalingen alsmede de finaliteitsrichtlijn en de richtlijn betaaldiensten. Deze paragraaf zet uiteen wat er aangepast wordt.</w:t>
      </w:r>
      <w:r>
        <w:rPr>
          <w:rFonts w:ascii="Verdana" w:hAnsi="Verdana" w:cs="Arial"/>
          <w:iCs/>
          <w:sz w:val="18"/>
          <w:szCs w:val="18"/>
        </w:rPr>
        <w:t xml:space="preserve"> </w:t>
      </w:r>
    </w:p>
    <w:p w:rsidR="003F5FE7" w:rsidP="00003353" w:rsidRDefault="003F5FE7" w14:paraId="51B2F148" w14:textId="77777777">
      <w:pPr>
        <w:widowControl w:val="0"/>
        <w:spacing w:line="240" w:lineRule="atLeast"/>
        <w:rPr>
          <w:rFonts w:ascii="Verdana" w:hAnsi="Verdana" w:cs="Arial"/>
          <w:iCs/>
          <w:sz w:val="18"/>
          <w:szCs w:val="18"/>
        </w:rPr>
      </w:pPr>
    </w:p>
    <w:p w:rsidRPr="00CE4D35" w:rsidR="003F5FE7" w:rsidP="00003353" w:rsidRDefault="003F5FE7" w14:paraId="2BB76B4B" w14:textId="589B44F9">
      <w:pPr>
        <w:widowControl w:val="0"/>
        <w:spacing w:line="240" w:lineRule="atLeast"/>
        <w:rPr>
          <w:rFonts w:ascii="Verdana" w:hAnsi="Verdana" w:cs="Arial"/>
          <w:i/>
          <w:sz w:val="18"/>
          <w:szCs w:val="18"/>
        </w:rPr>
      </w:pPr>
      <w:r w:rsidRPr="00CE4D35">
        <w:rPr>
          <w:rFonts w:ascii="Verdana" w:hAnsi="Verdana" w:cs="Arial"/>
          <w:i/>
          <w:sz w:val="18"/>
          <w:szCs w:val="18"/>
        </w:rPr>
        <w:t xml:space="preserve">3.1 Single Euro Payments Area (SEPA)-verordening </w:t>
      </w:r>
    </w:p>
    <w:p w:rsidRPr="00CE4D35" w:rsidR="003F5FE7" w:rsidP="00003353" w:rsidRDefault="003F5FE7" w14:paraId="2B323DD7" w14:textId="77777777">
      <w:pPr>
        <w:widowControl w:val="0"/>
        <w:spacing w:line="240" w:lineRule="atLeast"/>
        <w:rPr>
          <w:rFonts w:ascii="Verdana" w:hAnsi="Verdana" w:cs="Arial"/>
          <w:i/>
          <w:sz w:val="18"/>
          <w:szCs w:val="18"/>
        </w:rPr>
      </w:pPr>
    </w:p>
    <w:p w:rsidRPr="00374267" w:rsidR="00374267" w:rsidP="00374267" w:rsidRDefault="004E65DE" w14:paraId="63874AF9" w14:textId="44751F6D">
      <w:pPr>
        <w:widowControl w:val="0"/>
        <w:spacing w:line="240" w:lineRule="atLeast"/>
        <w:rPr>
          <w:rFonts w:ascii="Verdana" w:hAnsi="Verdana" w:cs="Arial"/>
          <w:iCs/>
          <w:sz w:val="18"/>
          <w:szCs w:val="18"/>
        </w:rPr>
      </w:pPr>
      <w:r w:rsidRPr="0051406C">
        <w:rPr>
          <w:rFonts w:ascii="Verdana" w:hAnsi="Verdana" w:cs="Arial"/>
          <w:iCs/>
          <w:sz w:val="18"/>
          <w:szCs w:val="18"/>
        </w:rPr>
        <w:t>De verordening heeft als doel het gebruik van instantovermakingen zowel binnen de landsgrenzen als grensoverschrijdend te bevorderen en instantovermakingen in euro beschikbaar te maken voor burgers, ondernemingen en instellingen die in de Europese Unie (EU) of de Europese Economische Ruimte (EER) een betaalrekening aanhouden.</w:t>
      </w:r>
      <w:r w:rsidR="003F5FE7">
        <w:rPr>
          <w:rFonts w:ascii="Verdana" w:hAnsi="Verdana" w:cs="Arial"/>
          <w:iCs/>
          <w:sz w:val="18"/>
          <w:szCs w:val="18"/>
        </w:rPr>
        <w:t xml:space="preserve"> Hiervoor wordt de SEPA-verordening gewijzigd. </w:t>
      </w:r>
      <w:r w:rsidRPr="0051406C" w:rsidR="003F5FE7">
        <w:rPr>
          <w:rFonts w:ascii="Verdana" w:hAnsi="Verdana" w:cs="Arial"/>
          <w:iCs/>
          <w:sz w:val="18"/>
          <w:szCs w:val="18"/>
        </w:rPr>
        <w:t>De SEPA-verordening vormt de grondslag voor de gemeenschappelijke eurobetalingsruimte en bevat technische en bedrijfsmatige vereisten voor overmakingen en automatische afschrijvingen in euro's. Bij het vaststellen van deze verordening</w:t>
      </w:r>
      <w:r w:rsidR="005A0CDA">
        <w:rPr>
          <w:rFonts w:ascii="Verdana" w:hAnsi="Verdana" w:cs="Arial"/>
          <w:iCs/>
          <w:sz w:val="18"/>
          <w:szCs w:val="18"/>
        </w:rPr>
        <w:t xml:space="preserve"> in 2012</w:t>
      </w:r>
      <w:r w:rsidRPr="0051406C" w:rsidR="003F5FE7">
        <w:rPr>
          <w:rFonts w:ascii="Verdana" w:hAnsi="Verdana" w:cs="Arial"/>
          <w:iCs/>
          <w:sz w:val="18"/>
          <w:szCs w:val="18"/>
        </w:rPr>
        <w:t>, was er nog geen sprake van instantovermakingen.</w:t>
      </w:r>
    </w:p>
    <w:p w:rsidRPr="0051406C" w:rsidR="008A0F13" w:rsidP="004E65DE" w:rsidRDefault="008A0F13" w14:paraId="46A5AD85" w14:textId="3FC2DE05">
      <w:pPr>
        <w:widowControl w:val="0"/>
        <w:spacing w:line="240" w:lineRule="atLeast"/>
        <w:rPr>
          <w:rFonts w:ascii="Verdana" w:hAnsi="Verdana" w:cs="Arial"/>
          <w:iCs/>
          <w:sz w:val="18"/>
          <w:szCs w:val="18"/>
        </w:rPr>
      </w:pPr>
    </w:p>
    <w:p w:rsidRPr="0051406C" w:rsidR="004E65DE" w:rsidP="004E65DE" w:rsidRDefault="004C52DA" w14:paraId="6665578E" w14:textId="345F2E99">
      <w:pPr>
        <w:widowControl w:val="0"/>
        <w:spacing w:line="240" w:lineRule="atLeast"/>
        <w:rPr>
          <w:rFonts w:ascii="Verdana" w:hAnsi="Verdana" w:cs="Arial"/>
          <w:iCs/>
          <w:sz w:val="18"/>
          <w:szCs w:val="18"/>
        </w:rPr>
      </w:pPr>
      <w:r>
        <w:rPr>
          <w:rFonts w:ascii="Verdana" w:hAnsi="Verdana" w:cs="Arial"/>
          <w:iCs/>
          <w:sz w:val="18"/>
          <w:szCs w:val="18"/>
        </w:rPr>
        <w:t>Hiertoe</w:t>
      </w:r>
      <w:r w:rsidRPr="0051406C" w:rsidR="004E65DE">
        <w:rPr>
          <w:rFonts w:ascii="Verdana" w:hAnsi="Verdana" w:cs="Arial"/>
          <w:iCs/>
          <w:sz w:val="18"/>
          <w:szCs w:val="18"/>
        </w:rPr>
        <w:t xml:space="preserve"> wordt allereerst een verplichting opgelegd aan betalingsdienstaanbieders om ervoor te zorgen dat alle </w:t>
      </w:r>
      <w:r w:rsidRPr="0051406C" w:rsidR="004E65DE">
        <w:rPr>
          <w:rFonts w:ascii="Verdana" w:hAnsi="Verdana" w:cs="Arial"/>
          <w:iCs/>
          <w:sz w:val="18"/>
          <w:szCs w:val="18"/>
        </w:rPr>
        <w:lastRenderedPageBreak/>
        <w:t xml:space="preserve">betalingsdienstgebruikers in de Unie betalingsopdrachten voor instantovermakingen in euro's kunnen plaatsen en instantovermakingen in euro's kunnen ontvangen. </w:t>
      </w:r>
    </w:p>
    <w:p w:rsidRPr="0051406C" w:rsidR="00BA1CF1" w:rsidP="004E65DE" w:rsidRDefault="00BA1CF1" w14:paraId="7FBD21A5" w14:textId="77777777">
      <w:pPr>
        <w:widowControl w:val="0"/>
        <w:spacing w:line="240" w:lineRule="atLeast"/>
        <w:rPr>
          <w:rFonts w:ascii="Verdana" w:hAnsi="Verdana" w:cs="Arial"/>
          <w:iCs/>
          <w:sz w:val="18"/>
          <w:szCs w:val="18"/>
        </w:rPr>
      </w:pPr>
    </w:p>
    <w:p w:rsidRPr="0051406C" w:rsidR="004E65DE" w:rsidP="004E65DE" w:rsidRDefault="004E65DE" w14:paraId="4874DA59" w14:textId="146E9594">
      <w:pPr>
        <w:widowControl w:val="0"/>
        <w:spacing w:line="240" w:lineRule="atLeast"/>
        <w:rPr>
          <w:rFonts w:ascii="Verdana" w:hAnsi="Verdana" w:cs="Arial"/>
          <w:iCs/>
          <w:sz w:val="18"/>
          <w:szCs w:val="18"/>
        </w:rPr>
      </w:pPr>
      <w:r w:rsidRPr="0051406C">
        <w:rPr>
          <w:rFonts w:ascii="Verdana" w:hAnsi="Verdana" w:cs="Arial"/>
          <w:iCs/>
          <w:sz w:val="18"/>
          <w:szCs w:val="18"/>
        </w:rPr>
        <w:t xml:space="preserve">Het tweede punt dat de verordening regelt is </w:t>
      </w:r>
      <w:r w:rsidR="004C52DA">
        <w:rPr>
          <w:rFonts w:ascii="Verdana" w:hAnsi="Verdana" w:cs="Arial"/>
          <w:iCs/>
          <w:sz w:val="18"/>
          <w:szCs w:val="18"/>
        </w:rPr>
        <w:t xml:space="preserve">dat </w:t>
      </w:r>
      <w:r w:rsidRPr="0051406C">
        <w:rPr>
          <w:rFonts w:ascii="Verdana" w:hAnsi="Verdana" w:cs="Arial"/>
          <w:iCs/>
          <w:sz w:val="18"/>
          <w:szCs w:val="18"/>
        </w:rPr>
        <w:t>de kosten van een instantovermaking</w:t>
      </w:r>
      <w:r w:rsidR="004C52DA">
        <w:rPr>
          <w:rFonts w:ascii="Verdana" w:hAnsi="Verdana" w:cs="Arial"/>
          <w:iCs/>
          <w:sz w:val="18"/>
          <w:szCs w:val="18"/>
        </w:rPr>
        <w:t xml:space="preserve"> </w:t>
      </w:r>
      <w:r w:rsidRPr="0051406C">
        <w:rPr>
          <w:rFonts w:ascii="Verdana" w:hAnsi="Verdana" w:cs="Arial"/>
          <w:iCs/>
          <w:sz w:val="18"/>
          <w:szCs w:val="18"/>
        </w:rPr>
        <w:t xml:space="preserve">– waaronder alle soorten kosten die betalers en begunstigden voor de uitvoering van instantovermakingen in euro's worden aangerekend, met inbegrip van kosten per transactie of forfaitaire bedragen - niet hoger </w:t>
      </w:r>
      <w:r w:rsidR="004C52DA">
        <w:rPr>
          <w:rFonts w:ascii="Verdana" w:hAnsi="Verdana" w:cs="Arial"/>
          <w:iCs/>
          <w:sz w:val="18"/>
          <w:szCs w:val="18"/>
        </w:rPr>
        <w:t xml:space="preserve">mogen </w:t>
      </w:r>
      <w:r w:rsidRPr="0051406C">
        <w:rPr>
          <w:rFonts w:ascii="Verdana" w:hAnsi="Verdana" w:cs="Arial"/>
          <w:iCs/>
          <w:sz w:val="18"/>
          <w:szCs w:val="18"/>
        </w:rPr>
        <w:t>zijn dan de kosten die eenzelfde betalingsdienstgebruiker word</w:t>
      </w:r>
      <w:r w:rsidRPr="0051406C" w:rsidR="00384797">
        <w:rPr>
          <w:rFonts w:ascii="Verdana" w:hAnsi="Verdana" w:cs="Arial"/>
          <w:iCs/>
          <w:sz w:val="18"/>
          <w:szCs w:val="18"/>
        </w:rPr>
        <w:t>en</w:t>
      </w:r>
      <w:r w:rsidRPr="0051406C">
        <w:rPr>
          <w:rFonts w:ascii="Verdana" w:hAnsi="Verdana" w:cs="Arial"/>
          <w:iCs/>
          <w:sz w:val="18"/>
          <w:szCs w:val="18"/>
        </w:rPr>
        <w:t xml:space="preserve"> aangerekend voor overeenkomstige soorten andere overmakingen in euro's.</w:t>
      </w:r>
    </w:p>
    <w:p w:rsidRPr="0051406C" w:rsidR="004E65DE" w:rsidP="004E65DE" w:rsidRDefault="004E65DE" w14:paraId="5D236ED5" w14:textId="77777777">
      <w:pPr>
        <w:widowControl w:val="0"/>
        <w:spacing w:line="240" w:lineRule="atLeast"/>
        <w:rPr>
          <w:rFonts w:ascii="Verdana" w:hAnsi="Verdana" w:cs="Arial"/>
          <w:iCs/>
          <w:sz w:val="18"/>
          <w:szCs w:val="18"/>
        </w:rPr>
      </w:pPr>
    </w:p>
    <w:p w:rsidR="00EC7719" w:rsidP="004E65DE" w:rsidRDefault="00EC7719" w14:paraId="0BF3276E" w14:textId="686A14B5">
      <w:pPr>
        <w:widowControl w:val="0"/>
        <w:spacing w:line="240" w:lineRule="atLeast"/>
        <w:rPr>
          <w:rFonts w:ascii="Verdana" w:hAnsi="Verdana" w:cs="Arial"/>
          <w:iCs/>
          <w:sz w:val="18"/>
          <w:szCs w:val="18"/>
        </w:rPr>
      </w:pPr>
      <w:r w:rsidRPr="00EC7719">
        <w:rPr>
          <w:rFonts w:ascii="Verdana" w:hAnsi="Verdana" w:cs="Arial"/>
          <w:iCs/>
          <w:sz w:val="18"/>
          <w:szCs w:val="18"/>
        </w:rPr>
        <w:t xml:space="preserve">Het derde punt dat de verordening regelt is de verplichting voor betalingsdienstaanbieders om een verificatiedienst aan te bieden. Dit is een dienst die de </w:t>
      </w:r>
      <w:r w:rsidR="005A0CDA">
        <w:rPr>
          <w:rFonts w:ascii="Verdana" w:hAnsi="Verdana" w:cs="Arial"/>
          <w:iCs/>
          <w:sz w:val="18"/>
          <w:szCs w:val="18"/>
        </w:rPr>
        <w:t>naam</w:t>
      </w:r>
      <w:r w:rsidRPr="00EC7719" w:rsidR="005A0CDA">
        <w:rPr>
          <w:rFonts w:ascii="Verdana" w:hAnsi="Verdana" w:cs="Arial"/>
          <w:iCs/>
          <w:sz w:val="18"/>
          <w:szCs w:val="18"/>
        </w:rPr>
        <w:t xml:space="preserve"> </w:t>
      </w:r>
      <w:r w:rsidRPr="00EC7719">
        <w:rPr>
          <w:rFonts w:ascii="Verdana" w:hAnsi="Verdana" w:cs="Arial"/>
          <w:iCs/>
          <w:sz w:val="18"/>
          <w:szCs w:val="18"/>
        </w:rPr>
        <w:t xml:space="preserve">van de begunstigde verifieert aan wie de betaler voornemens is een overmaking te verzenden. </w:t>
      </w:r>
    </w:p>
    <w:p w:rsidR="00EC7719" w:rsidP="004E65DE" w:rsidRDefault="00EC7719" w14:paraId="36E2D441" w14:textId="77777777">
      <w:pPr>
        <w:widowControl w:val="0"/>
        <w:spacing w:line="240" w:lineRule="atLeast"/>
        <w:rPr>
          <w:rFonts w:ascii="Verdana" w:hAnsi="Verdana" w:cs="Arial"/>
          <w:iCs/>
          <w:sz w:val="18"/>
          <w:szCs w:val="18"/>
        </w:rPr>
      </w:pPr>
    </w:p>
    <w:p w:rsidR="00EC7719" w:rsidP="004E65DE" w:rsidRDefault="00EC7719" w14:paraId="084350C0" w14:textId="77777777">
      <w:pPr>
        <w:widowControl w:val="0"/>
        <w:spacing w:line="240" w:lineRule="atLeast"/>
        <w:rPr>
          <w:rFonts w:ascii="Verdana" w:hAnsi="Verdana" w:cs="Arial"/>
          <w:iCs/>
          <w:sz w:val="18"/>
          <w:szCs w:val="18"/>
        </w:rPr>
      </w:pPr>
      <w:r w:rsidRPr="00EC7719">
        <w:rPr>
          <w:rFonts w:ascii="Verdana" w:hAnsi="Verdana" w:cs="Arial"/>
          <w:iCs/>
          <w:sz w:val="18"/>
          <w:szCs w:val="18"/>
        </w:rPr>
        <w:t>Tot slot wordt de wijze van sanctiescreening gewijzigd voor instantovermakingen. De huidige werkwijze is dat instantovermakingen op transactiebasis gescreend worden aan de hand van sanctielijsten. Met de komst van deze verordening worden betalingsdienstaanbieders verplicht om periodiek en ten minste dagelijks na te gaan of hun betalingsdienstgebruikers aan gerichte financiële beperkende maatregelen onderworpen personen of entiteiten zijn, en mogen zij niet langer een op transacties gebaseerde screening toepassen.</w:t>
      </w:r>
    </w:p>
    <w:p w:rsidR="004C52DA" w:rsidP="004E65DE" w:rsidRDefault="004C52DA" w14:paraId="45C7FABA" w14:textId="77777777">
      <w:pPr>
        <w:widowControl w:val="0"/>
        <w:spacing w:line="240" w:lineRule="atLeast"/>
        <w:rPr>
          <w:rFonts w:ascii="Verdana" w:hAnsi="Verdana" w:cs="Arial"/>
          <w:iCs/>
          <w:sz w:val="18"/>
          <w:szCs w:val="18"/>
        </w:rPr>
      </w:pPr>
    </w:p>
    <w:p w:rsidR="0073137D" w:rsidP="0073137D" w:rsidRDefault="00587A8F" w14:paraId="63D86E57" w14:textId="3287A715">
      <w:pPr>
        <w:widowControl w:val="0"/>
        <w:spacing w:line="240" w:lineRule="atLeast"/>
        <w:rPr>
          <w:rFonts w:ascii="Verdana" w:hAnsi="Verdana" w:cs="Arial"/>
          <w:iCs/>
          <w:sz w:val="18"/>
          <w:szCs w:val="18"/>
        </w:rPr>
      </w:pPr>
      <w:r>
        <w:rPr>
          <w:rFonts w:ascii="Verdana" w:hAnsi="Verdana" w:cs="Arial"/>
          <w:iCs/>
          <w:sz w:val="18"/>
          <w:szCs w:val="18"/>
        </w:rPr>
        <w:t>Aan d</w:t>
      </w:r>
      <w:r w:rsidRPr="004C52DA" w:rsidR="004C52DA">
        <w:rPr>
          <w:rFonts w:ascii="Verdana" w:hAnsi="Verdana" w:cs="Arial"/>
          <w:iCs/>
          <w:sz w:val="18"/>
          <w:szCs w:val="18"/>
        </w:rPr>
        <w:t>e wijzigingen aan de SEPA-verordening</w:t>
      </w:r>
      <w:r w:rsidR="004C52DA">
        <w:rPr>
          <w:rFonts w:ascii="Verdana" w:hAnsi="Verdana" w:cs="Arial"/>
          <w:iCs/>
          <w:sz w:val="18"/>
          <w:szCs w:val="18"/>
        </w:rPr>
        <w:t xml:space="preserve"> </w:t>
      </w:r>
      <w:r>
        <w:rPr>
          <w:rFonts w:ascii="Verdana" w:hAnsi="Verdana" w:cs="Arial"/>
          <w:iCs/>
          <w:sz w:val="18"/>
          <w:szCs w:val="18"/>
        </w:rPr>
        <w:t>zal uitvoering worden gegeven</w:t>
      </w:r>
      <w:r w:rsidRPr="004C52DA" w:rsidR="004C52DA">
        <w:rPr>
          <w:rFonts w:ascii="Verdana" w:hAnsi="Verdana" w:cs="Arial"/>
          <w:iCs/>
          <w:sz w:val="18"/>
          <w:szCs w:val="18"/>
        </w:rPr>
        <w:t xml:space="preserve"> door middel van </w:t>
      </w:r>
      <w:r w:rsidR="003F5FE7">
        <w:rPr>
          <w:rFonts w:ascii="Verdana" w:hAnsi="Verdana" w:cs="Arial"/>
          <w:iCs/>
          <w:sz w:val="18"/>
          <w:szCs w:val="18"/>
        </w:rPr>
        <w:t xml:space="preserve">een </w:t>
      </w:r>
      <w:r>
        <w:rPr>
          <w:rFonts w:ascii="Verdana" w:hAnsi="Verdana" w:cs="Arial"/>
          <w:iCs/>
          <w:sz w:val="18"/>
          <w:szCs w:val="18"/>
        </w:rPr>
        <w:t xml:space="preserve">wijziging van het Besluit EU-verordeningen Wft, </w:t>
      </w:r>
      <w:r w:rsidR="00060E07">
        <w:rPr>
          <w:rFonts w:ascii="Verdana" w:hAnsi="Verdana" w:cs="Arial"/>
          <w:iCs/>
          <w:sz w:val="18"/>
          <w:szCs w:val="18"/>
        </w:rPr>
        <w:t xml:space="preserve">waarin </w:t>
      </w:r>
      <w:r>
        <w:rPr>
          <w:rFonts w:ascii="Verdana" w:hAnsi="Verdana" w:cs="Arial"/>
          <w:iCs/>
          <w:sz w:val="18"/>
          <w:szCs w:val="18"/>
        </w:rPr>
        <w:t>uitvoering is gegeven aan de SEPA-verordening</w:t>
      </w:r>
      <w:r w:rsidR="00060E07">
        <w:rPr>
          <w:rFonts w:ascii="Verdana" w:hAnsi="Verdana" w:cs="Arial"/>
          <w:iCs/>
          <w:sz w:val="18"/>
          <w:szCs w:val="18"/>
        </w:rPr>
        <w:t xml:space="preserve"> (zie bijlage 4 van dat besluit)</w:t>
      </w:r>
      <w:r w:rsidR="004C52DA">
        <w:rPr>
          <w:rFonts w:ascii="Verdana" w:hAnsi="Verdana" w:cs="Arial"/>
          <w:iCs/>
          <w:sz w:val="18"/>
          <w:szCs w:val="18"/>
        </w:rPr>
        <w:t xml:space="preserve">. </w:t>
      </w:r>
    </w:p>
    <w:p w:rsidR="003F5FE7" w:rsidP="0073137D" w:rsidRDefault="003F5FE7" w14:paraId="1E00DC55" w14:textId="77777777">
      <w:pPr>
        <w:widowControl w:val="0"/>
        <w:spacing w:line="240" w:lineRule="atLeast"/>
        <w:rPr>
          <w:rFonts w:ascii="Verdana" w:hAnsi="Verdana" w:cs="Arial"/>
          <w:iCs/>
          <w:sz w:val="18"/>
          <w:szCs w:val="18"/>
        </w:rPr>
      </w:pPr>
    </w:p>
    <w:p w:rsidRPr="003F5FE7" w:rsidR="003F5FE7" w:rsidP="0073137D" w:rsidRDefault="003F5FE7" w14:paraId="466DC7DD" w14:textId="7B2E2B63">
      <w:pPr>
        <w:widowControl w:val="0"/>
        <w:spacing w:line="240" w:lineRule="atLeast"/>
        <w:rPr>
          <w:rFonts w:ascii="Verdana" w:hAnsi="Verdana" w:cs="Arial"/>
          <w:i/>
          <w:sz w:val="18"/>
          <w:szCs w:val="18"/>
        </w:rPr>
      </w:pPr>
      <w:r>
        <w:rPr>
          <w:rFonts w:ascii="Verdana" w:hAnsi="Verdana" w:cs="Arial"/>
          <w:i/>
          <w:sz w:val="18"/>
          <w:szCs w:val="18"/>
        </w:rPr>
        <w:t>3.2 De Verordening betreffende grensoverschrijdende betalingen</w:t>
      </w:r>
    </w:p>
    <w:p w:rsidRPr="0051406C" w:rsidR="0073137D" w:rsidP="0073137D" w:rsidRDefault="0073137D" w14:paraId="010DDA59" w14:textId="77777777">
      <w:pPr>
        <w:widowControl w:val="0"/>
        <w:spacing w:line="240" w:lineRule="atLeast"/>
        <w:rPr>
          <w:rFonts w:ascii="Verdana" w:hAnsi="Verdana" w:cs="Arial"/>
          <w:iCs/>
          <w:sz w:val="18"/>
          <w:szCs w:val="18"/>
        </w:rPr>
      </w:pPr>
    </w:p>
    <w:p w:rsidR="00EF79D6" w:rsidP="004E65DE" w:rsidRDefault="003F5FE7" w14:paraId="2929B4A5" w14:textId="3F4324E9">
      <w:pPr>
        <w:widowControl w:val="0"/>
        <w:spacing w:line="240" w:lineRule="atLeast"/>
        <w:rPr>
          <w:rFonts w:ascii="Verdana" w:hAnsi="Verdana" w:cs="Arial"/>
          <w:iCs/>
          <w:sz w:val="18"/>
          <w:szCs w:val="18"/>
        </w:rPr>
      </w:pPr>
      <w:r>
        <w:rPr>
          <w:rFonts w:ascii="Verdana" w:hAnsi="Verdana" w:cs="Arial"/>
          <w:iCs/>
          <w:sz w:val="18"/>
          <w:szCs w:val="18"/>
        </w:rPr>
        <w:t>Naast de SEPA-verordening,</w:t>
      </w:r>
      <w:r w:rsidRPr="0051406C">
        <w:rPr>
          <w:rFonts w:ascii="Verdana" w:hAnsi="Verdana" w:cs="Arial"/>
          <w:iCs/>
          <w:sz w:val="18"/>
          <w:szCs w:val="18"/>
        </w:rPr>
        <w:t xml:space="preserve"> </w:t>
      </w:r>
      <w:r w:rsidRPr="0051406C" w:rsidR="0073137D">
        <w:rPr>
          <w:rFonts w:ascii="Verdana" w:hAnsi="Verdana" w:cs="Arial"/>
          <w:iCs/>
          <w:sz w:val="18"/>
          <w:szCs w:val="18"/>
        </w:rPr>
        <w:t xml:space="preserve">wordt </w:t>
      </w:r>
      <w:r>
        <w:rPr>
          <w:rFonts w:ascii="Verdana" w:hAnsi="Verdana" w:cs="Arial"/>
          <w:iCs/>
          <w:sz w:val="18"/>
          <w:szCs w:val="18"/>
        </w:rPr>
        <w:t>ook</w:t>
      </w:r>
      <w:r w:rsidRPr="0051406C">
        <w:rPr>
          <w:rFonts w:ascii="Verdana" w:hAnsi="Verdana" w:cs="Arial"/>
          <w:iCs/>
          <w:sz w:val="18"/>
          <w:szCs w:val="18"/>
        </w:rPr>
        <w:t xml:space="preserve"> </w:t>
      </w:r>
      <w:r w:rsidRPr="0051406C" w:rsidR="0073137D">
        <w:rPr>
          <w:rFonts w:ascii="Verdana" w:hAnsi="Verdana" w:cs="Arial"/>
          <w:iCs/>
          <w:sz w:val="18"/>
          <w:szCs w:val="18"/>
        </w:rPr>
        <w:t xml:space="preserve">de Verordening betreffende grensoverschrijdende betalingen gewijzigd. </w:t>
      </w:r>
      <w:r w:rsidR="00EF79D6">
        <w:rPr>
          <w:rFonts w:ascii="Verdana" w:hAnsi="Verdana" w:cs="Arial"/>
          <w:iCs/>
          <w:sz w:val="18"/>
          <w:szCs w:val="18"/>
        </w:rPr>
        <w:t>Op grond van deze verordening moeten de kosten die een betalingsdienstaanbieder die zich bevindt in een lidstaat waarvan de munteenheid niet de euro is, voor grensoverschrijdende betalingen in euro’s</w:t>
      </w:r>
      <w:r w:rsidR="00103A9C">
        <w:rPr>
          <w:rFonts w:ascii="Verdana" w:hAnsi="Verdana" w:cs="Arial"/>
          <w:iCs/>
          <w:sz w:val="18"/>
          <w:szCs w:val="18"/>
        </w:rPr>
        <w:t xml:space="preserve"> rekent</w:t>
      </w:r>
      <w:r w:rsidR="00EF79D6">
        <w:rPr>
          <w:rFonts w:ascii="Verdana" w:hAnsi="Verdana" w:cs="Arial"/>
          <w:iCs/>
          <w:sz w:val="18"/>
          <w:szCs w:val="18"/>
        </w:rPr>
        <w:t>, gelijk zijn aan</w:t>
      </w:r>
      <w:r w:rsidR="000A73DC">
        <w:rPr>
          <w:rFonts w:ascii="Verdana" w:hAnsi="Verdana" w:cs="Arial"/>
          <w:iCs/>
          <w:sz w:val="18"/>
          <w:szCs w:val="18"/>
        </w:rPr>
        <w:t xml:space="preserve"> de kosten voor</w:t>
      </w:r>
      <w:r w:rsidR="00EF79D6">
        <w:rPr>
          <w:rFonts w:ascii="Verdana" w:hAnsi="Verdana" w:cs="Arial"/>
          <w:iCs/>
          <w:sz w:val="18"/>
          <w:szCs w:val="18"/>
        </w:rPr>
        <w:t xml:space="preserve"> binnenlandse overmakingen in de nationale valuta. Wanneer </w:t>
      </w:r>
      <w:r w:rsidR="00DE450D">
        <w:rPr>
          <w:rFonts w:ascii="Verdana" w:hAnsi="Verdana" w:cs="Arial"/>
          <w:iCs/>
          <w:sz w:val="18"/>
          <w:szCs w:val="18"/>
        </w:rPr>
        <w:t xml:space="preserve">een </w:t>
      </w:r>
      <w:r w:rsidR="00EF79D6">
        <w:rPr>
          <w:rFonts w:ascii="Verdana" w:hAnsi="Verdana" w:cs="Arial"/>
          <w:iCs/>
          <w:sz w:val="18"/>
          <w:szCs w:val="18"/>
        </w:rPr>
        <w:t xml:space="preserve">dergelijke betalingsdienstaanbieder voor binnenlandse instantovermaking in de nationale valuta hogere kosten hanteert dan voor binnenlandse niet-instantovermakingen in de nationale valuta, zou dit betekenen dat er ook hogere kosten gelden voor grensoverschrijdende </w:t>
      </w:r>
      <w:r w:rsidR="00DE450D">
        <w:rPr>
          <w:rFonts w:ascii="Verdana" w:hAnsi="Verdana" w:cs="Arial"/>
          <w:iCs/>
          <w:sz w:val="18"/>
          <w:szCs w:val="18"/>
        </w:rPr>
        <w:t>instantovermakingen dan voor grensoverschrijdende niet-instantovermakingen.</w:t>
      </w:r>
      <w:r w:rsidR="00EF79D6">
        <w:rPr>
          <w:rFonts w:ascii="Verdana" w:hAnsi="Verdana" w:cs="Arial"/>
          <w:iCs/>
          <w:sz w:val="18"/>
          <w:szCs w:val="18"/>
        </w:rPr>
        <w:t xml:space="preserve"> </w:t>
      </w:r>
      <w:r w:rsidRPr="0051406C" w:rsidR="0073137D">
        <w:rPr>
          <w:rFonts w:ascii="Verdana" w:hAnsi="Verdana" w:cs="Arial"/>
          <w:iCs/>
          <w:sz w:val="18"/>
          <w:szCs w:val="18"/>
        </w:rPr>
        <w:t xml:space="preserve">Om tegenstrijdige vereisten te vermijden in de kosten die gerekend worden voor een instantovermaking door een betalingsdienstaanbieder die zich bevindt in een lidstaat waarvan de munteenheid niet de euro is en de hoofddoelstelling van de verordening te bereiken, wordt de Verordening zo aangepast dat de kosten voor betalers en begunstigden voor grensoverschrijdende instantovermakingen in euro niet hoger zijn dan de kosten voor grensoverschrijdende niet-instantovermakingen in euro. Deze wijziging behoeft geen implementatie omdat </w:t>
      </w:r>
      <w:r w:rsidR="0058110B">
        <w:rPr>
          <w:rFonts w:ascii="Verdana" w:hAnsi="Verdana" w:cs="Arial"/>
          <w:iCs/>
          <w:sz w:val="18"/>
          <w:szCs w:val="18"/>
        </w:rPr>
        <w:t>deze</w:t>
      </w:r>
      <w:r w:rsidRPr="0051406C" w:rsidR="0073137D">
        <w:rPr>
          <w:rFonts w:ascii="Verdana" w:hAnsi="Verdana" w:cs="Arial"/>
          <w:iCs/>
          <w:sz w:val="18"/>
          <w:szCs w:val="18"/>
        </w:rPr>
        <w:t xml:space="preserve"> rechtstreekse werking heeft. De wijziging is daarom niet opgenomen in d</w:t>
      </w:r>
      <w:r w:rsidR="004A772E">
        <w:rPr>
          <w:rFonts w:ascii="Verdana" w:hAnsi="Verdana" w:cs="Arial"/>
          <w:iCs/>
          <w:sz w:val="18"/>
          <w:szCs w:val="18"/>
        </w:rPr>
        <w:t xml:space="preserve">eze </w:t>
      </w:r>
      <w:r w:rsidR="00826DCA">
        <w:rPr>
          <w:rFonts w:ascii="Verdana" w:hAnsi="Verdana" w:cs="Arial"/>
          <w:iCs/>
          <w:sz w:val="18"/>
          <w:szCs w:val="18"/>
        </w:rPr>
        <w:t>Implementatie</w:t>
      </w:r>
      <w:r w:rsidR="004A772E">
        <w:rPr>
          <w:rFonts w:ascii="Verdana" w:hAnsi="Verdana" w:cs="Arial"/>
          <w:iCs/>
          <w:sz w:val="18"/>
          <w:szCs w:val="18"/>
        </w:rPr>
        <w:t>wet</w:t>
      </w:r>
      <w:r w:rsidRPr="0051406C" w:rsidR="0073137D">
        <w:rPr>
          <w:rFonts w:ascii="Verdana" w:hAnsi="Verdana" w:cs="Arial"/>
          <w:iCs/>
          <w:sz w:val="18"/>
          <w:szCs w:val="18"/>
        </w:rPr>
        <w:t xml:space="preserve">, dan wel in de </w:t>
      </w:r>
      <w:r w:rsidR="004A772E">
        <w:rPr>
          <w:rFonts w:ascii="Verdana" w:hAnsi="Verdana" w:cs="Arial"/>
          <w:iCs/>
          <w:sz w:val="18"/>
          <w:szCs w:val="18"/>
        </w:rPr>
        <w:t>algemene maatregelen van bestuur</w:t>
      </w:r>
      <w:r w:rsidRPr="0051406C" w:rsidR="0073137D">
        <w:rPr>
          <w:rFonts w:ascii="Verdana" w:hAnsi="Verdana" w:cs="Arial"/>
          <w:iCs/>
          <w:sz w:val="18"/>
          <w:szCs w:val="18"/>
        </w:rPr>
        <w:t>.</w:t>
      </w:r>
      <w:r w:rsidRPr="0073137D" w:rsidR="0073137D">
        <w:rPr>
          <w:rFonts w:ascii="Verdana" w:hAnsi="Verdana" w:cs="Arial"/>
          <w:iCs/>
          <w:sz w:val="18"/>
          <w:szCs w:val="18"/>
        </w:rPr>
        <w:t xml:space="preserve"> </w:t>
      </w:r>
    </w:p>
    <w:p w:rsidRPr="0051406C" w:rsidR="004E65DE" w:rsidP="004E65DE" w:rsidRDefault="004E65DE" w14:paraId="73A61BAB" w14:textId="77777777">
      <w:pPr>
        <w:widowControl w:val="0"/>
        <w:spacing w:line="240" w:lineRule="atLeast"/>
        <w:rPr>
          <w:rFonts w:ascii="Verdana" w:hAnsi="Verdana" w:cs="Arial"/>
          <w:iCs/>
          <w:sz w:val="18"/>
          <w:szCs w:val="18"/>
        </w:rPr>
      </w:pPr>
    </w:p>
    <w:p w:rsidRPr="0051406C" w:rsidR="004F004A" w:rsidP="004F004A" w:rsidRDefault="00552476" w14:paraId="52EF6A12" w14:textId="4E6AF524">
      <w:pPr>
        <w:widowControl w:val="0"/>
        <w:spacing w:line="240" w:lineRule="atLeast"/>
        <w:rPr>
          <w:rFonts w:ascii="Verdana" w:hAnsi="Verdana" w:cs="Arial"/>
          <w:i/>
          <w:sz w:val="18"/>
          <w:szCs w:val="18"/>
        </w:rPr>
      </w:pPr>
      <w:r>
        <w:rPr>
          <w:rFonts w:ascii="Verdana" w:hAnsi="Verdana" w:cs="Arial"/>
          <w:i/>
          <w:sz w:val="18"/>
          <w:szCs w:val="18"/>
        </w:rPr>
        <w:t>3.</w:t>
      </w:r>
      <w:r w:rsidR="003F5FE7">
        <w:rPr>
          <w:rFonts w:ascii="Verdana" w:hAnsi="Verdana" w:cs="Arial"/>
          <w:i/>
          <w:sz w:val="18"/>
          <w:szCs w:val="18"/>
        </w:rPr>
        <w:t>3</w:t>
      </w:r>
      <w:r w:rsidRPr="0051406C" w:rsidR="004F004A">
        <w:rPr>
          <w:rFonts w:ascii="Verdana" w:hAnsi="Verdana" w:cs="Arial"/>
          <w:i/>
          <w:sz w:val="18"/>
          <w:szCs w:val="18"/>
        </w:rPr>
        <w:t xml:space="preserve"> Herziene richtlijn betaaldiensten</w:t>
      </w:r>
    </w:p>
    <w:p w:rsidRPr="0051406C" w:rsidR="00BA1CF1" w:rsidP="004F004A" w:rsidRDefault="00BA1CF1" w14:paraId="4A15471F" w14:textId="77777777">
      <w:pPr>
        <w:widowControl w:val="0"/>
        <w:spacing w:line="240" w:lineRule="atLeast"/>
        <w:rPr>
          <w:rFonts w:ascii="Verdana" w:hAnsi="Verdana" w:cs="Arial"/>
          <w:i/>
          <w:sz w:val="18"/>
          <w:szCs w:val="18"/>
        </w:rPr>
      </w:pPr>
    </w:p>
    <w:p w:rsidR="00103A9C" w:rsidP="00103A9C" w:rsidRDefault="00BA1CF1" w14:paraId="42F89D2B" w14:textId="37CB77B9">
      <w:pPr>
        <w:widowControl w:val="0"/>
        <w:spacing w:line="240" w:lineRule="atLeast"/>
        <w:rPr>
          <w:rFonts w:ascii="Verdana" w:hAnsi="Verdana" w:cs="Arial"/>
          <w:bCs/>
          <w:iCs/>
          <w:sz w:val="18"/>
          <w:szCs w:val="18"/>
        </w:rPr>
      </w:pPr>
      <w:r w:rsidRPr="0051406C">
        <w:rPr>
          <w:rFonts w:ascii="Verdana" w:hAnsi="Verdana" w:cs="Arial"/>
          <w:iCs/>
          <w:sz w:val="18"/>
          <w:szCs w:val="18"/>
        </w:rPr>
        <w:t xml:space="preserve">De verordening wijzigt de herziene richtlijn betaaldiensten. De verordening creëert een nieuwe verplichting in artikel 35 bis van de richtlijn betaaldiensten </w:t>
      </w:r>
      <w:r w:rsidRPr="0051406C">
        <w:rPr>
          <w:rFonts w:ascii="Verdana" w:hAnsi="Verdana" w:cs="Arial"/>
          <w:iCs/>
          <w:sz w:val="18"/>
          <w:szCs w:val="18"/>
        </w:rPr>
        <w:lastRenderedPageBreak/>
        <w:t>voor een betaalinstelling of elektronischgeldinstelling indien zij verzoekt om deel te nemen of indien zij deelneemt aan een systeem als bedoeld in artikel 212a, onderdeel b, van de Faillissementswet.</w:t>
      </w:r>
      <w:r w:rsidR="00103A9C">
        <w:rPr>
          <w:rFonts w:ascii="Verdana" w:hAnsi="Verdana" w:cs="Arial"/>
          <w:iCs/>
          <w:sz w:val="18"/>
          <w:szCs w:val="18"/>
        </w:rPr>
        <w:t xml:space="preserve"> </w:t>
      </w:r>
      <w:r w:rsidR="00444AA9">
        <w:rPr>
          <w:rFonts w:ascii="Verdana" w:hAnsi="Verdana" w:cs="Arial"/>
          <w:iCs/>
          <w:sz w:val="18"/>
          <w:szCs w:val="18"/>
        </w:rPr>
        <w:t>Dit maakt het mogelijk om deel te nemen aan systemen als directe deelnemer. Voorheen was het niet mogelijk voor betaalinstellingen en elektronischgeldinstelling</w:t>
      </w:r>
      <w:r w:rsidR="004A4B29">
        <w:rPr>
          <w:rFonts w:ascii="Verdana" w:hAnsi="Verdana" w:cs="Arial"/>
          <w:iCs/>
          <w:sz w:val="18"/>
          <w:szCs w:val="18"/>
        </w:rPr>
        <w:t>en</w:t>
      </w:r>
      <w:r w:rsidR="00444AA9">
        <w:rPr>
          <w:rFonts w:ascii="Verdana" w:hAnsi="Verdana" w:cs="Arial"/>
          <w:iCs/>
          <w:sz w:val="18"/>
          <w:szCs w:val="18"/>
        </w:rPr>
        <w:t xml:space="preserve"> om direct deel te nemen aan dergelijke aangewezen systemen. Zij moesten daarom gebruik maken van die systemen als indirecte deelnemer door bijvoorbeeld diensten af te nemen van een wel deelnemende bank. </w:t>
      </w:r>
      <w:r w:rsidR="004A4B29">
        <w:rPr>
          <w:rFonts w:ascii="Verdana" w:hAnsi="Verdana" w:cs="Arial"/>
          <w:iCs/>
          <w:sz w:val="18"/>
          <w:szCs w:val="18"/>
        </w:rPr>
        <w:t xml:space="preserve">Nu betaalinstelling en elektronischgeldinstellingen zelf direct kunnen deelnemen, dienen zij ook aan de </w:t>
      </w:r>
      <w:r w:rsidR="00893193">
        <w:rPr>
          <w:rFonts w:ascii="Verdana" w:hAnsi="Verdana" w:cs="Arial"/>
          <w:iCs/>
          <w:sz w:val="18"/>
          <w:szCs w:val="18"/>
        </w:rPr>
        <w:t>bijbehorende</w:t>
      </w:r>
      <w:r w:rsidR="004A4B29">
        <w:rPr>
          <w:rFonts w:ascii="Verdana" w:hAnsi="Verdana" w:cs="Arial"/>
          <w:iCs/>
          <w:sz w:val="18"/>
          <w:szCs w:val="18"/>
        </w:rPr>
        <w:t xml:space="preserve"> vereisten te voldoen. </w:t>
      </w:r>
      <w:r w:rsidRPr="0051406C">
        <w:rPr>
          <w:rFonts w:ascii="Verdana" w:hAnsi="Verdana" w:cs="Arial"/>
          <w:iCs/>
          <w:sz w:val="18"/>
          <w:szCs w:val="18"/>
        </w:rPr>
        <w:t xml:space="preserve">Betaalinstellingen en elektronischgeldinstellingen moeten hierdoor ook voldoen aan de waarborgen van stabiliteit, integriteit en risicobeheer zoals ook geldt voor andere partijen die deelnemen aan een systeem als bedoeld in artikel 212a, onderdeel b, van de Faillisementswet. Artikel 35 bis van de richtlijn betaaldiensten introduceert verplichtingen die betrekking hebben op de bescherming van geldmiddelen van gebruikers, governanceregelingen en bedrijfscontinuïteitsregelingen. </w:t>
      </w:r>
      <w:r w:rsidRPr="0051406C">
        <w:rPr>
          <w:rFonts w:ascii="Verdana" w:hAnsi="Verdana" w:cs="Arial"/>
          <w:bCs/>
          <w:iCs/>
          <w:sz w:val="18"/>
          <w:szCs w:val="18"/>
        </w:rPr>
        <w:t>De volgende drie verplichtingen kunnen worden ondersche</w:t>
      </w:r>
      <w:r w:rsidR="00EF79D6">
        <w:rPr>
          <w:rFonts w:ascii="Verdana" w:hAnsi="Verdana" w:cs="Arial"/>
          <w:bCs/>
          <w:iCs/>
          <w:sz w:val="18"/>
          <w:szCs w:val="18"/>
        </w:rPr>
        <w:t>i</w:t>
      </w:r>
      <w:r w:rsidRPr="0051406C">
        <w:rPr>
          <w:rFonts w:ascii="Verdana" w:hAnsi="Verdana" w:cs="Arial"/>
          <w:bCs/>
          <w:iCs/>
          <w:sz w:val="18"/>
          <w:szCs w:val="18"/>
        </w:rPr>
        <w:t>den: een beschrijving van de genomen maatregelen om de geldmiddel</w:t>
      </w:r>
      <w:r w:rsidR="006473A2">
        <w:rPr>
          <w:rFonts w:ascii="Verdana" w:hAnsi="Verdana" w:cs="Arial"/>
          <w:bCs/>
          <w:iCs/>
          <w:sz w:val="18"/>
          <w:szCs w:val="18"/>
        </w:rPr>
        <w:t>en</w:t>
      </w:r>
      <w:r w:rsidRPr="0051406C">
        <w:rPr>
          <w:rFonts w:ascii="Verdana" w:hAnsi="Verdana" w:cs="Arial"/>
          <w:bCs/>
          <w:iCs/>
          <w:sz w:val="18"/>
          <w:szCs w:val="18"/>
        </w:rPr>
        <w:t xml:space="preserve"> van betalingsdienstgebruikers veilig te stellen, een beschrijving van de governanceregelingen en de mechanismen voor interne controle, </w:t>
      </w:r>
      <w:r w:rsidR="005A0CDA">
        <w:rPr>
          <w:rFonts w:ascii="Verdana" w:hAnsi="Verdana" w:cs="Arial"/>
          <w:bCs/>
          <w:iCs/>
          <w:sz w:val="18"/>
          <w:szCs w:val="18"/>
        </w:rPr>
        <w:t xml:space="preserve">en </w:t>
      </w:r>
      <w:r w:rsidRPr="0051406C">
        <w:rPr>
          <w:rFonts w:ascii="Verdana" w:hAnsi="Verdana" w:cs="Arial"/>
          <w:bCs/>
          <w:iCs/>
          <w:sz w:val="18"/>
          <w:szCs w:val="18"/>
        </w:rPr>
        <w:t xml:space="preserve">een afwikkelingsplan voor het geval van faillissement. </w:t>
      </w:r>
    </w:p>
    <w:p w:rsidR="004A4B29" w:rsidP="00103A9C" w:rsidRDefault="004A4B29" w14:paraId="05848FF7" w14:textId="77777777">
      <w:pPr>
        <w:widowControl w:val="0"/>
        <w:spacing w:line="240" w:lineRule="atLeast"/>
        <w:rPr>
          <w:rFonts w:ascii="Verdana" w:hAnsi="Verdana" w:cs="Arial"/>
          <w:bCs/>
          <w:iCs/>
          <w:sz w:val="18"/>
          <w:szCs w:val="18"/>
        </w:rPr>
      </w:pPr>
    </w:p>
    <w:p w:rsidRPr="004A4B29" w:rsidR="004A4B29" w:rsidP="00103A9C" w:rsidRDefault="00893193" w14:paraId="3F20796E" w14:textId="400DB23C">
      <w:pPr>
        <w:widowControl w:val="0"/>
        <w:spacing w:line="240" w:lineRule="atLeast"/>
        <w:rPr>
          <w:rFonts w:ascii="Verdana" w:hAnsi="Verdana" w:cs="Arial"/>
          <w:iCs/>
          <w:sz w:val="18"/>
          <w:szCs w:val="18"/>
        </w:rPr>
      </w:pPr>
      <w:r>
        <w:rPr>
          <w:rFonts w:ascii="Verdana" w:hAnsi="Verdana" w:cs="Arial"/>
          <w:iCs/>
          <w:sz w:val="18"/>
          <w:szCs w:val="18"/>
        </w:rPr>
        <w:t xml:space="preserve">Het introduceren van de mogelijkheid voor betaalinstellingen en elektronischgeldinstellingen om deel te nemen aan systemen </w:t>
      </w:r>
      <w:r w:rsidRPr="0051406C">
        <w:rPr>
          <w:rFonts w:ascii="Verdana" w:hAnsi="Verdana" w:cs="Arial"/>
          <w:iCs/>
          <w:sz w:val="18"/>
          <w:szCs w:val="18"/>
        </w:rPr>
        <w:t>als bedoeld in artikel 212a, onderdeel b, van de Faillissementswet</w:t>
      </w:r>
      <w:r>
        <w:rPr>
          <w:rFonts w:ascii="Verdana" w:hAnsi="Verdana" w:cs="Arial"/>
          <w:iCs/>
          <w:sz w:val="18"/>
          <w:szCs w:val="18"/>
        </w:rPr>
        <w:t xml:space="preserve">, komt voort </w:t>
      </w:r>
      <w:r w:rsidR="00064CEC">
        <w:rPr>
          <w:rFonts w:ascii="Verdana" w:hAnsi="Verdana" w:cs="Arial"/>
          <w:iCs/>
          <w:sz w:val="18"/>
          <w:szCs w:val="18"/>
        </w:rPr>
        <w:t xml:space="preserve">uit </w:t>
      </w:r>
      <w:r>
        <w:rPr>
          <w:rFonts w:ascii="Verdana" w:hAnsi="Verdana" w:cs="Arial"/>
          <w:iCs/>
          <w:sz w:val="18"/>
          <w:szCs w:val="18"/>
        </w:rPr>
        <w:t>de impact assessment van de Commissie over de herziene richtlijn betaaldiensten. Directe deelname aan deze systemen is essentieel om effectieve concurrentie en innovatie binnen het betalingsverkeer te realiseren. Op deze manier kunnen betaalinstellingen en elektronischgeldinstellingen met banken concurreren in plaats van dat zij afhankelijk zijn van banken voor indirecte deelname aan de systemen.</w:t>
      </w:r>
      <w:r w:rsidR="00B96066">
        <w:rPr>
          <w:rStyle w:val="Voetnootmarkering"/>
          <w:rFonts w:ascii="Verdana" w:hAnsi="Verdana" w:cs="Arial"/>
          <w:iCs/>
          <w:sz w:val="18"/>
          <w:szCs w:val="18"/>
        </w:rPr>
        <w:footnoteReference w:id="7"/>
      </w:r>
    </w:p>
    <w:p w:rsidRPr="0051406C" w:rsidR="004F004A" w:rsidP="00A842E2" w:rsidRDefault="004F004A" w14:paraId="30518510" w14:textId="77777777">
      <w:pPr>
        <w:widowControl w:val="0"/>
        <w:spacing w:line="240" w:lineRule="atLeast"/>
        <w:rPr>
          <w:rFonts w:ascii="Verdana" w:hAnsi="Verdana" w:cs="Arial"/>
          <w:i/>
          <w:sz w:val="18"/>
          <w:szCs w:val="18"/>
        </w:rPr>
      </w:pPr>
    </w:p>
    <w:p w:rsidRPr="0051406C" w:rsidR="004E65DE" w:rsidP="00A842E2" w:rsidRDefault="00552476" w14:paraId="6F852431" w14:textId="784B5618">
      <w:pPr>
        <w:widowControl w:val="0"/>
        <w:spacing w:line="240" w:lineRule="atLeast"/>
        <w:rPr>
          <w:rFonts w:ascii="Verdana" w:hAnsi="Verdana" w:cs="Arial"/>
          <w:i/>
          <w:sz w:val="18"/>
          <w:szCs w:val="18"/>
        </w:rPr>
      </w:pPr>
      <w:r>
        <w:rPr>
          <w:rFonts w:ascii="Verdana" w:hAnsi="Verdana" w:cs="Arial"/>
          <w:i/>
          <w:sz w:val="18"/>
          <w:szCs w:val="18"/>
        </w:rPr>
        <w:t>3.</w:t>
      </w:r>
      <w:r w:rsidR="003F5FE7">
        <w:rPr>
          <w:rFonts w:ascii="Verdana" w:hAnsi="Verdana" w:cs="Arial"/>
          <w:i/>
          <w:sz w:val="18"/>
          <w:szCs w:val="18"/>
        </w:rPr>
        <w:t>4</w:t>
      </w:r>
      <w:r w:rsidRPr="0051406C" w:rsidR="004E65DE">
        <w:rPr>
          <w:rFonts w:ascii="Verdana" w:hAnsi="Verdana" w:cs="Arial"/>
          <w:i/>
          <w:sz w:val="18"/>
          <w:szCs w:val="18"/>
        </w:rPr>
        <w:t xml:space="preserve"> Finaliteitsrichtlijn</w:t>
      </w:r>
    </w:p>
    <w:p w:rsidRPr="0051406C" w:rsidR="00FB6859" w:rsidP="00A842E2" w:rsidRDefault="00FB6859" w14:paraId="6F923A2A" w14:textId="77777777">
      <w:pPr>
        <w:widowControl w:val="0"/>
        <w:spacing w:line="240" w:lineRule="atLeast"/>
        <w:rPr>
          <w:rFonts w:ascii="Verdana" w:hAnsi="Verdana" w:cs="Arial"/>
          <w:iCs/>
          <w:sz w:val="18"/>
          <w:szCs w:val="18"/>
        </w:rPr>
      </w:pPr>
    </w:p>
    <w:p w:rsidRPr="0051406C" w:rsidR="00DB3C85" w:rsidP="00DB3C85" w:rsidRDefault="00DB3C85" w14:paraId="605CFC99" w14:textId="77777777">
      <w:pPr>
        <w:widowControl w:val="0"/>
        <w:spacing w:line="240" w:lineRule="atLeast"/>
        <w:rPr>
          <w:rFonts w:ascii="Verdana" w:hAnsi="Verdana" w:cs="Arial"/>
          <w:iCs/>
          <w:sz w:val="18"/>
          <w:szCs w:val="18"/>
        </w:rPr>
      </w:pPr>
      <w:r w:rsidRPr="0051406C">
        <w:rPr>
          <w:rFonts w:ascii="Verdana" w:hAnsi="Verdana" w:cs="Arial"/>
          <w:iCs/>
          <w:sz w:val="18"/>
          <w:szCs w:val="18"/>
        </w:rPr>
        <w:t xml:space="preserve">De verordening wijzigt ook de finaliteitsrichtlijn. De finaliteitsrichtlijn uit 1998 behelst, kort gezegd, de finaliteit van betalingen en effectentransacties in betalings- en afwikkelingssystemen. Finaliteit houdt in dat een eenmaal in een systeem ingebrachte opdracht niet meer ongedaan gemaakt </w:t>
      </w:r>
      <w:r>
        <w:rPr>
          <w:rFonts w:ascii="Verdana" w:hAnsi="Verdana" w:cs="Arial"/>
          <w:iCs/>
          <w:sz w:val="18"/>
          <w:szCs w:val="18"/>
        </w:rPr>
        <w:t>kan</w:t>
      </w:r>
      <w:r w:rsidRPr="0051406C">
        <w:rPr>
          <w:rFonts w:ascii="Verdana" w:hAnsi="Verdana" w:cs="Arial"/>
          <w:iCs/>
          <w:sz w:val="18"/>
          <w:szCs w:val="18"/>
        </w:rPr>
        <w:t xml:space="preserve"> worden door het faillissement van een van de deelnemers aan het systeem.</w:t>
      </w:r>
      <w:r w:rsidRPr="0051406C">
        <w:rPr>
          <w:rStyle w:val="Voetnootmarkering"/>
          <w:rFonts w:ascii="Verdana" w:hAnsi="Verdana" w:cs="Arial"/>
          <w:iCs/>
          <w:sz w:val="18"/>
          <w:szCs w:val="18"/>
        </w:rPr>
        <w:footnoteReference w:id="8"/>
      </w:r>
      <w:r w:rsidRPr="0051406C">
        <w:rPr>
          <w:rFonts w:ascii="Verdana" w:hAnsi="Verdana" w:cs="Arial"/>
          <w:iCs/>
          <w:sz w:val="18"/>
          <w:szCs w:val="18"/>
        </w:rPr>
        <w:t xml:space="preserve"> Hiermee wordt voorkomen dat een faillissement van een deelnemer bij bepaalde transacties leidt tot ongedaanmaking van die transactie</w:t>
      </w:r>
      <w:r>
        <w:rPr>
          <w:rFonts w:ascii="Verdana" w:hAnsi="Verdana" w:cs="Arial"/>
          <w:iCs/>
          <w:sz w:val="18"/>
          <w:szCs w:val="18"/>
        </w:rPr>
        <w:t>,</w:t>
      </w:r>
      <w:r w:rsidRPr="0051406C">
        <w:rPr>
          <w:rFonts w:ascii="Verdana" w:hAnsi="Verdana" w:cs="Arial"/>
          <w:iCs/>
          <w:sz w:val="18"/>
          <w:szCs w:val="18"/>
        </w:rPr>
        <w:t xml:space="preserve"> wat een grote verstoring voor de financiële markten zou kunnen opleveren. Met een systeem wordt </w:t>
      </w:r>
      <w:r>
        <w:rPr>
          <w:rFonts w:ascii="Verdana" w:hAnsi="Verdana" w:cs="Arial"/>
          <w:iCs/>
          <w:sz w:val="18"/>
          <w:szCs w:val="18"/>
        </w:rPr>
        <w:t xml:space="preserve">onder meer </w:t>
      </w:r>
      <w:r w:rsidRPr="0051406C">
        <w:rPr>
          <w:rFonts w:ascii="Verdana" w:hAnsi="Verdana" w:cs="Arial"/>
          <w:iCs/>
          <w:sz w:val="18"/>
          <w:szCs w:val="18"/>
        </w:rPr>
        <w:t xml:space="preserve">gedoeld op een formele overeenkomst tussen drie of meer deelnemers met gemeenschappelijke regels en standaardprocedures voor de clearing of het uitvoeren van overboekingsopdrachten </w:t>
      </w:r>
      <w:r>
        <w:rPr>
          <w:rFonts w:ascii="Verdana" w:hAnsi="Verdana" w:cs="Arial"/>
          <w:iCs/>
          <w:sz w:val="18"/>
          <w:szCs w:val="18"/>
        </w:rPr>
        <w:t xml:space="preserve">en </w:t>
      </w:r>
      <w:r w:rsidRPr="0051406C">
        <w:rPr>
          <w:rFonts w:ascii="Verdana" w:hAnsi="Verdana" w:cs="Arial"/>
          <w:iCs/>
          <w:sz w:val="18"/>
          <w:szCs w:val="18"/>
        </w:rPr>
        <w:t xml:space="preserve">die door de </w:t>
      </w:r>
      <w:r>
        <w:rPr>
          <w:rFonts w:ascii="Verdana" w:hAnsi="Verdana" w:cs="Arial"/>
          <w:iCs/>
          <w:sz w:val="18"/>
          <w:szCs w:val="18"/>
        </w:rPr>
        <w:t>m</w:t>
      </w:r>
      <w:r w:rsidRPr="0051406C">
        <w:rPr>
          <w:rFonts w:ascii="Verdana" w:hAnsi="Verdana" w:cs="Arial"/>
          <w:iCs/>
          <w:sz w:val="18"/>
          <w:szCs w:val="18"/>
        </w:rPr>
        <w:t xml:space="preserve">inister van Financiën zijn aangewezen overeenkomstig artikel 212d van de Faillissementswet (Fw). Voorbeelden van dergelijke systemen die in Nederland zijn aangewezen zijn onder meer het betalingssysteem TARGET-NL van de Nederlandsche Bank (DNB), en de effectenafwikkelingssystemen van de centrale tegenpartij Cboe </w:t>
      </w:r>
      <w:r w:rsidRPr="0051406C">
        <w:rPr>
          <w:rFonts w:ascii="Verdana" w:hAnsi="Verdana" w:cs="Arial"/>
          <w:iCs/>
          <w:sz w:val="18"/>
          <w:szCs w:val="18"/>
        </w:rPr>
        <w:lastRenderedPageBreak/>
        <w:t>Clear Europe en de centrale effectenbewaarinstelling Euroclear Nederland.</w:t>
      </w:r>
      <w:r w:rsidRPr="0051406C">
        <w:rPr>
          <w:rStyle w:val="Voetnootmarkering"/>
          <w:rFonts w:ascii="Verdana" w:hAnsi="Verdana" w:cs="Arial"/>
          <w:iCs/>
          <w:sz w:val="18"/>
          <w:szCs w:val="18"/>
        </w:rPr>
        <w:footnoteReference w:id="9"/>
      </w:r>
    </w:p>
    <w:p w:rsidRPr="0051406C" w:rsidR="00DB3C85" w:rsidP="00DB3C85" w:rsidRDefault="00DB3C85" w14:paraId="6A53719D" w14:textId="77777777">
      <w:pPr>
        <w:widowControl w:val="0"/>
        <w:spacing w:line="240" w:lineRule="atLeast"/>
        <w:rPr>
          <w:rFonts w:ascii="Verdana" w:hAnsi="Verdana" w:cs="Arial"/>
          <w:iCs/>
          <w:sz w:val="18"/>
          <w:szCs w:val="18"/>
        </w:rPr>
      </w:pPr>
    </w:p>
    <w:p w:rsidRPr="0051406C" w:rsidR="00DB3C85" w:rsidP="00DB3C85" w:rsidRDefault="00DB3C85" w14:paraId="1E3A93CA" w14:textId="77777777">
      <w:pPr>
        <w:widowControl w:val="0"/>
        <w:spacing w:line="240" w:lineRule="atLeast"/>
        <w:rPr>
          <w:rFonts w:ascii="Verdana" w:hAnsi="Verdana" w:cs="Arial"/>
          <w:iCs/>
          <w:sz w:val="18"/>
          <w:szCs w:val="18"/>
        </w:rPr>
      </w:pPr>
      <w:r w:rsidRPr="0051406C">
        <w:rPr>
          <w:rFonts w:ascii="Verdana" w:hAnsi="Verdana" w:cs="Arial"/>
          <w:iCs/>
          <w:sz w:val="18"/>
          <w:szCs w:val="18"/>
        </w:rPr>
        <w:t>De definitie van instelling zoals in de gewijzigde finaliteitsrichtlijn is opgenomen</w:t>
      </w:r>
      <w:r>
        <w:rPr>
          <w:rFonts w:ascii="Verdana" w:hAnsi="Verdana" w:cs="Arial"/>
          <w:iCs/>
          <w:sz w:val="18"/>
          <w:szCs w:val="18"/>
        </w:rPr>
        <w:t xml:space="preserve"> en die haar reikwijdte (mede) bepaalt</w:t>
      </w:r>
      <w:r w:rsidRPr="0051406C">
        <w:rPr>
          <w:rFonts w:ascii="Verdana" w:hAnsi="Verdana" w:cs="Arial"/>
          <w:iCs/>
          <w:sz w:val="18"/>
          <w:szCs w:val="18"/>
        </w:rPr>
        <w:t xml:space="preserve"> bevat nu twee sets aan mogelijke instellingen. Allereerst zijn dat de instelling</w:t>
      </w:r>
      <w:r>
        <w:rPr>
          <w:rFonts w:ascii="Verdana" w:hAnsi="Verdana" w:cs="Arial"/>
          <w:iCs/>
          <w:sz w:val="18"/>
          <w:szCs w:val="18"/>
        </w:rPr>
        <w:t>en</w:t>
      </w:r>
      <w:r w:rsidRPr="0051406C">
        <w:rPr>
          <w:rFonts w:ascii="Verdana" w:hAnsi="Verdana" w:cs="Arial"/>
          <w:iCs/>
          <w:sz w:val="18"/>
          <w:szCs w:val="18"/>
        </w:rPr>
        <w:t xml:space="preserve"> die reeds waren opgenomen in de finaliteitsrichtlijn en die deelnemen aan een systeem en verantwoordelijkheid dragen voor het nakomen van de financiële verplichtingen die ontstaan uit een overboekingsopdracht binnen dat systeem. Door de wijziging van de verordening worden aan de definitie van instelling twee type ondernemingen toegevoegd: betaalinstelling</w:t>
      </w:r>
      <w:r>
        <w:rPr>
          <w:rFonts w:ascii="Verdana" w:hAnsi="Verdana" w:cs="Arial"/>
          <w:iCs/>
          <w:sz w:val="18"/>
          <w:szCs w:val="18"/>
        </w:rPr>
        <w:t>en</w:t>
      </w:r>
      <w:r w:rsidRPr="0051406C">
        <w:rPr>
          <w:rFonts w:ascii="Verdana" w:hAnsi="Verdana" w:cs="Arial"/>
          <w:iCs/>
          <w:sz w:val="18"/>
          <w:szCs w:val="18"/>
        </w:rPr>
        <w:t xml:space="preserve"> en elektronischgeldinstellingen. Deze twee type ondernemingen worden door de verordening toegevoegd aan de finaliteitsrichtlijn, met bovendien een eigen alinea in de definitiebepaling: zij kunnen alleen deelnemen aan een systeem waarin</w:t>
      </w:r>
      <w:r>
        <w:rPr>
          <w:rFonts w:ascii="Verdana" w:hAnsi="Verdana" w:cs="Arial"/>
          <w:iCs/>
          <w:sz w:val="18"/>
          <w:szCs w:val="18"/>
        </w:rPr>
        <w:t xml:space="preserve"> een bepaald type</w:t>
      </w:r>
      <w:r w:rsidRPr="0051406C">
        <w:rPr>
          <w:rFonts w:ascii="Verdana" w:hAnsi="Verdana" w:cs="Arial"/>
          <w:iCs/>
          <w:sz w:val="18"/>
          <w:szCs w:val="18"/>
        </w:rPr>
        <w:t xml:space="preserve"> overboekingsopdrachten word</w:t>
      </w:r>
      <w:r>
        <w:rPr>
          <w:rFonts w:ascii="Verdana" w:hAnsi="Verdana" w:cs="Arial"/>
          <w:iCs/>
          <w:sz w:val="18"/>
          <w:szCs w:val="18"/>
        </w:rPr>
        <w:t>t</w:t>
      </w:r>
      <w:r w:rsidRPr="0051406C">
        <w:rPr>
          <w:rFonts w:ascii="Verdana" w:hAnsi="Verdana" w:cs="Arial"/>
          <w:iCs/>
          <w:sz w:val="18"/>
          <w:szCs w:val="18"/>
        </w:rPr>
        <w:t xml:space="preserve"> uitgevoerd. Deze overboekingsopdrachten zien op opdrachten om door middel van een boeking op een rekening een geldsom ter beschikking van een ontvanger te stellen, of iedere opdracht die resulteert in het op zich nemen of het nakomen van een betalingsverplichting zoals gedefinieerd in de regels van het systeem. Betaalinstellingen en elektronischgeldinstellingen houden geen effectenrekeningen aan, en kunnen daarom ook geen overboekingsopdrachten doen die daaraan gerelateerd zijn in een systeem.</w:t>
      </w:r>
    </w:p>
    <w:p w:rsidRPr="0051406C" w:rsidR="00DB3C85" w:rsidP="00DB3C85" w:rsidRDefault="00DB3C85" w14:paraId="48447A9C" w14:textId="77777777">
      <w:pPr>
        <w:widowControl w:val="0"/>
        <w:spacing w:line="240" w:lineRule="atLeast"/>
        <w:rPr>
          <w:rFonts w:ascii="Verdana" w:hAnsi="Verdana" w:cs="Arial"/>
          <w:iCs/>
          <w:sz w:val="18"/>
          <w:szCs w:val="18"/>
        </w:rPr>
      </w:pPr>
    </w:p>
    <w:p w:rsidR="00DB3C85" w:rsidP="00DB3C85" w:rsidRDefault="00DB3C85" w14:paraId="06207E6E" w14:textId="77777777">
      <w:pPr>
        <w:widowControl w:val="0"/>
        <w:spacing w:line="240" w:lineRule="atLeast"/>
        <w:rPr>
          <w:rFonts w:ascii="Verdana" w:hAnsi="Verdana" w:cs="Arial"/>
          <w:iCs/>
          <w:sz w:val="18"/>
          <w:szCs w:val="18"/>
        </w:rPr>
      </w:pPr>
      <w:r w:rsidRPr="0051406C">
        <w:rPr>
          <w:rFonts w:ascii="Verdana" w:hAnsi="Verdana" w:cs="Arial"/>
          <w:iCs/>
          <w:sz w:val="18"/>
          <w:szCs w:val="18"/>
        </w:rPr>
        <w:t xml:space="preserve">Doordat betaalinstellingen en elektronischgeldinstellingen onder de definitie van ‘instelling’ in de zin van de finaliteitsrichtlijn worden gebracht, is het mogelijk voor hen om deel te nemen aan een systeem als directe deelnemer. </w:t>
      </w:r>
    </w:p>
    <w:p w:rsidR="00DB3C85" w:rsidP="00DB3C85" w:rsidRDefault="00DB3C85" w14:paraId="279EE794" w14:textId="77777777">
      <w:pPr>
        <w:widowControl w:val="0"/>
        <w:spacing w:line="240" w:lineRule="atLeast"/>
        <w:rPr>
          <w:rFonts w:ascii="Verdana" w:hAnsi="Verdana" w:cs="Arial"/>
          <w:iCs/>
          <w:sz w:val="18"/>
          <w:szCs w:val="18"/>
        </w:rPr>
      </w:pPr>
      <w:r>
        <w:rPr>
          <w:rFonts w:ascii="Verdana" w:hAnsi="Verdana" w:cs="Arial"/>
          <w:iCs/>
          <w:sz w:val="18"/>
          <w:szCs w:val="18"/>
        </w:rPr>
        <w:t xml:space="preserve">Op deze manier kunnen betaalinstellingen en elektronischgeldinstellingen met banken concurreren in plaats van dat zij afhankelijk zijn van banken voor indirecte deelname aan de systemen. </w:t>
      </w:r>
      <w:r w:rsidRPr="0051406C">
        <w:rPr>
          <w:rFonts w:ascii="Verdana" w:hAnsi="Verdana" w:cs="Arial"/>
          <w:iCs/>
          <w:sz w:val="18"/>
          <w:szCs w:val="18"/>
        </w:rPr>
        <w:t xml:space="preserve">Alvorens </w:t>
      </w:r>
      <w:r>
        <w:rPr>
          <w:rFonts w:ascii="Verdana" w:hAnsi="Verdana" w:cs="Arial"/>
          <w:iCs/>
          <w:sz w:val="18"/>
          <w:szCs w:val="18"/>
        </w:rPr>
        <w:t>betaalinstellingen en elektronischgeldinstellingen</w:t>
      </w:r>
      <w:r w:rsidRPr="0051406C">
        <w:rPr>
          <w:rFonts w:ascii="Verdana" w:hAnsi="Verdana" w:cs="Arial"/>
          <w:iCs/>
          <w:sz w:val="18"/>
          <w:szCs w:val="18"/>
        </w:rPr>
        <w:t xml:space="preserve"> toegelaten kunnen worden als deelnemers, dienen zij aan extra </w:t>
      </w:r>
      <w:r w:rsidRPr="005743C7">
        <w:rPr>
          <w:rFonts w:ascii="Verdana" w:hAnsi="Verdana" w:cs="Arial"/>
          <w:iCs/>
          <w:sz w:val="18"/>
          <w:szCs w:val="18"/>
        </w:rPr>
        <w:t>vereisten te voldoen die volgen uit de richtlijn betaaldiensten welke ook gewijzigd is door de verordening. Om toegang te krijgen tot het betalingssysteem TARGET-NL van DNB, moet worden voldaan aan het door het Eurosysteem opgestelde beleid. Dit beleid treedt in werking per april 2025.</w:t>
      </w:r>
      <w:r w:rsidRPr="005743C7">
        <w:rPr>
          <w:rStyle w:val="Voetnootmarkering"/>
          <w:rFonts w:ascii="Verdana" w:hAnsi="Verdana" w:cs="Arial"/>
          <w:iCs/>
          <w:sz w:val="18"/>
          <w:szCs w:val="18"/>
        </w:rPr>
        <w:footnoteReference w:id="10"/>
      </w:r>
    </w:p>
    <w:p w:rsidRPr="00DB3C85" w:rsidR="00F72954" w:rsidP="00003353" w:rsidRDefault="00F72954" w14:paraId="7F395963" w14:textId="77777777">
      <w:pPr>
        <w:widowControl w:val="0"/>
        <w:spacing w:line="240" w:lineRule="atLeast"/>
        <w:rPr>
          <w:rFonts w:ascii="Verdana" w:hAnsi="Verdana" w:cs="Arial"/>
          <w:iCs/>
          <w:sz w:val="18"/>
          <w:szCs w:val="18"/>
        </w:rPr>
      </w:pPr>
    </w:p>
    <w:p w:rsidRPr="0051406C" w:rsidR="00003353" w:rsidP="00003353" w:rsidRDefault="00552476" w14:paraId="1CD80A9B" w14:textId="5113AEF7">
      <w:pPr>
        <w:widowControl w:val="0"/>
        <w:spacing w:line="240" w:lineRule="atLeast"/>
        <w:rPr>
          <w:rFonts w:ascii="Verdana" w:hAnsi="Verdana" w:cs="Arial"/>
          <w:i/>
          <w:sz w:val="18"/>
          <w:szCs w:val="18"/>
        </w:rPr>
      </w:pPr>
      <w:r w:rsidRPr="004C52DA">
        <w:rPr>
          <w:rFonts w:ascii="Verdana" w:hAnsi="Verdana" w:cs="Arial"/>
          <w:i/>
          <w:sz w:val="18"/>
          <w:szCs w:val="18"/>
        </w:rPr>
        <w:t>§</w:t>
      </w:r>
      <w:r>
        <w:rPr>
          <w:rFonts w:ascii="Verdana" w:hAnsi="Verdana" w:cs="Arial"/>
          <w:i/>
          <w:sz w:val="18"/>
          <w:szCs w:val="18"/>
        </w:rPr>
        <w:t xml:space="preserve"> 4.</w:t>
      </w:r>
      <w:r w:rsidRPr="0051406C" w:rsidR="00003353">
        <w:rPr>
          <w:rFonts w:ascii="Verdana" w:hAnsi="Verdana" w:cs="Arial"/>
          <w:i/>
          <w:sz w:val="18"/>
          <w:szCs w:val="18"/>
        </w:rPr>
        <w:t xml:space="preserve"> Inhoud wetsvoorstel</w:t>
      </w:r>
    </w:p>
    <w:p w:rsidRPr="0051406C" w:rsidR="00003353" w:rsidP="00003353" w:rsidRDefault="00003353" w14:paraId="6778B581" w14:textId="77777777">
      <w:pPr>
        <w:widowControl w:val="0"/>
        <w:spacing w:line="240" w:lineRule="atLeast"/>
        <w:rPr>
          <w:rFonts w:ascii="Verdana" w:hAnsi="Verdana" w:cs="Arial"/>
          <w:i/>
          <w:sz w:val="18"/>
          <w:szCs w:val="18"/>
        </w:rPr>
      </w:pPr>
    </w:p>
    <w:p w:rsidR="004F004A" w:rsidP="00003353" w:rsidRDefault="00FA7BBD" w14:paraId="26667B8A" w14:textId="741B9934">
      <w:pPr>
        <w:widowControl w:val="0"/>
        <w:spacing w:line="240" w:lineRule="atLeast"/>
        <w:rPr>
          <w:rFonts w:ascii="Verdana" w:hAnsi="Verdana" w:cs="Arial"/>
          <w:sz w:val="18"/>
          <w:szCs w:val="18"/>
        </w:rPr>
      </w:pPr>
      <w:r w:rsidRPr="0051406C">
        <w:rPr>
          <w:rFonts w:ascii="Verdana" w:hAnsi="Verdana" w:cs="Arial"/>
          <w:iCs/>
          <w:sz w:val="18"/>
          <w:szCs w:val="18"/>
        </w:rPr>
        <w:t>De verordening wijzigt zoals gezegd twee verordeningen en twee richtlijnen.</w:t>
      </w:r>
      <w:r w:rsidRPr="0051406C" w:rsidR="004F004A">
        <w:rPr>
          <w:rFonts w:ascii="Verdana" w:hAnsi="Verdana" w:cs="Arial"/>
          <w:iCs/>
          <w:sz w:val="18"/>
          <w:szCs w:val="18"/>
        </w:rPr>
        <w:t xml:space="preserve"> </w:t>
      </w:r>
      <w:r w:rsidR="001370AC">
        <w:rPr>
          <w:rFonts w:ascii="Verdana" w:hAnsi="Verdana" w:cs="Arial"/>
          <w:iCs/>
          <w:sz w:val="18"/>
          <w:szCs w:val="18"/>
        </w:rPr>
        <w:t xml:space="preserve">De wijzigingen </w:t>
      </w:r>
      <w:r w:rsidR="00826DCA">
        <w:rPr>
          <w:rFonts w:ascii="Verdana" w:hAnsi="Verdana" w:cs="Arial"/>
          <w:iCs/>
          <w:sz w:val="18"/>
          <w:szCs w:val="18"/>
        </w:rPr>
        <w:t>van</w:t>
      </w:r>
      <w:r w:rsidR="001370AC">
        <w:rPr>
          <w:rFonts w:ascii="Verdana" w:hAnsi="Verdana" w:cs="Arial"/>
          <w:iCs/>
          <w:sz w:val="18"/>
          <w:szCs w:val="18"/>
        </w:rPr>
        <w:t xml:space="preserve"> de SEPA-verordening word</w:t>
      </w:r>
      <w:r w:rsidR="0058110B">
        <w:rPr>
          <w:rFonts w:ascii="Verdana" w:hAnsi="Verdana" w:cs="Arial"/>
          <w:iCs/>
          <w:sz w:val="18"/>
          <w:szCs w:val="18"/>
        </w:rPr>
        <w:t>en</w:t>
      </w:r>
      <w:r w:rsidR="001370AC">
        <w:rPr>
          <w:rFonts w:ascii="Verdana" w:hAnsi="Verdana" w:cs="Arial"/>
          <w:iCs/>
          <w:sz w:val="18"/>
          <w:szCs w:val="18"/>
        </w:rPr>
        <w:t xml:space="preserve"> uitgevoerd door middel van een algemene maatregel van bestuur</w:t>
      </w:r>
      <w:r w:rsidR="00826DCA">
        <w:rPr>
          <w:rFonts w:ascii="Verdana" w:hAnsi="Verdana" w:cs="Arial"/>
          <w:iCs/>
          <w:sz w:val="18"/>
          <w:szCs w:val="18"/>
        </w:rPr>
        <w:t xml:space="preserve"> tot wijziging van het Besluit EU-verordeningen Wft, waarin de SEPA-verordening is uitgevoerd (zie bijlage 4 van dat besluit)</w:t>
      </w:r>
      <w:r w:rsidR="001370AC">
        <w:rPr>
          <w:rFonts w:ascii="Verdana" w:hAnsi="Verdana" w:cs="Arial"/>
          <w:iCs/>
          <w:sz w:val="18"/>
          <w:szCs w:val="18"/>
        </w:rPr>
        <w:t>. De wijzigingen uit de verordening grensoverschrijdende betalingen beho</w:t>
      </w:r>
      <w:r w:rsidR="000A73DC">
        <w:rPr>
          <w:rFonts w:ascii="Verdana" w:hAnsi="Verdana" w:cs="Arial"/>
          <w:iCs/>
          <w:sz w:val="18"/>
          <w:szCs w:val="18"/>
        </w:rPr>
        <w:t>even</w:t>
      </w:r>
      <w:r w:rsidR="001370AC">
        <w:rPr>
          <w:rFonts w:ascii="Verdana" w:hAnsi="Verdana" w:cs="Arial"/>
          <w:iCs/>
          <w:sz w:val="18"/>
          <w:szCs w:val="18"/>
        </w:rPr>
        <w:t xml:space="preserve"> geen implementatie. </w:t>
      </w:r>
      <w:r w:rsidRPr="0051406C" w:rsidR="004F004A">
        <w:rPr>
          <w:rFonts w:ascii="Verdana" w:hAnsi="Verdana" w:cs="Arial"/>
          <w:sz w:val="18"/>
          <w:szCs w:val="18"/>
        </w:rPr>
        <w:t>In dit wetsvoorstel zijn alleen de wijzigingen aan de herziene richtlijn betaaldiensten en de finaliteitsrichtlijn opgenom</w:t>
      </w:r>
      <w:r w:rsidR="001370AC">
        <w:rPr>
          <w:rFonts w:ascii="Verdana" w:hAnsi="Verdana" w:cs="Arial"/>
          <w:sz w:val="18"/>
          <w:szCs w:val="18"/>
        </w:rPr>
        <w:t xml:space="preserve">en. </w:t>
      </w:r>
      <w:r w:rsidR="00826DCA">
        <w:rPr>
          <w:rFonts w:ascii="Verdana" w:hAnsi="Verdana" w:cs="Arial"/>
          <w:sz w:val="18"/>
          <w:szCs w:val="18"/>
        </w:rPr>
        <w:t>Voor de eerstgenoemde richtlijn is verder ook nog een (technische) wijziging van het Besluit prudentiële eisen Wft nodig. Deze wijziging zal, vanwege de samenhang met dit wetsvoorstel, in een afzonderlijke algemene maatregel van bestuur worden opgenomen om de voortgang van de benodigde wijziging van het Besluit EU-verordeningen Wft niet onnodig te vertragen.</w:t>
      </w:r>
      <w:r w:rsidR="001370AC">
        <w:rPr>
          <w:rFonts w:ascii="Verdana" w:hAnsi="Verdana" w:cs="Arial"/>
          <w:sz w:val="18"/>
          <w:szCs w:val="18"/>
        </w:rPr>
        <w:t xml:space="preserve"> </w:t>
      </w:r>
    </w:p>
    <w:p w:rsidRPr="0051406C" w:rsidR="001370AC" w:rsidP="00003353" w:rsidRDefault="001370AC" w14:paraId="3675E434" w14:textId="77777777">
      <w:pPr>
        <w:widowControl w:val="0"/>
        <w:spacing w:line="240" w:lineRule="atLeast"/>
        <w:rPr>
          <w:rFonts w:ascii="Verdana" w:hAnsi="Verdana" w:cs="Arial"/>
          <w:sz w:val="18"/>
          <w:szCs w:val="18"/>
        </w:rPr>
      </w:pPr>
    </w:p>
    <w:p w:rsidRPr="0051406C" w:rsidR="004F004A" w:rsidP="00003353" w:rsidRDefault="00552476" w14:paraId="0498C12B" w14:textId="28C45505">
      <w:pPr>
        <w:widowControl w:val="0"/>
        <w:spacing w:line="240" w:lineRule="atLeast"/>
        <w:rPr>
          <w:rFonts w:ascii="Verdana" w:hAnsi="Verdana" w:cs="Arial"/>
          <w:i/>
          <w:iCs/>
          <w:sz w:val="18"/>
          <w:szCs w:val="18"/>
        </w:rPr>
      </w:pPr>
      <w:r>
        <w:rPr>
          <w:rFonts w:ascii="Verdana" w:hAnsi="Verdana" w:cs="Arial"/>
          <w:i/>
          <w:iCs/>
          <w:sz w:val="18"/>
          <w:szCs w:val="18"/>
        </w:rPr>
        <w:t>4.1</w:t>
      </w:r>
      <w:r w:rsidRPr="0051406C" w:rsidR="004F004A">
        <w:rPr>
          <w:rFonts w:ascii="Verdana" w:hAnsi="Verdana" w:cs="Arial"/>
          <w:i/>
          <w:iCs/>
          <w:sz w:val="18"/>
          <w:szCs w:val="18"/>
        </w:rPr>
        <w:t xml:space="preserve"> Herziene richtlijn betaaldiensten</w:t>
      </w:r>
    </w:p>
    <w:p w:rsidRPr="0051406C" w:rsidR="00FB6859" w:rsidP="00003353" w:rsidRDefault="00FB6859" w14:paraId="027877C7" w14:textId="77777777">
      <w:pPr>
        <w:widowControl w:val="0"/>
        <w:spacing w:line="240" w:lineRule="atLeast"/>
        <w:rPr>
          <w:rFonts w:ascii="Verdana" w:hAnsi="Verdana" w:cs="Arial"/>
          <w:i/>
          <w:iCs/>
          <w:sz w:val="18"/>
          <w:szCs w:val="18"/>
        </w:rPr>
      </w:pPr>
    </w:p>
    <w:p w:rsidRPr="0051406C" w:rsidR="004F004A" w:rsidP="004F004A" w:rsidRDefault="004F004A" w14:paraId="1E2DB962" w14:textId="14080030">
      <w:pPr>
        <w:widowControl w:val="0"/>
        <w:spacing w:line="240" w:lineRule="atLeast"/>
        <w:rPr>
          <w:rFonts w:ascii="Verdana" w:hAnsi="Verdana" w:cs="Arial"/>
          <w:iCs/>
          <w:sz w:val="18"/>
          <w:szCs w:val="18"/>
        </w:rPr>
      </w:pPr>
      <w:r w:rsidRPr="0051406C">
        <w:rPr>
          <w:rFonts w:ascii="Verdana" w:hAnsi="Verdana" w:cs="Arial"/>
          <w:iCs/>
          <w:sz w:val="18"/>
          <w:szCs w:val="18"/>
        </w:rPr>
        <w:lastRenderedPageBreak/>
        <w:t xml:space="preserve">Ter </w:t>
      </w:r>
      <w:r w:rsidR="00E00C6A">
        <w:rPr>
          <w:rFonts w:ascii="Verdana" w:hAnsi="Verdana" w:cs="Arial"/>
          <w:iCs/>
          <w:sz w:val="18"/>
          <w:szCs w:val="18"/>
        </w:rPr>
        <w:t>implementatie</w:t>
      </w:r>
      <w:r w:rsidRPr="0051406C" w:rsidR="00E00C6A">
        <w:rPr>
          <w:rFonts w:ascii="Verdana" w:hAnsi="Verdana" w:cs="Arial"/>
          <w:iCs/>
          <w:sz w:val="18"/>
          <w:szCs w:val="18"/>
        </w:rPr>
        <w:t xml:space="preserve"> </w:t>
      </w:r>
      <w:r w:rsidRPr="0051406C">
        <w:rPr>
          <w:rFonts w:ascii="Verdana" w:hAnsi="Verdana" w:cs="Arial"/>
          <w:iCs/>
          <w:sz w:val="18"/>
          <w:szCs w:val="18"/>
        </w:rPr>
        <w:t xml:space="preserve">van de wijzigingen in de richtlijn betaaldiensten door de verordening </w:t>
      </w:r>
      <w:r w:rsidR="000A73DC">
        <w:rPr>
          <w:rFonts w:ascii="Verdana" w:hAnsi="Verdana" w:cs="Arial"/>
          <w:iCs/>
          <w:sz w:val="18"/>
          <w:szCs w:val="18"/>
        </w:rPr>
        <w:t>wordt</w:t>
      </w:r>
      <w:r w:rsidRPr="0051406C">
        <w:rPr>
          <w:rFonts w:ascii="Verdana" w:hAnsi="Verdana" w:cs="Arial"/>
          <w:iCs/>
          <w:sz w:val="18"/>
          <w:szCs w:val="18"/>
        </w:rPr>
        <w:t xml:space="preserve"> artikel 5:88 van de Wet op het financieel toezicht (Wft) gewijzigd. Artikel 5:88 Wft betreft implementatie van artikel 35 van de richtlijn betaaldiensten en dit laatste artikel is aangepast door de verordening.</w:t>
      </w:r>
      <w:r w:rsidR="00E3145A">
        <w:rPr>
          <w:rFonts w:ascii="Verdana" w:hAnsi="Verdana" w:cs="Arial"/>
          <w:iCs/>
          <w:sz w:val="18"/>
          <w:szCs w:val="18"/>
        </w:rPr>
        <w:t xml:space="preserve"> </w:t>
      </w:r>
    </w:p>
    <w:p w:rsidRPr="0051406C" w:rsidR="004F004A" w:rsidP="00003353" w:rsidRDefault="004F004A" w14:paraId="315C8FDE" w14:textId="77777777">
      <w:pPr>
        <w:widowControl w:val="0"/>
        <w:spacing w:line="240" w:lineRule="atLeast"/>
        <w:rPr>
          <w:rFonts w:ascii="Verdana" w:hAnsi="Verdana" w:cs="Arial"/>
          <w:iCs/>
          <w:sz w:val="18"/>
          <w:szCs w:val="18"/>
        </w:rPr>
      </w:pPr>
    </w:p>
    <w:p w:rsidRPr="0051406C" w:rsidR="004F004A" w:rsidP="00003353" w:rsidRDefault="00552476" w14:paraId="18DEF941" w14:textId="0EFE6920">
      <w:pPr>
        <w:widowControl w:val="0"/>
        <w:spacing w:line="240" w:lineRule="atLeast"/>
        <w:rPr>
          <w:rFonts w:ascii="Verdana" w:hAnsi="Verdana" w:cs="Arial"/>
          <w:i/>
          <w:sz w:val="18"/>
          <w:szCs w:val="18"/>
        </w:rPr>
      </w:pPr>
      <w:r>
        <w:rPr>
          <w:rFonts w:ascii="Verdana" w:hAnsi="Verdana" w:cs="Arial"/>
          <w:i/>
          <w:sz w:val="18"/>
          <w:szCs w:val="18"/>
        </w:rPr>
        <w:t>4.2</w:t>
      </w:r>
      <w:r w:rsidRPr="0051406C" w:rsidR="004F004A">
        <w:rPr>
          <w:rFonts w:ascii="Verdana" w:hAnsi="Verdana" w:cs="Arial"/>
          <w:i/>
          <w:sz w:val="18"/>
          <w:szCs w:val="18"/>
        </w:rPr>
        <w:t xml:space="preserve"> Finaliteitsrichtlijn</w:t>
      </w:r>
    </w:p>
    <w:p w:rsidRPr="0051406C" w:rsidR="00BA1CF1" w:rsidP="00003353" w:rsidRDefault="00BA1CF1" w14:paraId="56ECDCDD" w14:textId="77777777">
      <w:pPr>
        <w:widowControl w:val="0"/>
        <w:spacing w:line="240" w:lineRule="atLeast"/>
        <w:rPr>
          <w:rFonts w:ascii="Verdana" w:hAnsi="Verdana" w:cs="Arial"/>
          <w:iCs/>
          <w:sz w:val="18"/>
          <w:szCs w:val="18"/>
        </w:rPr>
      </w:pPr>
    </w:p>
    <w:p w:rsidR="00FC5D92" w:rsidP="00003353" w:rsidRDefault="00003353" w14:paraId="1EA843D5" w14:textId="4A270738">
      <w:pPr>
        <w:widowControl w:val="0"/>
        <w:spacing w:line="240" w:lineRule="atLeast"/>
        <w:rPr>
          <w:rFonts w:ascii="Verdana" w:hAnsi="Verdana" w:cs="Arial"/>
          <w:iCs/>
          <w:sz w:val="18"/>
          <w:szCs w:val="18"/>
        </w:rPr>
      </w:pPr>
      <w:r w:rsidRPr="0051406C">
        <w:rPr>
          <w:rFonts w:ascii="Verdana" w:hAnsi="Verdana" w:cs="Arial"/>
          <w:iCs/>
          <w:sz w:val="18"/>
          <w:szCs w:val="18"/>
        </w:rPr>
        <w:t xml:space="preserve">De </w:t>
      </w:r>
      <w:r w:rsidRPr="0051406C" w:rsidR="00A842E2">
        <w:rPr>
          <w:rFonts w:ascii="Verdana" w:hAnsi="Verdana" w:cs="Arial"/>
          <w:iCs/>
          <w:sz w:val="18"/>
          <w:szCs w:val="18"/>
        </w:rPr>
        <w:t>finaliteits</w:t>
      </w:r>
      <w:r w:rsidRPr="0051406C">
        <w:rPr>
          <w:rFonts w:ascii="Verdana" w:hAnsi="Verdana" w:cs="Arial"/>
          <w:iCs/>
          <w:sz w:val="18"/>
          <w:szCs w:val="18"/>
        </w:rPr>
        <w:t xml:space="preserve">richtlijn is </w:t>
      </w:r>
      <w:r w:rsidRPr="0051406C" w:rsidR="00AC14BE">
        <w:rPr>
          <w:rFonts w:ascii="Verdana" w:hAnsi="Verdana" w:cs="Arial"/>
          <w:iCs/>
          <w:sz w:val="18"/>
          <w:szCs w:val="18"/>
        </w:rPr>
        <w:t>in 1999 geïmplementeerd</w:t>
      </w:r>
      <w:r w:rsidRPr="0051406C">
        <w:rPr>
          <w:rFonts w:ascii="Verdana" w:hAnsi="Verdana" w:cs="Arial"/>
          <w:iCs/>
          <w:sz w:val="18"/>
          <w:szCs w:val="18"/>
        </w:rPr>
        <w:t xml:space="preserve"> in Afdeling 11A van de Faillissementswet (Fw)</w:t>
      </w:r>
      <w:r w:rsidR="00A26E99">
        <w:rPr>
          <w:rFonts w:ascii="Verdana" w:hAnsi="Verdana" w:cs="Arial"/>
          <w:iCs/>
          <w:sz w:val="18"/>
          <w:szCs w:val="18"/>
        </w:rPr>
        <w:t>,</w:t>
      </w:r>
      <w:r w:rsidRPr="0051406C" w:rsidR="009174B6">
        <w:rPr>
          <w:rFonts w:ascii="Verdana" w:hAnsi="Verdana" w:cs="Arial"/>
          <w:iCs/>
          <w:sz w:val="18"/>
          <w:szCs w:val="18"/>
        </w:rPr>
        <w:t xml:space="preserve"> in </w:t>
      </w:r>
      <w:r w:rsidR="00E3145A">
        <w:rPr>
          <w:rFonts w:ascii="Verdana" w:hAnsi="Verdana" w:cs="Arial"/>
          <w:iCs/>
          <w:sz w:val="18"/>
          <w:szCs w:val="18"/>
        </w:rPr>
        <w:t xml:space="preserve">de </w:t>
      </w:r>
      <w:r w:rsidRPr="0051406C" w:rsidR="009174B6">
        <w:rPr>
          <w:rFonts w:ascii="Verdana" w:hAnsi="Verdana" w:cs="Arial"/>
          <w:iCs/>
          <w:sz w:val="18"/>
          <w:szCs w:val="18"/>
        </w:rPr>
        <w:t>artikel</w:t>
      </w:r>
      <w:r w:rsidR="00E3145A">
        <w:rPr>
          <w:rFonts w:ascii="Verdana" w:hAnsi="Verdana" w:cs="Arial"/>
          <w:iCs/>
          <w:sz w:val="18"/>
          <w:szCs w:val="18"/>
        </w:rPr>
        <w:t>en</w:t>
      </w:r>
      <w:r w:rsidRPr="0051406C" w:rsidR="009174B6">
        <w:rPr>
          <w:rFonts w:ascii="Verdana" w:hAnsi="Verdana" w:cs="Arial"/>
          <w:iCs/>
          <w:sz w:val="18"/>
          <w:szCs w:val="18"/>
        </w:rPr>
        <w:t xml:space="preserve"> 212a tot en met 212e Fw</w:t>
      </w:r>
      <w:r w:rsidRPr="0051406C">
        <w:rPr>
          <w:rFonts w:ascii="Verdana" w:hAnsi="Verdana" w:cs="Arial"/>
          <w:iCs/>
          <w:sz w:val="18"/>
          <w:szCs w:val="18"/>
        </w:rPr>
        <w:t>.</w:t>
      </w:r>
      <w:r w:rsidRPr="0051406C" w:rsidR="00AC14BE">
        <w:rPr>
          <w:rStyle w:val="Voetnootmarkering"/>
          <w:rFonts w:ascii="Verdana" w:hAnsi="Verdana" w:cs="Arial"/>
          <w:iCs/>
          <w:sz w:val="18"/>
          <w:szCs w:val="18"/>
        </w:rPr>
        <w:footnoteReference w:id="11"/>
      </w:r>
      <w:r w:rsidRPr="0051406C" w:rsidR="009174B6">
        <w:rPr>
          <w:rFonts w:ascii="Verdana" w:hAnsi="Verdana" w:cs="Arial"/>
          <w:iCs/>
          <w:sz w:val="18"/>
          <w:szCs w:val="18"/>
        </w:rPr>
        <w:t xml:space="preserve"> </w:t>
      </w:r>
      <w:r w:rsidR="00A26E99">
        <w:rPr>
          <w:rFonts w:ascii="Verdana" w:hAnsi="Verdana" w:cs="Arial"/>
          <w:iCs/>
          <w:sz w:val="18"/>
          <w:szCs w:val="18"/>
        </w:rPr>
        <w:t xml:space="preserve">Deze bepalingen hebben betrekking op de afwikkeling van betalingen en effectentransacties in betaling- en afwikkelingssystemen. </w:t>
      </w:r>
      <w:r w:rsidRPr="0051406C" w:rsidR="00E571A7">
        <w:rPr>
          <w:rFonts w:ascii="Verdana" w:hAnsi="Verdana" w:cs="Arial"/>
          <w:iCs/>
          <w:sz w:val="18"/>
          <w:szCs w:val="18"/>
        </w:rPr>
        <w:t>Di</w:t>
      </w:r>
      <w:r w:rsidRPr="0051406C" w:rsidR="009174B6">
        <w:rPr>
          <w:rFonts w:ascii="Verdana" w:hAnsi="Verdana" w:cs="Arial"/>
          <w:iCs/>
          <w:sz w:val="18"/>
          <w:szCs w:val="18"/>
        </w:rPr>
        <w:t>t wetsvoorstel strekt ertoe de definitie van ‘instelling’ zoals opgenomen in artikel 212a, onderdeel a, Fw</w:t>
      </w:r>
      <w:r w:rsidR="00A26E99">
        <w:rPr>
          <w:rFonts w:ascii="Verdana" w:hAnsi="Verdana" w:cs="Arial"/>
          <w:iCs/>
          <w:sz w:val="18"/>
          <w:szCs w:val="18"/>
        </w:rPr>
        <w:t>, dat relevant is voor het toepassingsbereik van deze afdeling,</w:t>
      </w:r>
      <w:r w:rsidRPr="0051406C" w:rsidR="009174B6">
        <w:rPr>
          <w:rFonts w:ascii="Verdana" w:hAnsi="Verdana" w:cs="Arial"/>
          <w:iCs/>
          <w:sz w:val="18"/>
          <w:szCs w:val="18"/>
        </w:rPr>
        <w:t xml:space="preserve"> aan te passen</w:t>
      </w:r>
      <w:r w:rsidRPr="0051406C" w:rsidR="00E571A7">
        <w:rPr>
          <w:rFonts w:ascii="Verdana" w:hAnsi="Verdana" w:cs="Arial"/>
          <w:iCs/>
          <w:sz w:val="18"/>
          <w:szCs w:val="18"/>
        </w:rPr>
        <w:t xml:space="preserve"> aan de wijzigingen die door de verordening in de </w:t>
      </w:r>
      <w:r w:rsidRPr="0051406C" w:rsidR="00A842E2">
        <w:rPr>
          <w:rFonts w:ascii="Verdana" w:hAnsi="Verdana" w:cs="Arial"/>
          <w:iCs/>
          <w:sz w:val="18"/>
          <w:szCs w:val="18"/>
        </w:rPr>
        <w:t>finaliteits</w:t>
      </w:r>
      <w:r w:rsidRPr="0051406C" w:rsidR="00E571A7">
        <w:rPr>
          <w:rFonts w:ascii="Verdana" w:hAnsi="Verdana" w:cs="Arial"/>
          <w:iCs/>
          <w:sz w:val="18"/>
          <w:szCs w:val="18"/>
        </w:rPr>
        <w:t xml:space="preserve">richtlijn worden </w:t>
      </w:r>
      <w:r w:rsidRPr="0051406C" w:rsidR="00FC5D92">
        <w:rPr>
          <w:rFonts w:ascii="Verdana" w:hAnsi="Verdana" w:cs="Arial"/>
          <w:iCs/>
          <w:sz w:val="18"/>
          <w:szCs w:val="18"/>
        </w:rPr>
        <w:t>ingevoerd</w:t>
      </w:r>
      <w:r w:rsidR="00A26E99">
        <w:rPr>
          <w:rFonts w:ascii="Verdana" w:hAnsi="Verdana" w:cs="Arial"/>
          <w:iCs/>
          <w:sz w:val="18"/>
          <w:szCs w:val="18"/>
        </w:rPr>
        <w:t>. Met die wijzigingen worden</w:t>
      </w:r>
      <w:r w:rsidRPr="0051406C" w:rsidR="00E571A7">
        <w:rPr>
          <w:rFonts w:ascii="Verdana" w:hAnsi="Verdana" w:cs="Arial"/>
          <w:iCs/>
          <w:sz w:val="18"/>
          <w:szCs w:val="18"/>
        </w:rPr>
        <w:t xml:space="preserve"> betaalinstellinge</w:t>
      </w:r>
      <w:r w:rsidRPr="0051406C" w:rsidR="00583ED2">
        <w:rPr>
          <w:rFonts w:ascii="Verdana" w:hAnsi="Verdana" w:cs="Arial"/>
          <w:iCs/>
          <w:sz w:val="18"/>
          <w:szCs w:val="18"/>
        </w:rPr>
        <w:t>n</w:t>
      </w:r>
      <w:r w:rsidRPr="0051406C" w:rsidR="00E571A7">
        <w:rPr>
          <w:rFonts w:ascii="Verdana" w:hAnsi="Verdana" w:cs="Arial"/>
          <w:iCs/>
          <w:sz w:val="18"/>
          <w:szCs w:val="18"/>
        </w:rPr>
        <w:t xml:space="preserve"> en elektronischgeldinstellingen toe</w:t>
      </w:r>
      <w:r w:rsidR="00A26E99">
        <w:rPr>
          <w:rFonts w:ascii="Verdana" w:hAnsi="Verdana" w:cs="Arial"/>
          <w:iCs/>
          <w:sz w:val="18"/>
          <w:szCs w:val="18"/>
        </w:rPr>
        <w:t>gevoegd</w:t>
      </w:r>
      <w:r w:rsidRPr="0051406C" w:rsidR="00E571A7">
        <w:rPr>
          <w:rFonts w:ascii="Verdana" w:hAnsi="Verdana" w:cs="Arial"/>
          <w:iCs/>
          <w:sz w:val="18"/>
          <w:szCs w:val="18"/>
        </w:rPr>
        <w:t xml:space="preserve"> aan de definitie van instelling. </w:t>
      </w:r>
    </w:p>
    <w:p w:rsidR="00E3145A" w:rsidP="00003353" w:rsidRDefault="00E3145A" w14:paraId="17DCDD16" w14:textId="77777777">
      <w:pPr>
        <w:widowControl w:val="0"/>
        <w:spacing w:line="240" w:lineRule="atLeast"/>
        <w:rPr>
          <w:rFonts w:ascii="Verdana" w:hAnsi="Verdana" w:cs="Arial"/>
          <w:iCs/>
          <w:sz w:val="18"/>
          <w:szCs w:val="18"/>
        </w:rPr>
      </w:pPr>
    </w:p>
    <w:p w:rsidRPr="0051406C" w:rsidR="00DB3C85" w:rsidP="00E3145A" w:rsidRDefault="00E3145A" w14:paraId="0FCD2FA6" w14:textId="5BBF3E25">
      <w:pPr>
        <w:widowControl w:val="0"/>
        <w:spacing w:line="240" w:lineRule="atLeast"/>
        <w:rPr>
          <w:rFonts w:ascii="Verdana" w:hAnsi="Verdana" w:cs="Arial"/>
          <w:iCs/>
          <w:sz w:val="18"/>
          <w:szCs w:val="18"/>
        </w:rPr>
      </w:pPr>
      <w:r>
        <w:rPr>
          <w:rFonts w:ascii="Verdana" w:hAnsi="Verdana" w:cs="Arial"/>
          <w:iCs/>
          <w:sz w:val="18"/>
          <w:szCs w:val="18"/>
        </w:rPr>
        <w:t xml:space="preserve">Zoals al gezegd, worden betaalinstellingen en elektronischgeldinstellingen niet bevoegd om alle typen overboekingsopdrachten te doen. Daarom </w:t>
      </w:r>
      <w:r w:rsidRPr="0051406C">
        <w:rPr>
          <w:rFonts w:ascii="Verdana" w:hAnsi="Verdana" w:cs="Arial"/>
          <w:iCs/>
          <w:sz w:val="18"/>
          <w:szCs w:val="18"/>
        </w:rPr>
        <w:t>past het wetsvoorstel tevens de definitie van overboekingsopdracht</w:t>
      </w:r>
      <w:r w:rsidR="00BB047C">
        <w:rPr>
          <w:rFonts w:ascii="Verdana" w:hAnsi="Verdana" w:cs="Arial"/>
          <w:iCs/>
          <w:sz w:val="18"/>
          <w:szCs w:val="18"/>
        </w:rPr>
        <w:t xml:space="preserve"> in de Fw</w:t>
      </w:r>
      <w:r w:rsidRPr="0051406C">
        <w:rPr>
          <w:rFonts w:ascii="Verdana" w:hAnsi="Verdana" w:cs="Arial"/>
          <w:iCs/>
          <w:sz w:val="18"/>
          <w:szCs w:val="18"/>
        </w:rPr>
        <w:t xml:space="preserve"> aan</w:t>
      </w:r>
      <w:r w:rsidR="00A26E99">
        <w:rPr>
          <w:rFonts w:ascii="Verdana" w:hAnsi="Verdana" w:cs="Arial"/>
          <w:iCs/>
          <w:sz w:val="18"/>
          <w:szCs w:val="18"/>
        </w:rPr>
        <w:t>,</w:t>
      </w:r>
      <w:r w:rsidRPr="0051406C">
        <w:rPr>
          <w:rFonts w:ascii="Verdana" w:hAnsi="Verdana" w:cs="Arial"/>
          <w:iCs/>
          <w:sz w:val="18"/>
          <w:szCs w:val="18"/>
        </w:rPr>
        <w:t xml:space="preserve"> zodat deze in lijn is met de richtlijndefinitie</w:t>
      </w:r>
      <w:r>
        <w:rPr>
          <w:rFonts w:ascii="Verdana" w:hAnsi="Verdana" w:cs="Arial"/>
          <w:iCs/>
          <w:sz w:val="18"/>
          <w:szCs w:val="18"/>
        </w:rPr>
        <w:t xml:space="preserve"> en hierin duidelijker onderscheid wordt gemaakt tussen de verschillende typen overboekingsopdrachten</w:t>
      </w:r>
      <w:r w:rsidRPr="0051406C">
        <w:rPr>
          <w:rFonts w:ascii="Verdana" w:hAnsi="Verdana" w:cs="Arial"/>
          <w:iCs/>
          <w:sz w:val="18"/>
          <w:szCs w:val="18"/>
        </w:rPr>
        <w:t xml:space="preserve">. </w:t>
      </w:r>
      <w:r w:rsidR="00DB3C85">
        <w:rPr>
          <w:rFonts w:ascii="Verdana" w:hAnsi="Verdana" w:cs="Arial"/>
          <w:iCs/>
          <w:sz w:val="18"/>
          <w:szCs w:val="18"/>
        </w:rPr>
        <w:t xml:space="preserve">Tot slot wordt voorzien in enkele technische wijzigingen en het herstel van een kleine omissie in de Fw. </w:t>
      </w:r>
    </w:p>
    <w:p w:rsidRPr="00A82CA4" w:rsidR="004F004A" w:rsidP="004F004A" w:rsidRDefault="004F004A" w14:paraId="7206ECFF" w14:textId="77777777">
      <w:pPr>
        <w:widowControl w:val="0"/>
        <w:spacing w:line="240" w:lineRule="atLeast"/>
        <w:rPr>
          <w:rFonts w:ascii="Verdana" w:hAnsi="Verdana" w:cs="Arial"/>
          <w:i/>
          <w:sz w:val="18"/>
          <w:szCs w:val="18"/>
        </w:rPr>
      </w:pPr>
    </w:p>
    <w:p w:rsidR="00003353" w:rsidP="00003353" w:rsidRDefault="00003353" w14:paraId="33CC712E" w14:textId="486E953B">
      <w:pPr>
        <w:widowControl w:val="0"/>
        <w:spacing w:line="240" w:lineRule="atLeast"/>
        <w:rPr>
          <w:rFonts w:ascii="Verdana" w:hAnsi="Verdana" w:cs="Arial"/>
          <w:i/>
          <w:sz w:val="18"/>
          <w:szCs w:val="18"/>
        </w:rPr>
      </w:pPr>
      <w:r w:rsidRPr="0051406C">
        <w:rPr>
          <w:rFonts w:ascii="Verdana" w:hAnsi="Verdana" w:cs="Arial"/>
          <w:i/>
          <w:sz w:val="18"/>
          <w:szCs w:val="18"/>
        </w:rPr>
        <w:t xml:space="preserve">§ </w:t>
      </w:r>
      <w:r w:rsidR="00552476">
        <w:rPr>
          <w:rFonts w:ascii="Verdana" w:hAnsi="Verdana" w:cs="Arial"/>
          <w:i/>
          <w:sz w:val="18"/>
          <w:szCs w:val="18"/>
        </w:rPr>
        <w:t>5</w:t>
      </w:r>
      <w:r w:rsidRPr="0051406C">
        <w:rPr>
          <w:rFonts w:ascii="Verdana" w:hAnsi="Verdana" w:cs="Arial"/>
          <w:i/>
          <w:sz w:val="18"/>
          <w:szCs w:val="18"/>
        </w:rPr>
        <w:t>. Financiële gevolgen en regeldruk</w:t>
      </w:r>
    </w:p>
    <w:p w:rsidRPr="0051406C" w:rsidR="00CE4D35" w:rsidP="00003353" w:rsidRDefault="00CE4D35" w14:paraId="6C91249E" w14:textId="77777777">
      <w:pPr>
        <w:widowControl w:val="0"/>
        <w:spacing w:line="240" w:lineRule="atLeast"/>
        <w:rPr>
          <w:rFonts w:ascii="Verdana" w:hAnsi="Verdana" w:cs="Arial"/>
          <w:i/>
          <w:sz w:val="18"/>
          <w:szCs w:val="18"/>
        </w:rPr>
      </w:pPr>
    </w:p>
    <w:p w:rsidRPr="001370AC" w:rsidR="00A24D18" w:rsidP="00003353" w:rsidRDefault="00CE4D35" w14:paraId="2467F782" w14:textId="5FA2A02A">
      <w:pPr>
        <w:widowControl w:val="0"/>
        <w:spacing w:line="240" w:lineRule="atLeast"/>
        <w:rPr>
          <w:rFonts w:ascii="Verdana" w:hAnsi="Verdana" w:cs="Arial"/>
          <w:iCs/>
          <w:sz w:val="18"/>
          <w:szCs w:val="18"/>
        </w:rPr>
      </w:pPr>
      <w:r w:rsidRPr="001370AC">
        <w:rPr>
          <w:rFonts w:ascii="Verdana" w:hAnsi="Verdana" w:cs="Arial"/>
          <w:iCs/>
          <w:sz w:val="18"/>
          <w:szCs w:val="18"/>
        </w:rPr>
        <w:t>In deze paragraaf wordt ingegaan op de financiële gevolgen en regeldrukkosten. Dit voorstel heeft geen financiële gevolgen voor het Rijk. Onder regeldrukkosten worden verstaan alle investeringen en inspanningen (uitgedrukt in euro’s) die burgers, bedrijven of professionals moeten doen of verrichten om te voldoen aan verplichtingen uit regelgeving afkomstig uit de rijksoverheid. Het gaat hierbij om de kosten die voortvloeien uit informatieverplichtingen en inhoudelijke verplichtingen waaronder de toezicht gerelateerde verplichtingen op basis van regelgeving. Deze kosten worden verdeeld in eenmalige en structurele kosten.</w:t>
      </w:r>
    </w:p>
    <w:p w:rsidRPr="001370AC" w:rsidR="00CE4D35" w:rsidP="00003353" w:rsidRDefault="00CE4D35" w14:paraId="2C039CE8" w14:textId="77777777">
      <w:pPr>
        <w:widowControl w:val="0"/>
        <w:spacing w:line="240" w:lineRule="atLeast"/>
        <w:rPr>
          <w:rFonts w:ascii="Verdana" w:hAnsi="Verdana" w:cs="Arial"/>
          <w:iCs/>
          <w:sz w:val="18"/>
          <w:szCs w:val="18"/>
        </w:rPr>
      </w:pPr>
    </w:p>
    <w:p w:rsidR="00CE4D35" w:rsidP="00003353" w:rsidRDefault="00BE7A40" w14:paraId="3862161B" w14:textId="1E2192FD">
      <w:pPr>
        <w:widowControl w:val="0"/>
        <w:spacing w:line="240" w:lineRule="atLeast"/>
        <w:rPr>
          <w:rFonts w:ascii="Verdana" w:hAnsi="Verdana" w:cs="Arial"/>
          <w:iCs/>
          <w:sz w:val="18"/>
          <w:szCs w:val="18"/>
        </w:rPr>
      </w:pPr>
      <w:r w:rsidRPr="001370AC">
        <w:rPr>
          <w:rFonts w:ascii="Verdana" w:hAnsi="Verdana" w:cs="Arial"/>
          <w:iCs/>
          <w:sz w:val="18"/>
          <w:szCs w:val="18"/>
        </w:rPr>
        <w:t xml:space="preserve">Dit voorstel heeft geen gevolgen voor de regeldruk van betalingsinstellingen. Het voorstel </w:t>
      </w:r>
      <w:r w:rsidRPr="001370AC" w:rsidR="00F72954">
        <w:rPr>
          <w:rFonts w:ascii="Verdana" w:hAnsi="Verdana" w:cs="Arial"/>
          <w:iCs/>
          <w:sz w:val="18"/>
          <w:szCs w:val="18"/>
        </w:rPr>
        <w:t>zorgt er</w:t>
      </w:r>
      <w:r w:rsidRPr="001370AC">
        <w:rPr>
          <w:rFonts w:ascii="Verdana" w:hAnsi="Verdana" w:cs="Arial"/>
          <w:iCs/>
          <w:sz w:val="18"/>
          <w:szCs w:val="18"/>
        </w:rPr>
        <w:t xml:space="preserve"> enkel</w:t>
      </w:r>
      <w:r w:rsidRPr="001370AC" w:rsidR="00F72954">
        <w:rPr>
          <w:rFonts w:ascii="Verdana" w:hAnsi="Verdana" w:cs="Arial"/>
          <w:iCs/>
          <w:sz w:val="18"/>
          <w:szCs w:val="18"/>
        </w:rPr>
        <w:t xml:space="preserve"> voor</w:t>
      </w:r>
      <w:r w:rsidRPr="001370AC">
        <w:rPr>
          <w:rFonts w:ascii="Verdana" w:hAnsi="Verdana" w:cs="Arial"/>
          <w:iCs/>
          <w:sz w:val="18"/>
          <w:szCs w:val="18"/>
        </w:rPr>
        <w:t xml:space="preserve"> dat definities in lijn zijn met de nieuwe verordening. Wel leiden de vereisten voor deelname aan een systeem zoals TARGET tot regeldruk voor niet-bancaire betalingsinstellingen. Dit wordt echter uitgewerkt door middel van een algemene maatregel van bestuur. </w:t>
      </w:r>
      <w:r w:rsidRPr="001370AC" w:rsidR="00F72954">
        <w:rPr>
          <w:rFonts w:ascii="Verdana" w:hAnsi="Verdana" w:cs="Arial"/>
          <w:iCs/>
          <w:sz w:val="18"/>
          <w:szCs w:val="18"/>
        </w:rPr>
        <w:t>Hierin zal dan ook worden ingegaan op de bijbehorende regeldruk.</w:t>
      </w:r>
    </w:p>
    <w:p w:rsidR="00A0439B" w:rsidP="00003353" w:rsidRDefault="00A0439B" w14:paraId="6F7CA246" w14:textId="77777777">
      <w:pPr>
        <w:widowControl w:val="0"/>
        <w:spacing w:line="240" w:lineRule="atLeast"/>
        <w:rPr>
          <w:rFonts w:ascii="Verdana" w:hAnsi="Verdana" w:cs="Arial"/>
          <w:iCs/>
          <w:sz w:val="18"/>
          <w:szCs w:val="18"/>
        </w:rPr>
      </w:pPr>
    </w:p>
    <w:p w:rsidRPr="00A0439B" w:rsidR="00A0439B" w:rsidP="00A0439B" w:rsidRDefault="00A0439B" w14:paraId="6E8F890B" w14:textId="77777777">
      <w:pPr>
        <w:widowControl w:val="0"/>
        <w:spacing w:line="240" w:lineRule="atLeast"/>
        <w:rPr>
          <w:rFonts w:ascii="Verdana" w:hAnsi="Verdana" w:cs="Arial"/>
          <w:i/>
          <w:sz w:val="18"/>
          <w:szCs w:val="18"/>
        </w:rPr>
      </w:pPr>
      <w:r w:rsidRPr="00A0439B">
        <w:rPr>
          <w:rFonts w:ascii="Verdana" w:hAnsi="Verdana" w:cs="Arial"/>
          <w:i/>
          <w:sz w:val="18"/>
          <w:szCs w:val="18"/>
        </w:rPr>
        <w:t>Advies ATR</w:t>
      </w:r>
    </w:p>
    <w:p w:rsidRPr="00A0439B" w:rsidR="00A0439B" w:rsidP="00A0439B" w:rsidRDefault="00A0439B" w14:paraId="13896941" w14:textId="77777777">
      <w:pPr>
        <w:widowControl w:val="0"/>
        <w:spacing w:line="240" w:lineRule="atLeast"/>
        <w:rPr>
          <w:rFonts w:ascii="Verdana" w:hAnsi="Verdana" w:cs="Arial"/>
          <w:iCs/>
          <w:sz w:val="18"/>
          <w:szCs w:val="18"/>
        </w:rPr>
      </w:pPr>
    </w:p>
    <w:p w:rsidRPr="00BE7A40" w:rsidR="00A0439B" w:rsidP="00A0439B" w:rsidRDefault="00A0439B" w14:paraId="1EB0AF5A" w14:textId="4BED03B0">
      <w:pPr>
        <w:widowControl w:val="0"/>
        <w:spacing w:line="240" w:lineRule="atLeast"/>
        <w:rPr>
          <w:rFonts w:ascii="Verdana" w:hAnsi="Verdana" w:cs="Arial"/>
          <w:iCs/>
          <w:sz w:val="18"/>
          <w:szCs w:val="18"/>
        </w:rPr>
      </w:pPr>
      <w:r>
        <w:rPr>
          <w:rFonts w:ascii="Verdana" w:hAnsi="Verdana" w:cs="Arial"/>
          <w:iCs/>
          <w:sz w:val="18"/>
          <w:szCs w:val="18"/>
        </w:rPr>
        <w:t>Het wetsvoorstel</w:t>
      </w:r>
      <w:r w:rsidRPr="00A0439B">
        <w:rPr>
          <w:rFonts w:ascii="Verdana" w:hAnsi="Verdana" w:cs="Arial"/>
          <w:iCs/>
          <w:sz w:val="18"/>
          <w:szCs w:val="18"/>
        </w:rPr>
        <w:t xml:space="preserve"> is voorgelegd aan het Adviescollege toetsing regeldruk (ATR). Het ATR heeft besloten om het dossier niet te selecteren voor een formeel advies. De reden hiervoor is dat er sprake is van een-op-een implementatie.</w:t>
      </w:r>
    </w:p>
    <w:p w:rsidRPr="0051406C" w:rsidR="00003353" w:rsidP="00003353" w:rsidRDefault="00003353" w14:paraId="566691BE" w14:textId="77777777">
      <w:pPr>
        <w:widowControl w:val="0"/>
        <w:spacing w:line="240" w:lineRule="atLeast"/>
        <w:rPr>
          <w:rFonts w:ascii="Verdana" w:hAnsi="Verdana" w:cs="Arial"/>
          <w:i/>
          <w:sz w:val="18"/>
          <w:szCs w:val="18"/>
        </w:rPr>
      </w:pPr>
    </w:p>
    <w:p w:rsidRPr="0051406C" w:rsidR="00003353" w:rsidP="00003353" w:rsidRDefault="00003353" w14:paraId="5CB941F4" w14:textId="555FDE7C">
      <w:pPr>
        <w:widowControl w:val="0"/>
        <w:spacing w:line="240" w:lineRule="atLeast"/>
        <w:rPr>
          <w:rFonts w:ascii="Verdana" w:hAnsi="Verdana" w:cs="Arial"/>
          <w:i/>
          <w:sz w:val="18"/>
          <w:szCs w:val="18"/>
        </w:rPr>
      </w:pPr>
      <w:r w:rsidRPr="0051406C">
        <w:rPr>
          <w:rFonts w:ascii="Verdana" w:hAnsi="Verdana" w:cs="Arial"/>
          <w:i/>
          <w:sz w:val="18"/>
          <w:szCs w:val="18"/>
        </w:rPr>
        <w:t xml:space="preserve">§ </w:t>
      </w:r>
      <w:r w:rsidR="00552476">
        <w:rPr>
          <w:rFonts w:ascii="Verdana" w:hAnsi="Verdana" w:cs="Arial"/>
          <w:i/>
          <w:sz w:val="18"/>
          <w:szCs w:val="18"/>
        </w:rPr>
        <w:t>6</w:t>
      </w:r>
      <w:r w:rsidRPr="0051406C">
        <w:rPr>
          <w:rFonts w:ascii="Verdana" w:hAnsi="Verdana" w:cs="Arial"/>
          <w:i/>
          <w:sz w:val="18"/>
          <w:szCs w:val="18"/>
        </w:rPr>
        <w:t>. Uitvoering</w:t>
      </w:r>
    </w:p>
    <w:p w:rsidRPr="0051406C" w:rsidR="00003353" w:rsidP="00003353" w:rsidRDefault="00003353" w14:paraId="40C07F29" w14:textId="77777777">
      <w:pPr>
        <w:widowControl w:val="0"/>
        <w:spacing w:line="240" w:lineRule="atLeast"/>
        <w:rPr>
          <w:rFonts w:ascii="Verdana" w:hAnsi="Verdana" w:cs="Arial"/>
          <w:i/>
          <w:sz w:val="18"/>
          <w:szCs w:val="18"/>
        </w:rPr>
      </w:pPr>
    </w:p>
    <w:p w:rsidRPr="0051406C" w:rsidR="00A0439B" w:rsidP="00003353" w:rsidRDefault="00A0439B" w14:paraId="29385BEF" w14:textId="432480EB">
      <w:pPr>
        <w:widowControl w:val="0"/>
        <w:spacing w:line="240" w:lineRule="atLeast"/>
        <w:rPr>
          <w:rFonts w:ascii="Verdana" w:hAnsi="Verdana" w:cs="Arial"/>
          <w:iCs/>
          <w:sz w:val="18"/>
          <w:szCs w:val="18"/>
        </w:rPr>
      </w:pPr>
      <w:r>
        <w:rPr>
          <w:rFonts w:ascii="Verdana" w:hAnsi="Verdana" w:cs="Arial"/>
          <w:iCs/>
          <w:sz w:val="18"/>
          <w:szCs w:val="18"/>
        </w:rPr>
        <w:t>De Nederlandsche Bank en de Autoriteit Financiële Markten (AFM) worden aangewezen als toezichthouders voor de verordening. Beide</w:t>
      </w:r>
      <w:r w:rsidR="00D2489C">
        <w:rPr>
          <w:rFonts w:ascii="Verdana" w:hAnsi="Verdana" w:cs="Arial"/>
          <w:iCs/>
          <w:sz w:val="18"/>
          <w:szCs w:val="18"/>
        </w:rPr>
        <w:t>n</w:t>
      </w:r>
      <w:r>
        <w:rPr>
          <w:rFonts w:ascii="Verdana" w:hAnsi="Verdana" w:cs="Arial"/>
          <w:iCs/>
          <w:sz w:val="18"/>
          <w:szCs w:val="18"/>
        </w:rPr>
        <w:t xml:space="preserve"> krijgen hun bevoegdheden toegewezen door middel van een algemene maatregel van </w:t>
      </w:r>
      <w:r>
        <w:rPr>
          <w:rFonts w:ascii="Verdana" w:hAnsi="Verdana" w:cs="Arial"/>
          <w:iCs/>
          <w:sz w:val="18"/>
          <w:szCs w:val="18"/>
        </w:rPr>
        <w:lastRenderedPageBreak/>
        <w:t xml:space="preserve">bestuur. DNB en AFM zullen bij de uitvoeringstoets bij de algemene maatregel van bestuur ingaan op de toezichtstaken en de benodigde capaciteit die nodig zal zijn voor alle verplichtingen die voortvloeien uit de verordening. </w:t>
      </w:r>
    </w:p>
    <w:p w:rsidRPr="0051406C" w:rsidR="00A0439B" w:rsidP="00003353" w:rsidRDefault="00A0439B" w14:paraId="670E250E" w14:textId="77777777">
      <w:pPr>
        <w:widowControl w:val="0"/>
        <w:spacing w:line="240" w:lineRule="atLeast"/>
        <w:rPr>
          <w:rFonts w:ascii="Verdana" w:hAnsi="Verdana" w:cs="Arial"/>
          <w:i/>
          <w:sz w:val="18"/>
          <w:szCs w:val="18"/>
        </w:rPr>
      </w:pPr>
    </w:p>
    <w:p w:rsidRPr="0051406C" w:rsidR="00003353" w:rsidP="00003353" w:rsidRDefault="00003353" w14:paraId="0CF370CD" w14:textId="59E72405">
      <w:pPr>
        <w:widowControl w:val="0"/>
        <w:spacing w:line="240" w:lineRule="atLeast"/>
        <w:rPr>
          <w:rFonts w:ascii="Verdana" w:hAnsi="Verdana" w:cs="Arial"/>
          <w:i/>
          <w:sz w:val="18"/>
          <w:szCs w:val="18"/>
        </w:rPr>
      </w:pPr>
      <w:r w:rsidRPr="0051406C">
        <w:rPr>
          <w:rFonts w:ascii="Verdana" w:hAnsi="Verdana" w:cs="Arial"/>
          <w:i/>
          <w:sz w:val="18"/>
          <w:szCs w:val="18"/>
        </w:rPr>
        <w:t xml:space="preserve">§ </w:t>
      </w:r>
      <w:r w:rsidR="00552476">
        <w:rPr>
          <w:rFonts w:ascii="Verdana" w:hAnsi="Verdana" w:cs="Arial"/>
          <w:i/>
          <w:sz w:val="18"/>
          <w:szCs w:val="18"/>
        </w:rPr>
        <w:t>7</w:t>
      </w:r>
      <w:r w:rsidRPr="0051406C">
        <w:rPr>
          <w:rFonts w:ascii="Verdana" w:hAnsi="Verdana" w:cs="Arial"/>
          <w:i/>
          <w:sz w:val="18"/>
          <w:szCs w:val="18"/>
        </w:rPr>
        <w:t>. Consultatie</w:t>
      </w:r>
    </w:p>
    <w:p w:rsidRPr="0051406C" w:rsidR="00FB6859" w:rsidP="00003353" w:rsidRDefault="00FB6859" w14:paraId="2EE4B70B" w14:textId="77777777">
      <w:pPr>
        <w:widowControl w:val="0"/>
        <w:spacing w:line="240" w:lineRule="atLeast"/>
        <w:rPr>
          <w:rFonts w:ascii="Verdana" w:hAnsi="Verdana" w:cs="Arial"/>
          <w:i/>
          <w:sz w:val="18"/>
          <w:szCs w:val="18"/>
        </w:rPr>
      </w:pPr>
    </w:p>
    <w:p w:rsidRPr="00053159" w:rsidR="00225719" w:rsidP="00E83015" w:rsidRDefault="00A0439B" w14:paraId="02D7543A" w14:textId="77777777">
      <w:pPr>
        <w:spacing w:line="240" w:lineRule="atLeast"/>
        <w:rPr>
          <w:rFonts w:ascii="Verdana" w:hAnsi="Verdana" w:cs="Arial"/>
          <w:iCs/>
          <w:sz w:val="18"/>
          <w:szCs w:val="18"/>
        </w:rPr>
      </w:pPr>
      <w:r w:rsidRPr="00053159">
        <w:rPr>
          <w:rFonts w:ascii="Verdana" w:hAnsi="Verdana" w:cs="Arial"/>
          <w:iCs/>
          <w:sz w:val="18"/>
          <w:szCs w:val="18"/>
        </w:rPr>
        <w:t>Het wetsvoorstel is</w:t>
      </w:r>
      <w:r w:rsidRPr="00053159" w:rsidR="00826DCA">
        <w:rPr>
          <w:rFonts w:ascii="Verdana" w:hAnsi="Verdana" w:cs="Arial"/>
          <w:iCs/>
          <w:sz w:val="18"/>
          <w:szCs w:val="18"/>
        </w:rPr>
        <w:t>, tezamen met een ontwerpbesluit</w:t>
      </w:r>
      <w:r w:rsidRPr="00053159" w:rsidR="00826DCA">
        <w:rPr>
          <w:rStyle w:val="Voetnootmarkering"/>
          <w:rFonts w:ascii="Verdana" w:hAnsi="Verdana" w:cs="Arial"/>
          <w:iCs/>
          <w:sz w:val="18"/>
          <w:szCs w:val="18"/>
        </w:rPr>
        <w:footnoteReference w:id="12"/>
      </w:r>
      <w:r w:rsidRPr="00053159">
        <w:rPr>
          <w:rFonts w:ascii="Verdana" w:hAnsi="Verdana" w:cs="Arial"/>
          <w:iCs/>
          <w:sz w:val="18"/>
          <w:szCs w:val="18"/>
        </w:rPr>
        <w:t xml:space="preserve"> van 23 september 2024 tot en met 20 oktober 2024 geconsulteerd op www.internetconsultatie.nl/instantovermakingen. </w:t>
      </w:r>
      <w:r w:rsidRPr="00053159" w:rsidR="00C84918">
        <w:rPr>
          <w:rFonts w:ascii="Verdana" w:hAnsi="Verdana" w:cs="Arial"/>
          <w:iCs/>
          <w:sz w:val="18"/>
          <w:szCs w:val="18"/>
        </w:rPr>
        <w:t xml:space="preserve">Drie partijen </w:t>
      </w:r>
      <w:r w:rsidRPr="00053159">
        <w:rPr>
          <w:rFonts w:ascii="Verdana" w:hAnsi="Verdana" w:cs="Arial"/>
          <w:iCs/>
          <w:sz w:val="18"/>
          <w:szCs w:val="18"/>
        </w:rPr>
        <w:t>hebben gereageerd</w:t>
      </w:r>
      <w:r w:rsidRPr="00053159" w:rsidR="00C84918">
        <w:rPr>
          <w:rFonts w:ascii="Verdana" w:hAnsi="Verdana" w:cs="Arial"/>
          <w:iCs/>
          <w:sz w:val="18"/>
          <w:szCs w:val="18"/>
        </w:rPr>
        <w:t xml:space="preserve"> op de consultatie waarvan twee reacties zien op het wetsvoorstel</w:t>
      </w:r>
      <w:r w:rsidRPr="00053159">
        <w:rPr>
          <w:rFonts w:ascii="Verdana" w:hAnsi="Verdana" w:cs="Arial"/>
          <w:iCs/>
          <w:sz w:val="18"/>
          <w:szCs w:val="18"/>
        </w:rPr>
        <w:t>:</w:t>
      </w:r>
      <w:r w:rsidRPr="00053159" w:rsidR="00C84918">
        <w:rPr>
          <w:rFonts w:ascii="Verdana" w:hAnsi="Verdana" w:cs="Arial"/>
          <w:iCs/>
          <w:sz w:val="18"/>
          <w:szCs w:val="18"/>
        </w:rPr>
        <w:t xml:space="preserve"> de reactie van</w:t>
      </w:r>
      <w:r w:rsidRPr="00053159">
        <w:rPr>
          <w:rFonts w:ascii="Verdana" w:hAnsi="Verdana" w:cs="Arial"/>
          <w:iCs/>
          <w:sz w:val="18"/>
          <w:szCs w:val="18"/>
        </w:rPr>
        <w:t xml:space="preserve"> </w:t>
      </w:r>
      <w:r w:rsidRPr="00053159" w:rsidR="002761EF">
        <w:rPr>
          <w:rFonts w:ascii="Verdana" w:hAnsi="Verdana" w:cs="Arial"/>
          <w:iCs/>
          <w:sz w:val="18"/>
          <w:szCs w:val="18"/>
        </w:rPr>
        <w:t xml:space="preserve">de </w:t>
      </w:r>
      <w:r w:rsidRPr="00053159">
        <w:rPr>
          <w:rFonts w:ascii="Verdana" w:hAnsi="Verdana" w:cs="Arial"/>
          <w:iCs/>
          <w:sz w:val="18"/>
          <w:szCs w:val="18"/>
        </w:rPr>
        <w:t>Electronic Money Association</w:t>
      </w:r>
      <w:r w:rsidRPr="00053159" w:rsidR="002761EF">
        <w:rPr>
          <w:rFonts w:ascii="Verdana" w:hAnsi="Verdana" w:cs="Arial"/>
          <w:iCs/>
          <w:sz w:val="18"/>
          <w:szCs w:val="18"/>
        </w:rPr>
        <w:t xml:space="preserve"> (EMA)</w:t>
      </w:r>
      <w:r w:rsidRPr="00053159" w:rsidR="00FF269D">
        <w:rPr>
          <w:rFonts w:ascii="Verdana" w:hAnsi="Verdana" w:cs="Arial"/>
          <w:iCs/>
          <w:sz w:val="18"/>
          <w:szCs w:val="18"/>
        </w:rPr>
        <w:t xml:space="preserve"> en </w:t>
      </w:r>
      <w:r w:rsidRPr="00053159">
        <w:rPr>
          <w:rFonts w:ascii="Verdana" w:hAnsi="Verdana" w:cs="Arial"/>
          <w:iCs/>
          <w:sz w:val="18"/>
          <w:szCs w:val="18"/>
        </w:rPr>
        <w:t>Modulr</w:t>
      </w:r>
      <w:r w:rsidRPr="00053159" w:rsidR="002761EF">
        <w:rPr>
          <w:rFonts w:ascii="Verdana" w:hAnsi="Verdana" w:cs="Arial"/>
          <w:iCs/>
          <w:sz w:val="18"/>
          <w:szCs w:val="18"/>
        </w:rPr>
        <w:t xml:space="preserve"> Finance B.V.</w:t>
      </w:r>
      <w:r w:rsidRPr="00053159">
        <w:rPr>
          <w:rFonts w:ascii="Verdana" w:hAnsi="Verdana" w:cs="Arial"/>
          <w:iCs/>
          <w:sz w:val="18"/>
          <w:szCs w:val="18"/>
        </w:rPr>
        <w:t xml:space="preserve">. </w:t>
      </w:r>
      <w:r w:rsidRPr="00053159" w:rsidR="00C84918">
        <w:rPr>
          <w:rFonts w:ascii="Verdana" w:hAnsi="Verdana" w:cs="Arial"/>
          <w:iCs/>
          <w:sz w:val="18"/>
          <w:szCs w:val="18"/>
        </w:rPr>
        <w:t xml:space="preserve">De derde reactie is van Betaalvereniging Nederland, deze reactie wordt behandeld in </w:t>
      </w:r>
      <w:r w:rsidRPr="00053159" w:rsidR="004A5543">
        <w:rPr>
          <w:rFonts w:ascii="Verdana" w:hAnsi="Verdana" w:cs="Arial"/>
          <w:iCs/>
          <w:sz w:val="18"/>
          <w:szCs w:val="18"/>
        </w:rPr>
        <w:t xml:space="preserve">nota van toelichting bij </w:t>
      </w:r>
      <w:r w:rsidRPr="00053159" w:rsidR="00C84918">
        <w:rPr>
          <w:rFonts w:ascii="Verdana" w:hAnsi="Verdana" w:cs="Arial"/>
          <w:iCs/>
          <w:sz w:val="18"/>
          <w:szCs w:val="18"/>
        </w:rPr>
        <w:t>de algemene maatregel van bestuur</w:t>
      </w:r>
      <w:r w:rsidRPr="00053159" w:rsidR="00826DCA">
        <w:rPr>
          <w:rFonts w:ascii="Verdana" w:hAnsi="Verdana" w:cs="Arial"/>
          <w:iCs/>
          <w:sz w:val="18"/>
          <w:szCs w:val="18"/>
        </w:rPr>
        <w:t xml:space="preserve"> nu h</w:t>
      </w:r>
      <w:r w:rsidRPr="00053159" w:rsidR="004A5543">
        <w:rPr>
          <w:rFonts w:ascii="Verdana" w:hAnsi="Verdana" w:cs="Arial"/>
          <w:iCs/>
          <w:sz w:val="18"/>
          <w:szCs w:val="18"/>
        </w:rPr>
        <w:t>aar</w:t>
      </w:r>
      <w:r w:rsidRPr="00053159" w:rsidR="00826DCA">
        <w:rPr>
          <w:rFonts w:ascii="Verdana" w:hAnsi="Verdana" w:cs="Arial"/>
          <w:iCs/>
          <w:sz w:val="18"/>
          <w:szCs w:val="18"/>
        </w:rPr>
        <w:t xml:space="preserve"> inbreng alleen ziet op de </w:t>
      </w:r>
      <w:r w:rsidRPr="00053159" w:rsidR="00A83971">
        <w:rPr>
          <w:rFonts w:ascii="Verdana" w:hAnsi="Verdana" w:cs="Arial"/>
          <w:iCs/>
          <w:sz w:val="18"/>
          <w:szCs w:val="18"/>
        </w:rPr>
        <w:t xml:space="preserve">voorgestelde </w:t>
      </w:r>
      <w:r w:rsidRPr="00053159" w:rsidR="00826DCA">
        <w:rPr>
          <w:rFonts w:ascii="Verdana" w:hAnsi="Verdana" w:cs="Arial"/>
          <w:iCs/>
          <w:sz w:val="18"/>
          <w:szCs w:val="18"/>
        </w:rPr>
        <w:t>wijzigingen in het Besluit prudentiële regels</w:t>
      </w:r>
      <w:r w:rsidRPr="00053159" w:rsidR="00C84918">
        <w:rPr>
          <w:rFonts w:ascii="Verdana" w:hAnsi="Verdana" w:cs="Arial"/>
          <w:iCs/>
          <w:sz w:val="18"/>
          <w:szCs w:val="18"/>
        </w:rPr>
        <w:t xml:space="preserve">. </w:t>
      </w:r>
      <w:r w:rsidRPr="00053159" w:rsidR="002761EF">
        <w:rPr>
          <w:rFonts w:ascii="Verdana" w:hAnsi="Verdana" w:cs="Arial"/>
          <w:iCs/>
          <w:sz w:val="18"/>
          <w:szCs w:val="18"/>
        </w:rPr>
        <w:t xml:space="preserve">De consultatiereacties van de EMA en Modulr Finance B.V. zien op de toegang voor betaalinstellingen en elektronischgeldinstellingen tot systemen als bedoeld in de finaliteitsrichtlijn. </w:t>
      </w:r>
      <w:r w:rsidRPr="00053159" w:rsidR="00C753F6">
        <w:rPr>
          <w:rFonts w:ascii="Verdana" w:hAnsi="Verdana" w:cs="Arial"/>
          <w:iCs/>
          <w:sz w:val="18"/>
          <w:szCs w:val="18"/>
        </w:rPr>
        <w:t xml:space="preserve">Beide partijen geven aan het een positieve ontwikkeling te vinden dat niet-bancaire betalingsinstellingen toegang kunnen krijgen tot deze systemen. </w:t>
      </w:r>
    </w:p>
    <w:p w:rsidRPr="00053159" w:rsidR="00225719" w:rsidP="00E83015" w:rsidRDefault="00225719" w14:paraId="00E7DC9D" w14:textId="77777777">
      <w:pPr>
        <w:spacing w:line="240" w:lineRule="atLeast"/>
        <w:rPr>
          <w:rFonts w:ascii="Verdana" w:hAnsi="Verdana" w:cs="Arial"/>
          <w:iCs/>
          <w:sz w:val="18"/>
          <w:szCs w:val="18"/>
        </w:rPr>
      </w:pPr>
    </w:p>
    <w:p w:rsidRPr="00053159" w:rsidR="00A0439B" w:rsidP="00E83015" w:rsidRDefault="00225719" w14:paraId="46D24045" w14:textId="3CD56A87">
      <w:pPr>
        <w:spacing w:line="240" w:lineRule="atLeast"/>
        <w:rPr>
          <w:rFonts w:ascii="Verdana" w:hAnsi="Verdana" w:cs="Arial"/>
          <w:iCs/>
          <w:sz w:val="18"/>
          <w:szCs w:val="18"/>
        </w:rPr>
      </w:pPr>
      <w:r w:rsidRPr="0002401B">
        <w:rPr>
          <w:rFonts w:ascii="Verdana" w:hAnsi="Verdana" w:cs="Arial"/>
          <w:iCs/>
          <w:sz w:val="18"/>
          <w:szCs w:val="18"/>
        </w:rPr>
        <w:t xml:space="preserve">Daarnaast </w:t>
      </w:r>
      <w:r w:rsidRPr="0002401B" w:rsidR="00053159">
        <w:rPr>
          <w:rFonts w:ascii="Verdana" w:hAnsi="Verdana" w:cs="Arial"/>
          <w:iCs/>
          <w:sz w:val="18"/>
          <w:szCs w:val="18"/>
        </w:rPr>
        <w:t xml:space="preserve">uit de EMA zorgen over het beleid van de ECB om geen rekeningen te verstrekken aan niet-bancaire betalingsdienstaanbieders voor het veiligstellen van de gelden van gebruikers bij centrale banken. Het is echter aan de ECB om haar eigen beleid te vormen. De lidstaten hebben hier geen inspraak </w:t>
      </w:r>
      <w:r w:rsidR="00E00C6A">
        <w:rPr>
          <w:rFonts w:ascii="Verdana" w:hAnsi="Verdana" w:cs="Arial"/>
          <w:iCs/>
          <w:sz w:val="18"/>
          <w:szCs w:val="18"/>
        </w:rPr>
        <w:t>in</w:t>
      </w:r>
      <w:r w:rsidRPr="0002401B" w:rsidR="00053159">
        <w:rPr>
          <w:rFonts w:ascii="Verdana" w:hAnsi="Verdana" w:cs="Arial"/>
          <w:iCs/>
          <w:sz w:val="18"/>
          <w:szCs w:val="18"/>
        </w:rPr>
        <w:t xml:space="preserve">. </w:t>
      </w:r>
      <w:r w:rsidRPr="0002401B" w:rsidR="00C753F6">
        <w:rPr>
          <w:rFonts w:ascii="Verdana" w:hAnsi="Verdana" w:cs="Arial"/>
          <w:iCs/>
          <w:sz w:val="18"/>
          <w:szCs w:val="18"/>
        </w:rPr>
        <w:t>De consultatiereacties hebben daarom ook niet tot wijzigingen geleid</w:t>
      </w:r>
      <w:r w:rsidRPr="0002401B" w:rsidR="002761EF">
        <w:rPr>
          <w:rFonts w:ascii="Verdana" w:hAnsi="Verdana" w:cs="Arial"/>
          <w:iCs/>
          <w:sz w:val="18"/>
          <w:szCs w:val="18"/>
        </w:rPr>
        <w:t xml:space="preserve"> in de wet of de memorie van toelichting</w:t>
      </w:r>
      <w:r w:rsidRPr="0002401B" w:rsidR="00C753F6">
        <w:rPr>
          <w:rFonts w:ascii="Verdana" w:hAnsi="Verdana" w:cs="Arial"/>
          <w:iCs/>
          <w:sz w:val="18"/>
          <w:szCs w:val="18"/>
        </w:rPr>
        <w:t>.</w:t>
      </w:r>
      <w:r w:rsidRPr="00053159" w:rsidR="00C753F6">
        <w:rPr>
          <w:rFonts w:ascii="Verdana" w:hAnsi="Verdana" w:cs="Arial"/>
          <w:iCs/>
          <w:sz w:val="18"/>
          <w:szCs w:val="18"/>
        </w:rPr>
        <w:t xml:space="preserve"> </w:t>
      </w:r>
    </w:p>
    <w:p w:rsidR="0073137D" w:rsidP="0051406C" w:rsidRDefault="0073137D" w14:paraId="3585E01D" w14:textId="77777777">
      <w:pPr>
        <w:rPr>
          <w:rFonts w:ascii="Verdana" w:hAnsi="Verdana" w:cs="Arial"/>
          <w:bCs/>
          <w:sz w:val="18"/>
          <w:szCs w:val="18"/>
        </w:rPr>
      </w:pPr>
    </w:p>
    <w:p w:rsidR="0073137D" w:rsidP="0051406C" w:rsidRDefault="0073137D" w14:paraId="36C182D1" w14:textId="77777777">
      <w:pPr>
        <w:rPr>
          <w:rFonts w:ascii="Verdana" w:hAnsi="Verdana" w:cs="Arial"/>
          <w:bCs/>
          <w:sz w:val="18"/>
          <w:szCs w:val="18"/>
        </w:rPr>
      </w:pPr>
    </w:p>
    <w:p w:rsidRPr="0051406C" w:rsidR="00B5654A" w:rsidP="0051406C" w:rsidRDefault="00B5654A" w14:paraId="111B3F6A" w14:textId="1A430E03">
      <w:pPr>
        <w:rPr>
          <w:rFonts w:ascii="Verdana" w:hAnsi="Verdana" w:cs="Arial"/>
          <w:b/>
          <w:sz w:val="18"/>
          <w:szCs w:val="18"/>
        </w:rPr>
      </w:pPr>
      <w:r w:rsidRPr="0051406C">
        <w:rPr>
          <w:rFonts w:ascii="Verdana" w:hAnsi="Verdana" w:cs="Arial"/>
          <w:b/>
          <w:sz w:val="18"/>
          <w:szCs w:val="18"/>
        </w:rPr>
        <w:t>ARTIKELSGEWIJS</w:t>
      </w:r>
    </w:p>
    <w:p w:rsidRPr="0051406C" w:rsidR="00B5654A" w:rsidP="00A91A51" w:rsidRDefault="00B5654A" w14:paraId="5D5C82F3" w14:textId="77777777">
      <w:pPr>
        <w:widowControl w:val="0"/>
        <w:tabs>
          <w:tab w:val="num" w:pos="720"/>
        </w:tabs>
        <w:spacing w:line="240" w:lineRule="atLeast"/>
        <w:rPr>
          <w:rFonts w:ascii="Verdana" w:hAnsi="Verdana" w:cs="Arial"/>
          <w:sz w:val="18"/>
          <w:szCs w:val="18"/>
        </w:rPr>
      </w:pPr>
    </w:p>
    <w:p w:rsidR="00B5654A" w:rsidP="00A91A51" w:rsidRDefault="00B5654A" w14:paraId="41187C05" w14:textId="3505AFD9">
      <w:pPr>
        <w:widowControl w:val="0"/>
        <w:tabs>
          <w:tab w:val="num" w:pos="720"/>
        </w:tabs>
        <w:spacing w:line="240" w:lineRule="atLeast"/>
        <w:rPr>
          <w:rFonts w:ascii="Verdana" w:hAnsi="Verdana" w:cs="Arial"/>
          <w:b/>
          <w:sz w:val="18"/>
          <w:szCs w:val="18"/>
        </w:rPr>
      </w:pPr>
      <w:r w:rsidRPr="0051406C">
        <w:rPr>
          <w:rFonts w:ascii="Verdana" w:hAnsi="Verdana" w:cs="Arial"/>
          <w:b/>
          <w:sz w:val="18"/>
          <w:szCs w:val="18"/>
        </w:rPr>
        <w:t>A</w:t>
      </w:r>
      <w:r w:rsidR="0008128C">
        <w:rPr>
          <w:rFonts w:ascii="Verdana" w:hAnsi="Verdana" w:cs="Arial"/>
          <w:b/>
          <w:sz w:val="18"/>
          <w:szCs w:val="18"/>
        </w:rPr>
        <w:t>RTIKEL</w:t>
      </w:r>
      <w:r w:rsidRPr="0051406C">
        <w:rPr>
          <w:rFonts w:ascii="Verdana" w:hAnsi="Verdana" w:cs="Arial"/>
          <w:b/>
          <w:sz w:val="18"/>
          <w:szCs w:val="18"/>
        </w:rPr>
        <w:t xml:space="preserve"> </w:t>
      </w:r>
      <w:r w:rsidRPr="0051406C" w:rsidR="00E2305C">
        <w:rPr>
          <w:rFonts w:ascii="Verdana" w:hAnsi="Verdana" w:cs="Arial"/>
          <w:b/>
          <w:sz w:val="18"/>
          <w:szCs w:val="18"/>
        </w:rPr>
        <w:t>I</w:t>
      </w:r>
    </w:p>
    <w:p w:rsidR="00EC663B" w:rsidP="00A91A51" w:rsidRDefault="00EC663B" w14:paraId="768105E1" w14:textId="77777777">
      <w:pPr>
        <w:widowControl w:val="0"/>
        <w:tabs>
          <w:tab w:val="num" w:pos="720"/>
        </w:tabs>
        <w:spacing w:line="240" w:lineRule="atLeast"/>
        <w:rPr>
          <w:rFonts w:ascii="Verdana" w:hAnsi="Verdana" w:cs="Arial"/>
          <w:b/>
          <w:sz w:val="18"/>
          <w:szCs w:val="18"/>
        </w:rPr>
      </w:pPr>
    </w:p>
    <w:p w:rsidRPr="00EC663B" w:rsidR="00EC663B" w:rsidP="00EC663B" w:rsidRDefault="00EC663B" w14:paraId="0D2D3277" w14:textId="77777777">
      <w:pPr>
        <w:widowControl w:val="0"/>
        <w:tabs>
          <w:tab w:val="num" w:pos="720"/>
        </w:tabs>
        <w:spacing w:line="240" w:lineRule="atLeast"/>
        <w:rPr>
          <w:rFonts w:ascii="Verdana" w:hAnsi="Verdana" w:cs="Arial"/>
          <w:sz w:val="18"/>
          <w:szCs w:val="18"/>
        </w:rPr>
      </w:pPr>
      <w:r w:rsidRPr="00EC663B">
        <w:rPr>
          <w:rFonts w:ascii="Verdana" w:hAnsi="Verdana" w:cs="Arial"/>
          <w:sz w:val="18"/>
          <w:szCs w:val="18"/>
        </w:rPr>
        <w:t>A</w:t>
      </w:r>
    </w:p>
    <w:p w:rsidRPr="00EC663B" w:rsidR="00EC663B" w:rsidP="00EC663B" w:rsidRDefault="00EC663B" w14:paraId="19F5C0B8" w14:textId="77777777">
      <w:pPr>
        <w:widowControl w:val="0"/>
        <w:tabs>
          <w:tab w:val="num" w:pos="720"/>
        </w:tabs>
        <w:spacing w:line="240" w:lineRule="atLeast"/>
        <w:rPr>
          <w:rFonts w:ascii="Verdana" w:hAnsi="Verdana" w:cs="Arial"/>
          <w:sz w:val="18"/>
          <w:szCs w:val="18"/>
        </w:rPr>
      </w:pPr>
    </w:p>
    <w:p w:rsidRPr="00EC663B" w:rsidR="00EC663B" w:rsidP="00EC663B" w:rsidRDefault="00EC663B" w14:paraId="03EF233F" w14:textId="2C336439">
      <w:pPr>
        <w:widowControl w:val="0"/>
        <w:tabs>
          <w:tab w:val="num" w:pos="720"/>
        </w:tabs>
        <w:spacing w:line="240" w:lineRule="atLeast"/>
        <w:rPr>
          <w:rFonts w:ascii="Verdana" w:hAnsi="Verdana" w:cs="Arial"/>
          <w:sz w:val="18"/>
          <w:szCs w:val="18"/>
        </w:rPr>
      </w:pPr>
      <w:r w:rsidRPr="00EC663B">
        <w:rPr>
          <w:rFonts w:ascii="Verdana" w:hAnsi="Verdana" w:cs="Arial"/>
          <w:sz w:val="18"/>
          <w:szCs w:val="18"/>
        </w:rPr>
        <w:t xml:space="preserve">In afdeling 11A Fw is een aantal maal de zinsnede “de Minister van Financiën” opgenomen. </w:t>
      </w:r>
      <w:r w:rsidR="00826DCA">
        <w:rPr>
          <w:rFonts w:ascii="Verdana" w:hAnsi="Verdana" w:cs="Arial"/>
          <w:sz w:val="18"/>
          <w:szCs w:val="18"/>
        </w:rPr>
        <w:t>In wetten en algemene maatregelen van bestuur is de</w:t>
      </w:r>
      <w:r w:rsidRPr="00EC663B">
        <w:rPr>
          <w:rFonts w:ascii="Verdana" w:hAnsi="Verdana" w:cs="Arial"/>
          <w:sz w:val="18"/>
          <w:szCs w:val="18"/>
        </w:rPr>
        <w:t xml:space="preserve"> correcte terminologie</w:t>
      </w:r>
      <w:r w:rsidR="00826DCA">
        <w:rPr>
          <w:rFonts w:ascii="Verdana" w:hAnsi="Verdana" w:cs="Arial"/>
          <w:sz w:val="18"/>
          <w:szCs w:val="18"/>
        </w:rPr>
        <w:t xml:space="preserve"> echter</w:t>
      </w:r>
      <w:r w:rsidRPr="00EC663B">
        <w:rPr>
          <w:rFonts w:ascii="Verdana" w:hAnsi="Verdana" w:cs="Arial"/>
          <w:sz w:val="18"/>
          <w:szCs w:val="18"/>
        </w:rPr>
        <w:t xml:space="preserve"> “Onze Minister van Financiën". Deze wijzigingsopdracht past alle </w:t>
      </w:r>
      <w:proofErr w:type="spellStart"/>
      <w:r w:rsidRPr="00EC663B">
        <w:rPr>
          <w:rFonts w:ascii="Verdana" w:hAnsi="Verdana" w:cs="Arial"/>
          <w:sz w:val="18"/>
          <w:szCs w:val="18"/>
        </w:rPr>
        <w:t>zinsnedes</w:t>
      </w:r>
      <w:proofErr w:type="spellEnd"/>
      <w:r w:rsidRPr="00EC663B">
        <w:rPr>
          <w:rFonts w:ascii="Verdana" w:hAnsi="Verdana" w:cs="Arial"/>
          <w:sz w:val="18"/>
          <w:szCs w:val="18"/>
        </w:rPr>
        <w:t xml:space="preserve"> aan</w:t>
      </w:r>
      <w:r w:rsidR="00BB047C">
        <w:rPr>
          <w:rFonts w:ascii="Verdana" w:hAnsi="Verdana" w:cs="Arial"/>
          <w:sz w:val="18"/>
          <w:szCs w:val="18"/>
        </w:rPr>
        <w:t>,</w:t>
      </w:r>
      <w:r w:rsidRPr="00EC663B">
        <w:rPr>
          <w:rFonts w:ascii="Verdana" w:hAnsi="Verdana" w:cs="Arial"/>
          <w:sz w:val="18"/>
          <w:szCs w:val="18"/>
        </w:rPr>
        <w:t xml:space="preserve"> zodat in afdeling 11A Fw nu overal “Onze Minister” wordt gebruikt.</w:t>
      </w:r>
    </w:p>
    <w:p w:rsidRPr="00EC663B" w:rsidR="00EC663B" w:rsidP="00EC663B" w:rsidRDefault="00EC663B" w14:paraId="0827D78B" w14:textId="77777777">
      <w:pPr>
        <w:widowControl w:val="0"/>
        <w:tabs>
          <w:tab w:val="num" w:pos="720"/>
        </w:tabs>
        <w:spacing w:line="240" w:lineRule="atLeast"/>
        <w:rPr>
          <w:rFonts w:ascii="Verdana" w:hAnsi="Verdana" w:cs="Arial"/>
          <w:sz w:val="18"/>
          <w:szCs w:val="18"/>
        </w:rPr>
      </w:pPr>
    </w:p>
    <w:p w:rsidRPr="00EC663B" w:rsidR="00EC663B" w:rsidP="00EC663B" w:rsidRDefault="00EC663B" w14:paraId="7B84B70D" w14:textId="77777777">
      <w:pPr>
        <w:widowControl w:val="0"/>
        <w:tabs>
          <w:tab w:val="num" w:pos="720"/>
        </w:tabs>
        <w:spacing w:line="240" w:lineRule="atLeast"/>
        <w:rPr>
          <w:rFonts w:ascii="Verdana" w:hAnsi="Verdana" w:cs="Arial"/>
          <w:sz w:val="18"/>
          <w:szCs w:val="18"/>
        </w:rPr>
      </w:pPr>
      <w:r w:rsidRPr="00EC663B">
        <w:rPr>
          <w:rFonts w:ascii="Verdana" w:hAnsi="Verdana" w:cs="Arial"/>
          <w:sz w:val="18"/>
          <w:szCs w:val="18"/>
        </w:rPr>
        <w:t>B</w:t>
      </w:r>
    </w:p>
    <w:p w:rsidRPr="00EC663B" w:rsidR="00EC663B" w:rsidP="00EC663B" w:rsidRDefault="00EC663B" w14:paraId="2D6F5979" w14:textId="77777777">
      <w:pPr>
        <w:widowControl w:val="0"/>
        <w:tabs>
          <w:tab w:val="num" w:pos="720"/>
        </w:tabs>
        <w:spacing w:line="240" w:lineRule="atLeast"/>
        <w:rPr>
          <w:rFonts w:ascii="Verdana" w:hAnsi="Verdana" w:cs="Arial"/>
          <w:sz w:val="18"/>
          <w:szCs w:val="18"/>
        </w:rPr>
      </w:pPr>
    </w:p>
    <w:p w:rsidRPr="00EC663B" w:rsidR="00EC663B" w:rsidP="00EC663B" w:rsidRDefault="00EC663B" w14:paraId="23C8323A" w14:textId="09918ED9">
      <w:pPr>
        <w:widowControl w:val="0"/>
        <w:tabs>
          <w:tab w:val="num" w:pos="720"/>
        </w:tabs>
        <w:spacing w:line="240" w:lineRule="atLeast"/>
        <w:rPr>
          <w:rFonts w:ascii="Verdana" w:hAnsi="Verdana" w:cs="Arial"/>
          <w:sz w:val="18"/>
          <w:szCs w:val="18"/>
        </w:rPr>
      </w:pPr>
      <w:r w:rsidRPr="00EC663B">
        <w:rPr>
          <w:rFonts w:ascii="Verdana" w:hAnsi="Verdana" w:cs="Arial"/>
          <w:sz w:val="18"/>
          <w:szCs w:val="18"/>
        </w:rPr>
        <w:t>Artikel 212a, onderdeel a, Fw bevat de definitie van ‘instelling’ en somt op welke ondernemingen beschouwd kunnen worden als instelling in de zin van afdeling 11A Fw. Deze definitie is van belang omdat een instelling een deelnemer (zie artikel 212a, onderdeel f, Fw) kan zijn aan een betaling</w:t>
      </w:r>
      <w:r w:rsidR="00BB047C">
        <w:rPr>
          <w:rFonts w:ascii="Verdana" w:hAnsi="Verdana" w:cs="Arial"/>
          <w:sz w:val="18"/>
          <w:szCs w:val="18"/>
        </w:rPr>
        <w:t>s</w:t>
      </w:r>
      <w:r w:rsidRPr="00EC663B">
        <w:rPr>
          <w:rFonts w:ascii="Verdana" w:hAnsi="Verdana" w:cs="Arial"/>
          <w:sz w:val="18"/>
          <w:szCs w:val="18"/>
        </w:rPr>
        <w:t xml:space="preserve">systeem of </w:t>
      </w:r>
      <w:proofErr w:type="spellStart"/>
      <w:r w:rsidRPr="00EC663B">
        <w:rPr>
          <w:rFonts w:ascii="Verdana" w:hAnsi="Verdana" w:cs="Arial"/>
          <w:sz w:val="18"/>
          <w:szCs w:val="18"/>
        </w:rPr>
        <w:t>effectenafwikkelingssysteem</w:t>
      </w:r>
      <w:proofErr w:type="spellEnd"/>
      <w:r w:rsidRPr="00EC663B">
        <w:rPr>
          <w:rFonts w:ascii="Verdana" w:hAnsi="Verdana" w:cs="Arial"/>
          <w:sz w:val="18"/>
          <w:szCs w:val="18"/>
        </w:rPr>
        <w:t xml:space="preserve">. De definitie van instelling volgt de gelijknamige definitie in de finaliteitsrichtlijn. Door de verordening wordt de definitie van instelling in de finaliteitsrichtlijn aangepast, waardoor betaalinstellingen en elektronischgeldinstellingen ook worden toegevoegd als mogelijke deelnemers aan een systeem. Om dit te implementeren worden betaalinstellingen en elektronischgeldinstellingen opgenomen in artikel 212a, onderdeel a, Fw. </w:t>
      </w:r>
    </w:p>
    <w:p w:rsidRPr="00EC663B" w:rsidR="00EC663B" w:rsidP="00EC663B" w:rsidRDefault="00EC663B" w14:paraId="523BA88C" w14:textId="77777777">
      <w:pPr>
        <w:widowControl w:val="0"/>
        <w:tabs>
          <w:tab w:val="num" w:pos="720"/>
        </w:tabs>
        <w:spacing w:line="240" w:lineRule="atLeast"/>
        <w:rPr>
          <w:rFonts w:ascii="Verdana" w:hAnsi="Verdana" w:cs="Arial"/>
          <w:sz w:val="18"/>
          <w:szCs w:val="18"/>
        </w:rPr>
      </w:pPr>
    </w:p>
    <w:p w:rsidRPr="00EC663B" w:rsidR="00EC663B" w:rsidP="00EC663B" w:rsidRDefault="00EC663B" w14:paraId="55BDD5A7" w14:textId="0A61444B">
      <w:pPr>
        <w:widowControl w:val="0"/>
        <w:tabs>
          <w:tab w:val="num" w:pos="720"/>
        </w:tabs>
        <w:spacing w:line="240" w:lineRule="atLeast"/>
        <w:rPr>
          <w:rFonts w:ascii="Verdana" w:hAnsi="Verdana" w:cs="Arial"/>
          <w:sz w:val="18"/>
          <w:szCs w:val="18"/>
        </w:rPr>
      </w:pPr>
      <w:r w:rsidRPr="00EC663B">
        <w:rPr>
          <w:rFonts w:ascii="Verdana" w:hAnsi="Verdana" w:cs="Arial"/>
          <w:sz w:val="18"/>
          <w:szCs w:val="18"/>
        </w:rPr>
        <w:t xml:space="preserve">Uit de nieuwe tekst van de finaliteitsrichtlijn volgt voor betaalinstellingen en elektronischgeldinstellingen wel een beperking: zij kunnen alleen deelnemen in een systeem voor overboekingsopdrachten als bedoeld in de definitie van overboekingsopdracht, eerste streepje, van artikel 2, onderdeel i, van de finaliteitsrichtlijn. Dit volgt uit de nieuwe alinea die is toegevoegd na elektronischgeldinstelling in artikel 2, onderdeel b, van de finaliteitsrichtlijn. De overboekingsopdrachten als bedoeld in het eerste streepje </w:t>
      </w:r>
      <w:r w:rsidR="00BB047C">
        <w:rPr>
          <w:rFonts w:ascii="Verdana" w:hAnsi="Verdana" w:cs="Arial"/>
          <w:sz w:val="18"/>
          <w:szCs w:val="18"/>
        </w:rPr>
        <w:t xml:space="preserve">van </w:t>
      </w:r>
      <w:r w:rsidRPr="00EC663B">
        <w:rPr>
          <w:rFonts w:ascii="Verdana" w:hAnsi="Verdana" w:cs="Arial"/>
          <w:sz w:val="18"/>
          <w:szCs w:val="18"/>
        </w:rPr>
        <w:t>artikel 2, onderdeel i, van de finaliteitsrichtlijn betreffen</w:t>
      </w:r>
      <w:r w:rsidRPr="00EC663B">
        <w:rPr>
          <w:rFonts w:ascii="Verdana" w:hAnsi="Verdana"/>
          <w:sz w:val="18"/>
          <w:szCs w:val="18"/>
        </w:rPr>
        <w:t xml:space="preserve"> opdrachten door een deelnemer om door middel van een boeking op de rekeningen van een bank, een centrale bank, een centrale tegenpartij of een afwikkelende instantie een geldsom ter beschikking van een ontvanger te stellen, of iedere opdracht die resulteert in het op zich nemen of het nakomen van een betalingsverplichting zoals gedefinieerd in de regels van het systeem of in een andere overeenkomst. Doordat de bevoegdheid van betaalinstellingen en elektronischgeldinstellingen hiertoe beperkt is, is er e</w:t>
      </w:r>
      <w:r w:rsidRPr="00EC663B">
        <w:rPr>
          <w:rFonts w:ascii="Verdana" w:hAnsi="Verdana" w:cs="Arial"/>
          <w:sz w:val="18"/>
          <w:szCs w:val="18"/>
        </w:rPr>
        <w:t>en duidelijk onderscheid ontstaan tussen het type instelling dat een deelnemer aan een systeem kan zijn: enerzijds de betaalinstellingen en elektronischgeldinstellingen en anderzijds de overige ondernemingen die genoemd worden in de definitie van instelling. Deze overige groep, waar bijvoorbeeld banken, centrale tegenpartijen, clearinginstellingen en overheidsinstanties in vallen, kan namelijk ook het tweede type overboekingsopdrachten doen: een opdracht om door middel van een boeking in een register, of anderszins, de rechten op of de belangen in één of meer effecten over te boeken (artikel 2, onderdeel i, tweede streepje, van de finaliteitsrichtlijn). Omdat betaalinstellingen en elektronischgeldinstellingen geen effectenrekeningen kunnen aanhouden, zijn zij ook niet bevoegd om dat type overboekingsopdrachten te doen in een syste</w:t>
      </w:r>
      <w:r w:rsidR="003F2E9A">
        <w:rPr>
          <w:rFonts w:ascii="Verdana" w:hAnsi="Verdana" w:cs="Arial"/>
          <w:sz w:val="18"/>
          <w:szCs w:val="18"/>
        </w:rPr>
        <w:t>e</w:t>
      </w:r>
      <w:r w:rsidRPr="00EC663B">
        <w:rPr>
          <w:rFonts w:ascii="Verdana" w:hAnsi="Verdana" w:cs="Arial"/>
          <w:sz w:val="18"/>
          <w:szCs w:val="18"/>
        </w:rPr>
        <w:t>m.</w:t>
      </w:r>
    </w:p>
    <w:p w:rsidRPr="00EC663B" w:rsidR="00EC663B" w:rsidP="00EC663B" w:rsidRDefault="00EC663B" w14:paraId="6EBA5CDA" w14:textId="77777777">
      <w:pPr>
        <w:widowControl w:val="0"/>
        <w:tabs>
          <w:tab w:val="num" w:pos="720"/>
        </w:tabs>
        <w:spacing w:line="240" w:lineRule="atLeast"/>
        <w:rPr>
          <w:rFonts w:ascii="Verdana" w:hAnsi="Verdana" w:cs="Arial"/>
          <w:sz w:val="18"/>
          <w:szCs w:val="18"/>
        </w:rPr>
      </w:pPr>
    </w:p>
    <w:p w:rsidRPr="00EC663B" w:rsidR="00EC663B" w:rsidP="00EC663B" w:rsidRDefault="00BB047C" w14:paraId="7E891AB1" w14:textId="1FDA4202">
      <w:pPr>
        <w:widowControl w:val="0"/>
        <w:tabs>
          <w:tab w:val="num" w:pos="720"/>
        </w:tabs>
        <w:spacing w:line="240" w:lineRule="atLeast"/>
        <w:rPr>
          <w:rFonts w:ascii="Verdana" w:hAnsi="Verdana" w:cs="Arial"/>
          <w:sz w:val="18"/>
          <w:szCs w:val="18"/>
        </w:rPr>
      </w:pPr>
      <w:r>
        <w:rPr>
          <w:rFonts w:ascii="Verdana" w:hAnsi="Verdana" w:cs="Arial"/>
          <w:sz w:val="18"/>
          <w:szCs w:val="18"/>
        </w:rPr>
        <w:t>Voornoemde</w:t>
      </w:r>
      <w:r w:rsidRPr="00EC663B">
        <w:rPr>
          <w:rFonts w:ascii="Verdana" w:hAnsi="Verdana" w:cs="Arial"/>
          <w:sz w:val="18"/>
          <w:szCs w:val="18"/>
        </w:rPr>
        <w:t xml:space="preserve"> </w:t>
      </w:r>
      <w:r w:rsidRPr="00EC663B" w:rsidR="00EC663B">
        <w:rPr>
          <w:rFonts w:ascii="Verdana" w:hAnsi="Verdana" w:cs="Arial"/>
          <w:sz w:val="18"/>
          <w:szCs w:val="18"/>
        </w:rPr>
        <w:t xml:space="preserve">tweedeling </w:t>
      </w:r>
      <w:r>
        <w:rPr>
          <w:rFonts w:ascii="Verdana" w:hAnsi="Verdana" w:cs="Arial"/>
          <w:sz w:val="18"/>
          <w:szCs w:val="18"/>
        </w:rPr>
        <w:t>in het type instelling</w:t>
      </w:r>
      <w:r w:rsidRPr="00EC663B" w:rsidR="00EC663B">
        <w:rPr>
          <w:rFonts w:ascii="Verdana" w:hAnsi="Verdana" w:cs="Arial"/>
          <w:sz w:val="18"/>
          <w:szCs w:val="18"/>
        </w:rPr>
        <w:t xml:space="preserve"> wordt nu opgenomen in artikel 212a, onderdeel a, Fw</w:t>
      </w:r>
      <w:r>
        <w:rPr>
          <w:rFonts w:ascii="Verdana" w:hAnsi="Verdana" w:cs="Arial"/>
          <w:sz w:val="18"/>
          <w:szCs w:val="18"/>
        </w:rPr>
        <w:t>,</w:t>
      </w:r>
      <w:r w:rsidRPr="00EC663B" w:rsidR="00EC663B">
        <w:rPr>
          <w:rFonts w:ascii="Verdana" w:hAnsi="Verdana" w:cs="Arial"/>
          <w:sz w:val="18"/>
          <w:szCs w:val="18"/>
        </w:rPr>
        <w:t xml:space="preserve"> door de tekst nauwer aan te laten sluiten bij de finaliteitsrichtlijn. Onderdeel 1 bevat de ondernemingen die onder de definitie van instelling vallen en beide typen overboekingsopdrachten in systemen kunnen doen. Onderdeel 2 bevat de beperktere variant voor betaalinstellingen en elektronischgeldinstellingen.</w:t>
      </w:r>
    </w:p>
    <w:p w:rsidRPr="00EC663B" w:rsidR="00EC663B" w:rsidP="00EC663B" w:rsidRDefault="00EC663B" w14:paraId="6CD1F01C" w14:textId="77777777">
      <w:pPr>
        <w:widowControl w:val="0"/>
        <w:tabs>
          <w:tab w:val="num" w:pos="720"/>
        </w:tabs>
        <w:spacing w:line="240" w:lineRule="atLeast"/>
        <w:rPr>
          <w:rFonts w:ascii="Verdana" w:hAnsi="Verdana" w:cs="Arial"/>
          <w:sz w:val="18"/>
          <w:szCs w:val="18"/>
        </w:rPr>
      </w:pPr>
    </w:p>
    <w:p w:rsidR="0058423B" w:rsidP="00EC663B" w:rsidRDefault="00EC663B" w14:paraId="77846A8E" w14:textId="1C0E55C1">
      <w:pPr>
        <w:widowControl w:val="0"/>
        <w:tabs>
          <w:tab w:val="num" w:pos="720"/>
        </w:tabs>
        <w:spacing w:line="240" w:lineRule="atLeast"/>
        <w:rPr>
          <w:rFonts w:ascii="Verdana" w:hAnsi="Verdana" w:cs="Arial"/>
          <w:sz w:val="18"/>
          <w:szCs w:val="18"/>
        </w:rPr>
      </w:pPr>
      <w:r w:rsidRPr="0002401B">
        <w:rPr>
          <w:rFonts w:ascii="Verdana" w:hAnsi="Verdana" w:cs="Arial"/>
          <w:sz w:val="18"/>
          <w:szCs w:val="18"/>
        </w:rPr>
        <w:t xml:space="preserve">Overigens dienen betaalinstellingen en elektronischgeldinstellingen, alvorens zij daadwerkelijk deel kunnen nemen aan een systeem als deelnemer, te voldoen aan de vereisten van artikel 35 bis van de richtlijn betaaldiensten. Deze vereisten betreffen onder meer een beschrijving van de maatregelen om geldmiddelen van gebruikers veilig te stellen, een beschrijving van </w:t>
      </w:r>
      <w:proofErr w:type="spellStart"/>
      <w:r w:rsidRPr="0002401B">
        <w:rPr>
          <w:rFonts w:ascii="Verdana" w:hAnsi="Verdana" w:cs="Arial"/>
          <w:sz w:val="18"/>
          <w:szCs w:val="18"/>
        </w:rPr>
        <w:t>governanceregelingen</w:t>
      </w:r>
      <w:proofErr w:type="spellEnd"/>
      <w:r w:rsidRPr="0002401B">
        <w:rPr>
          <w:rFonts w:ascii="Verdana" w:hAnsi="Verdana" w:cs="Arial"/>
          <w:sz w:val="18"/>
          <w:szCs w:val="18"/>
        </w:rPr>
        <w:t xml:space="preserve"> en </w:t>
      </w:r>
      <w:proofErr w:type="spellStart"/>
      <w:r w:rsidRPr="0002401B">
        <w:rPr>
          <w:rFonts w:ascii="Verdana" w:hAnsi="Verdana" w:cs="Arial"/>
          <w:sz w:val="18"/>
          <w:szCs w:val="18"/>
        </w:rPr>
        <w:t>internecontrolemechanismen</w:t>
      </w:r>
      <w:proofErr w:type="spellEnd"/>
      <w:r w:rsidRPr="0002401B">
        <w:rPr>
          <w:rFonts w:ascii="Verdana" w:hAnsi="Verdana" w:cs="Arial"/>
          <w:sz w:val="18"/>
          <w:szCs w:val="18"/>
        </w:rPr>
        <w:t xml:space="preserve">, en een afwikkelingsplan. Deze vereisten </w:t>
      </w:r>
      <w:r w:rsidRPr="0002401B" w:rsidR="0058423B">
        <w:rPr>
          <w:rFonts w:ascii="Verdana" w:hAnsi="Verdana" w:cs="Arial"/>
          <w:sz w:val="18"/>
          <w:szCs w:val="18"/>
        </w:rPr>
        <w:t>zullen worden</w:t>
      </w:r>
      <w:r w:rsidRPr="0002401B">
        <w:rPr>
          <w:rFonts w:ascii="Verdana" w:hAnsi="Verdana" w:cs="Arial"/>
          <w:sz w:val="18"/>
          <w:szCs w:val="18"/>
        </w:rPr>
        <w:t xml:space="preserve"> opgenomen in artikel 26b</w:t>
      </w:r>
      <w:r w:rsidRPr="0002401B" w:rsidR="0058423B">
        <w:rPr>
          <w:rFonts w:ascii="Verdana" w:hAnsi="Verdana" w:cs="Arial"/>
          <w:sz w:val="18"/>
          <w:szCs w:val="18"/>
        </w:rPr>
        <w:t>b</w:t>
      </w:r>
      <w:r w:rsidRPr="0002401B">
        <w:rPr>
          <w:rFonts w:ascii="Verdana" w:hAnsi="Verdana" w:cs="Arial"/>
          <w:sz w:val="18"/>
          <w:szCs w:val="18"/>
        </w:rPr>
        <w:t xml:space="preserve"> van het Besluit prudentiële regels</w:t>
      </w:r>
      <w:r w:rsidRPr="0002401B" w:rsidR="003F2E9A">
        <w:rPr>
          <w:rFonts w:ascii="Verdana" w:hAnsi="Verdana" w:cs="Arial"/>
          <w:sz w:val="18"/>
          <w:szCs w:val="18"/>
        </w:rPr>
        <w:t xml:space="preserve"> Wft</w:t>
      </w:r>
      <w:r w:rsidRPr="0002401B" w:rsidR="0058423B">
        <w:rPr>
          <w:rFonts w:ascii="Verdana" w:hAnsi="Verdana" w:cs="Arial"/>
          <w:sz w:val="18"/>
          <w:szCs w:val="18"/>
        </w:rPr>
        <w:t xml:space="preserve"> dat wordt geïntroduceerd door middel van een separate algemene maatregel van bestuur.</w:t>
      </w:r>
    </w:p>
    <w:p w:rsidRPr="00EC663B" w:rsidR="00EC663B" w:rsidP="00EC663B" w:rsidRDefault="00EC663B" w14:paraId="799B7359" w14:textId="77777777">
      <w:pPr>
        <w:widowControl w:val="0"/>
        <w:tabs>
          <w:tab w:val="num" w:pos="720"/>
        </w:tabs>
        <w:spacing w:line="240" w:lineRule="atLeast"/>
        <w:rPr>
          <w:rFonts w:ascii="Verdana" w:hAnsi="Verdana" w:cs="Arial"/>
          <w:sz w:val="18"/>
          <w:szCs w:val="18"/>
        </w:rPr>
      </w:pPr>
    </w:p>
    <w:p w:rsidRPr="00EC663B" w:rsidR="00EC663B" w:rsidP="00EC663B" w:rsidRDefault="00EC663B" w14:paraId="5BA5112B" w14:textId="77777777">
      <w:pPr>
        <w:spacing w:line="240" w:lineRule="atLeast"/>
        <w:rPr>
          <w:rFonts w:ascii="Verdana" w:hAnsi="Verdana"/>
          <w:sz w:val="18"/>
          <w:szCs w:val="18"/>
          <w:lang w:val="nl"/>
        </w:rPr>
      </w:pPr>
      <w:r w:rsidRPr="00EC663B">
        <w:rPr>
          <w:rFonts w:ascii="Verdana" w:hAnsi="Verdana"/>
          <w:sz w:val="18"/>
          <w:szCs w:val="18"/>
        </w:rPr>
        <w:t xml:space="preserve">Daarnaast zijn twee technische aanpassingen gemaakt. </w:t>
      </w:r>
      <w:bookmarkStart w:name="_Hlk147514451" w:id="0"/>
      <w:r w:rsidRPr="00EC663B">
        <w:rPr>
          <w:rFonts w:ascii="Verdana" w:hAnsi="Verdana"/>
          <w:sz w:val="18"/>
          <w:szCs w:val="18"/>
        </w:rPr>
        <w:t xml:space="preserve">Allereerst zijn de ondernemingen op alfabetische volgorde gezet om het geheel overzichtelijker te maken. Daarbij zijn de drie ondernemingen waarvoor naar artikel 1:1 van de Wft verwezen werd samengevoegd, te weten bank, beleggingsonderneming en clearinginstelling. Het tweede punt betreft het laten vervallen van het oude artikel 212a, onderdeel a, onder 6°, Fw. Dit </w:t>
      </w:r>
      <w:bookmarkEnd w:id="0"/>
      <w:r w:rsidRPr="00EC663B">
        <w:rPr>
          <w:rFonts w:ascii="Verdana" w:hAnsi="Verdana"/>
          <w:sz w:val="18"/>
          <w:szCs w:val="18"/>
        </w:rPr>
        <w:t xml:space="preserve">ziet op de overgangsrechtelijke situatie dat onder de oude Wet toezicht kredietinstellingen 1992 bepaalde ‘banken’ wel onder de definitie van bank vielen, maar onder de Wet op het financieel toezicht (Wft) niet meer. Ten tijde van de </w:t>
      </w:r>
      <w:bookmarkStart w:name="_Hlk147514490" w:id="1"/>
      <w:r w:rsidRPr="00EC663B">
        <w:rPr>
          <w:rFonts w:ascii="Verdana" w:hAnsi="Verdana"/>
          <w:sz w:val="18"/>
          <w:szCs w:val="18"/>
        </w:rPr>
        <w:t>Invoerings- en aanpassingswet Wet op het financieel toezicht</w:t>
      </w:r>
      <w:bookmarkEnd w:id="1"/>
      <w:r w:rsidRPr="00EC663B">
        <w:rPr>
          <w:rFonts w:ascii="Verdana" w:hAnsi="Verdana"/>
          <w:sz w:val="18"/>
          <w:szCs w:val="18"/>
        </w:rPr>
        <w:t xml:space="preserve"> is 6° ingevoegd in artikel 212a, onderdeel a, Fw. Omdat er geen sprake meer is van dit soort ‘banken’ is dit deel van de bepaling niet meer relevant, en kan dit komen te vervallen. </w:t>
      </w:r>
    </w:p>
    <w:p w:rsidRPr="00EC663B" w:rsidR="00EC663B" w:rsidP="00EC663B" w:rsidRDefault="00EC663B" w14:paraId="669097EE" w14:textId="77777777">
      <w:pPr>
        <w:widowControl w:val="0"/>
        <w:tabs>
          <w:tab w:val="num" w:pos="720"/>
        </w:tabs>
        <w:spacing w:line="240" w:lineRule="atLeast"/>
        <w:rPr>
          <w:rFonts w:ascii="Verdana" w:hAnsi="Verdana" w:cs="Arial"/>
          <w:sz w:val="18"/>
          <w:szCs w:val="18"/>
          <w:lang w:val="nl"/>
        </w:rPr>
      </w:pPr>
    </w:p>
    <w:p w:rsidRPr="00EC663B" w:rsidR="00EC663B" w:rsidP="00EC663B" w:rsidRDefault="00EC663B" w14:paraId="54216239" w14:textId="77777777">
      <w:pPr>
        <w:widowControl w:val="0"/>
        <w:tabs>
          <w:tab w:val="num" w:pos="720"/>
        </w:tabs>
        <w:spacing w:line="240" w:lineRule="atLeast"/>
        <w:rPr>
          <w:rFonts w:ascii="Verdana" w:hAnsi="Verdana" w:cs="Arial"/>
          <w:sz w:val="18"/>
          <w:szCs w:val="18"/>
          <w:lang w:val="nl"/>
        </w:rPr>
      </w:pPr>
      <w:r w:rsidRPr="00EC663B">
        <w:rPr>
          <w:rFonts w:ascii="Verdana" w:hAnsi="Verdana" w:cs="Arial"/>
          <w:sz w:val="18"/>
          <w:szCs w:val="18"/>
          <w:lang w:val="nl"/>
        </w:rPr>
        <w:lastRenderedPageBreak/>
        <w:t>Tevens is de</w:t>
      </w:r>
      <w:r w:rsidRPr="00EC663B">
        <w:rPr>
          <w:rFonts w:ascii="Verdana" w:hAnsi="Verdana" w:cs="Arial"/>
          <w:sz w:val="18"/>
          <w:szCs w:val="18"/>
        </w:rPr>
        <w:t xml:space="preserve"> definitie van overboekingsopdracht in artikel 2, onderdeel i, van de finaliteitsrichtlijn overgenomen in artikel 212a Fw als onderdeel j. Omdat de oude definitie in artikel 212a, onderdeel j, Fw geen duidelijk onderscheid maakte tussen de twee verschillende type overboekingsopdrachten zoals omschreven in artikel 2, onderdeel i, van de finaliteitsrichtlijn, wordt de definitie in de Faillissementswet aangepast zodat deze meer in lijn is met de definitie in de finaliteitsrichtlijn. </w:t>
      </w:r>
      <w:r w:rsidRPr="00EC663B">
        <w:rPr>
          <w:rFonts w:ascii="Verdana" w:hAnsi="Verdana" w:cs="Arial"/>
          <w:sz w:val="18"/>
          <w:szCs w:val="18"/>
          <w:lang w:val="nl"/>
        </w:rPr>
        <w:t>De wijziging splitst de definitie van overboekingsopdracht nu in twee delen, zodat terugverwezen kan worden specifiek naar het eerste gedeelte van de definitie voor wat betreft het type opdrachten waarvoor betaalinstellingen en elektronischgeldinstellingen kunnen deelnemen aan een systeem.</w:t>
      </w:r>
    </w:p>
    <w:p w:rsidRPr="00EC663B" w:rsidR="00EC663B" w:rsidP="00EC663B" w:rsidRDefault="00EC663B" w14:paraId="1FC1F99A" w14:textId="77777777">
      <w:pPr>
        <w:widowControl w:val="0"/>
        <w:tabs>
          <w:tab w:val="num" w:pos="720"/>
        </w:tabs>
        <w:spacing w:line="240" w:lineRule="atLeast"/>
        <w:rPr>
          <w:rFonts w:ascii="Verdana" w:hAnsi="Verdana" w:cs="Arial"/>
          <w:sz w:val="18"/>
          <w:szCs w:val="18"/>
          <w:lang w:val="nl"/>
        </w:rPr>
      </w:pPr>
    </w:p>
    <w:p w:rsidRPr="00EC663B" w:rsidR="00EC663B" w:rsidP="00EC663B" w:rsidRDefault="00EC663B" w14:paraId="6F915B10" w14:textId="77777777">
      <w:pPr>
        <w:widowControl w:val="0"/>
        <w:tabs>
          <w:tab w:val="num" w:pos="720"/>
        </w:tabs>
        <w:spacing w:line="240" w:lineRule="atLeast"/>
        <w:rPr>
          <w:rFonts w:ascii="Verdana" w:hAnsi="Verdana" w:cs="Arial"/>
          <w:sz w:val="18"/>
          <w:szCs w:val="18"/>
          <w:lang w:val="nl"/>
        </w:rPr>
      </w:pPr>
      <w:r w:rsidRPr="00EC663B">
        <w:rPr>
          <w:rFonts w:ascii="Verdana" w:hAnsi="Verdana" w:cs="Arial"/>
          <w:sz w:val="18"/>
          <w:szCs w:val="18"/>
          <w:lang w:val="nl"/>
        </w:rPr>
        <w:t>C</w:t>
      </w:r>
    </w:p>
    <w:p w:rsidRPr="00EC663B" w:rsidR="00EC663B" w:rsidP="00EC663B" w:rsidRDefault="00EC663B" w14:paraId="365F7803" w14:textId="77777777">
      <w:pPr>
        <w:widowControl w:val="0"/>
        <w:tabs>
          <w:tab w:val="num" w:pos="720"/>
        </w:tabs>
        <w:spacing w:line="240" w:lineRule="atLeast"/>
        <w:rPr>
          <w:rFonts w:ascii="Verdana" w:hAnsi="Verdana" w:cs="Arial"/>
          <w:sz w:val="18"/>
          <w:szCs w:val="18"/>
          <w:lang w:val="nl"/>
        </w:rPr>
      </w:pPr>
    </w:p>
    <w:p w:rsidR="0055774A" w:rsidP="00EC663B" w:rsidRDefault="00EC663B" w14:paraId="6404489F" w14:textId="77777777">
      <w:pPr>
        <w:widowControl w:val="0"/>
        <w:tabs>
          <w:tab w:val="num" w:pos="720"/>
        </w:tabs>
        <w:spacing w:line="240" w:lineRule="atLeast"/>
        <w:rPr>
          <w:rFonts w:ascii="Verdana" w:hAnsi="Verdana" w:cs="Arial"/>
          <w:sz w:val="18"/>
          <w:szCs w:val="18"/>
          <w:lang w:val="nl"/>
        </w:rPr>
      </w:pPr>
      <w:r w:rsidRPr="00EC663B">
        <w:rPr>
          <w:rFonts w:ascii="Verdana" w:hAnsi="Verdana" w:cs="Arial"/>
          <w:sz w:val="18"/>
          <w:szCs w:val="18"/>
          <w:lang w:val="nl"/>
        </w:rPr>
        <w:t>Artikel 212b Fw bevat de uitzondering op de 00.00-uur regel.</w:t>
      </w:r>
      <w:r w:rsidRPr="00EC663B">
        <w:rPr>
          <w:rFonts w:ascii="Verdana" w:hAnsi="Verdana" w:cs="Arial"/>
          <w:sz w:val="18"/>
          <w:szCs w:val="18"/>
          <w:vertAlign w:val="superscript"/>
          <w:lang w:val="nl"/>
        </w:rPr>
        <w:footnoteReference w:id="13"/>
      </w:r>
      <w:r w:rsidRPr="00EC663B">
        <w:rPr>
          <w:rFonts w:ascii="Verdana" w:hAnsi="Verdana" w:cs="Arial"/>
          <w:sz w:val="18"/>
          <w:szCs w:val="18"/>
          <w:lang w:val="nl"/>
        </w:rPr>
        <w:t xml:space="preserve"> Normaliter werkt het faillissement terug vanaf het moment van faillietverklaring tot 00.00 uur daarvoor. De finaliteitsrichtlijn maakt daarop een uitzondering als de in de definitie van instelling genoemde ondernemingen in het kader van deelname aan een systeem overboekingsopdrachten hebben ingevoerd. De huidige tekst van artikel 212b, eerste en derde lid, Fw spreekt over “gegeven overboekingsopdracht” wat niet geheel aansluit op de tekst van de finaliteitsrichtlijn. In artikel 3 van de finaliteitsrichtlijn, waarvan artikel 212b Fw een implementatie vormt, wordt gesproken over “ingevoerde overboekingsopdracht”. Het tijdelijke moment tussen gegeven en ingevoerde overboekingsopdracht kan feitelijk en juridisch verschillen. Het is namelijk het systeem als bedoeld in artikel 212a, onderdeel b, Fw dat bepaalt wat het moment van invoering in het systeem is. Dit staat ook in artikel 3, derde lid, van de finaliteitsrichtlijn</w:t>
      </w:r>
      <w:r w:rsidR="003F2E9A">
        <w:rPr>
          <w:rFonts w:ascii="Verdana" w:hAnsi="Verdana" w:cs="Arial"/>
          <w:sz w:val="18"/>
          <w:szCs w:val="18"/>
          <w:lang w:val="nl"/>
        </w:rPr>
        <w:t>,</w:t>
      </w:r>
      <w:r w:rsidRPr="00EC663B">
        <w:rPr>
          <w:rFonts w:ascii="Verdana" w:hAnsi="Verdana" w:cs="Arial"/>
          <w:sz w:val="18"/>
          <w:szCs w:val="18"/>
          <w:lang w:val="nl"/>
        </w:rPr>
        <w:t xml:space="preserve"> waarin aangegeven wordt dat “het tijdstip van invoering van een overboekingsopdracht in een systeem wordt bepaald volgens de regels van dat systeem”. Om dichter bij de finaliteitsrichtlijn aan te sluiten is gekozen om in artikel 212b, eerste en derde lid, Fw de tekst aan te passen naar “i</w:t>
      </w:r>
      <w:r w:rsidR="0055774A">
        <w:rPr>
          <w:rFonts w:ascii="Verdana" w:hAnsi="Verdana" w:cs="Arial"/>
          <w:sz w:val="18"/>
          <w:szCs w:val="18"/>
          <w:lang w:val="nl"/>
        </w:rPr>
        <w:t>n het systeem i</w:t>
      </w:r>
      <w:r w:rsidRPr="00EC663B">
        <w:rPr>
          <w:rFonts w:ascii="Verdana" w:hAnsi="Verdana" w:cs="Arial"/>
          <w:sz w:val="18"/>
          <w:szCs w:val="18"/>
          <w:lang w:val="nl"/>
        </w:rPr>
        <w:t>ngevoerde overboekingsopdracht”.</w:t>
      </w:r>
      <w:r w:rsidR="0055774A">
        <w:rPr>
          <w:rFonts w:ascii="Verdana" w:hAnsi="Verdana" w:cs="Arial"/>
          <w:sz w:val="18"/>
          <w:szCs w:val="18"/>
          <w:lang w:val="nl"/>
        </w:rPr>
        <w:t xml:space="preserve"> </w:t>
      </w:r>
    </w:p>
    <w:p w:rsidR="0055774A" w:rsidP="00EC663B" w:rsidRDefault="0055774A" w14:paraId="55B4180F" w14:textId="77777777">
      <w:pPr>
        <w:widowControl w:val="0"/>
        <w:tabs>
          <w:tab w:val="num" w:pos="720"/>
        </w:tabs>
        <w:spacing w:line="240" w:lineRule="atLeast"/>
        <w:rPr>
          <w:rFonts w:ascii="Verdana" w:hAnsi="Verdana" w:cs="Arial"/>
          <w:sz w:val="18"/>
          <w:szCs w:val="18"/>
          <w:lang w:val="nl"/>
        </w:rPr>
      </w:pPr>
    </w:p>
    <w:p w:rsidRPr="0055774A" w:rsidR="0055774A" w:rsidP="0055774A" w:rsidRDefault="00A7797D" w14:paraId="5AB1EF9B" w14:textId="2230CE5A">
      <w:pPr>
        <w:widowControl w:val="0"/>
        <w:tabs>
          <w:tab w:val="num" w:pos="720"/>
        </w:tabs>
        <w:spacing w:line="240" w:lineRule="atLeast"/>
        <w:rPr>
          <w:rFonts w:ascii="Verdana" w:hAnsi="Verdana" w:cs="Arial"/>
          <w:sz w:val="18"/>
          <w:szCs w:val="18"/>
        </w:rPr>
      </w:pPr>
      <w:r w:rsidRPr="00AD3D8A">
        <w:rPr>
          <w:rFonts w:ascii="Verdana" w:hAnsi="Verdana" w:cs="Arial"/>
          <w:sz w:val="18"/>
          <w:szCs w:val="18"/>
          <w:lang w:val="nl"/>
        </w:rPr>
        <w:t xml:space="preserve">Met de hierboven beschreven wijziging is in de tekst van het eerste en derde lid van artikel 212b Fw </w:t>
      </w:r>
      <w:r w:rsidRPr="00AD3D8A" w:rsidR="0055774A">
        <w:rPr>
          <w:rFonts w:ascii="Verdana" w:hAnsi="Verdana" w:cs="Arial"/>
          <w:sz w:val="18"/>
          <w:szCs w:val="18"/>
          <w:lang w:val="nl"/>
        </w:rPr>
        <w:t xml:space="preserve">tevens de term “opdracht tot verrekening” </w:t>
      </w:r>
      <w:r w:rsidRPr="00AD3D8A">
        <w:rPr>
          <w:rFonts w:ascii="Verdana" w:hAnsi="Verdana" w:cs="Arial"/>
          <w:sz w:val="18"/>
          <w:szCs w:val="18"/>
          <w:lang w:val="nl"/>
        </w:rPr>
        <w:t>komen te vervallen</w:t>
      </w:r>
      <w:r w:rsidRPr="00AD3D8A" w:rsidR="0055774A">
        <w:rPr>
          <w:rFonts w:ascii="Verdana" w:hAnsi="Verdana" w:cs="Arial"/>
          <w:sz w:val="18"/>
          <w:szCs w:val="18"/>
          <w:lang w:val="nl"/>
        </w:rPr>
        <w:t xml:space="preserve">. Verrekening wordt in artikel 2, onderdeel k, van de finaliteitsrichtlijn </w:t>
      </w:r>
      <w:r w:rsidRPr="00AD3D8A" w:rsidR="00CC07F7">
        <w:rPr>
          <w:rFonts w:ascii="Verdana" w:hAnsi="Verdana" w:cs="Arial"/>
          <w:sz w:val="18"/>
          <w:szCs w:val="18"/>
          <w:lang w:val="nl"/>
        </w:rPr>
        <w:t xml:space="preserve">(en artikel 212a, onderdeel l, Fw) </w:t>
      </w:r>
      <w:r w:rsidRPr="00AD3D8A" w:rsidR="0055774A">
        <w:rPr>
          <w:rFonts w:ascii="Verdana" w:hAnsi="Verdana" w:cs="Arial"/>
          <w:sz w:val="18"/>
          <w:szCs w:val="18"/>
          <w:lang w:val="nl"/>
        </w:rPr>
        <w:t>gedefineerd als “het in één nettovordering of nettoverplichting omzetten van vorderingen en verplichtingen die voortvloeien uit overboekingsopdrachten die een deelnemer of deelnemers geeft/ geven aan of ontvangt/ontvangen van één of meer andere deelnemers, met als gevolg dat er alleen een nettovordering of een nettoverplichting ontstaat”. Een verrekening is daarmee geen opdracht die een deelnemer aan een systeem invoer</w:t>
      </w:r>
      <w:r w:rsidRPr="00AD3D8A" w:rsidR="00B05698">
        <w:rPr>
          <w:rFonts w:ascii="Verdana" w:hAnsi="Verdana" w:cs="Arial"/>
          <w:sz w:val="18"/>
          <w:szCs w:val="18"/>
          <w:lang w:val="nl"/>
        </w:rPr>
        <w:t>t</w:t>
      </w:r>
      <w:r w:rsidRPr="00AD3D8A" w:rsidR="0055774A">
        <w:rPr>
          <w:rFonts w:ascii="Verdana" w:hAnsi="Verdana" w:cs="Arial"/>
          <w:sz w:val="18"/>
          <w:szCs w:val="18"/>
          <w:lang w:val="nl"/>
        </w:rPr>
        <w:t xml:space="preserve"> in dat systeem, maar een </w:t>
      </w:r>
      <w:r w:rsidRPr="00AD3D8A" w:rsidR="00B05698">
        <w:rPr>
          <w:rFonts w:ascii="Verdana" w:hAnsi="Verdana" w:cs="Arial"/>
          <w:sz w:val="18"/>
          <w:szCs w:val="18"/>
          <w:lang w:val="nl"/>
        </w:rPr>
        <w:t>resulta</w:t>
      </w:r>
      <w:r w:rsidRPr="00AD3D8A" w:rsidR="006B7C63">
        <w:rPr>
          <w:rFonts w:ascii="Verdana" w:hAnsi="Verdana" w:cs="Arial"/>
          <w:sz w:val="18"/>
          <w:szCs w:val="18"/>
          <w:lang w:val="nl"/>
        </w:rPr>
        <w:t>a</w:t>
      </w:r>
      <w:r w:rsidRPr="00AD3D8A" w:rsidR="00B05698">
        <w:rPr>
          <w:rFonts w:ascii="Verdana" w:hAnsi="Verdana" w:cs="Arial"/>
          <w:sz w:val="18"/>
          <w:szCs w:val="18"/>
          <w:lang w:val="nl"/>
        </w:rPr>
        <w:t>t</w:t>
      </w:r>
      <w:r w:rsidRPr="00AD3D8A" w:rsidR="006B7C63">
        <w:rPr>
          <w:rFonts w:ascii="Verdana" w:hAnsi="Verdana" w:cs="Arial"/>
          <w:sz w:val="18"/>
          <w:szCs w:val="18"/>
          <w:lang w:val="nl"/>
        </w:rPr>
        <w:t xml:space="preserve"> of gevolg</w:t>
      </w:r>
      <w:r w:rsidRPr="00AD3D8A" w:rsidR="00B05698">
        <w:rPr>
          <w:rFonts w:ascii="Verdana" w:hAnsi="Verdana" w:cs="Arial"/>
          <w:sz w:val="18"/>
          <w:szCs w:val="18"/>
          <w:lang w:val="nl"/>
        </w:rPr>
        <w:t xml:space="preserve"> </w:t>
      </w:r>
      <w:r w:rsidRPr="00AD3D8A" w:rsidR="0055774A">
        <w:rPr>
          <w:rFonts w:ascii="Verdana" w:hAnsi="Verdana" w:cs="Arial"/>
          <w:sz w:val="18"/>
          <w:szCs w:val="18"/>
          <w:lang w:val="nl"/>
        </w:rPr>
        <w:t xml:space="preserve">van ingevoerde overboekingsopdrachten door het systeem zelf. De term “opdracht tot verrekening” in artikel 212b Fw is daarom verwarrend en komt te vervallen. De verrekening door het systeem zelf blijft behouden in artikel 212b Fw, nu het in het eerste en derde lid terug te vinden is in de opsomming “of enige uit een dergelijke opdracht voortvloeiende betaling, levering, </w:t>
      </w:r>
      <w:r w:rsidRPr="00AD3D8A" w:rsidR="0055774A">
        <w:rPr>
          <w:rFonts w:ascii="Verdana" w:hAnsi="Verdana" w:cs="Arial"/>
          <w:b/>
          <w:bCs/>
          <w:sz w:val="18"/>
          <w:szCs w:val="18"/>
          <w:lang w:val="nl"/>
        </w:rPr>
        <w:t xml:space="preserve">verrekening </w:t>
      </w:r>
      <w:r w:rsidRPr="00AD3D8A" w:rsidR="0055774A">
        <w:rPr>
          <w:rFonts w:ascii="Verdana" w:hAnsi="Verdana" w:cs="Arial"/>
          <w:sz w:val="18"/>
          <w:szCs w:val="18"/>
          <w:lang w:val="nl"/>
        </w:rPr>
        <w:t>of andere rechtshandeling die benodigd is om de opdracht volledig in het systeem of op grond van een andere overeenkomst uit te voeren …”. Hiermee wordt ook dichter aangesloten bij artikel 3, eerste lid, van de finaliteitsrichtlijn welk luidt “1.</w:t>
      </w:r>
      <w:r w:rsidRPr="00AD3D8A" w:rsidR="0055774A">
        <w:rPr>
          <w:rFonts w:ascii="Verdana" w:hAnsi="Verdana" w:cs="Arial"/>
          <w:sz w:val="18"/>
          <w:szCs w:val="18"/>
        </w:rPr>
        <w:t xml:space="preserve"> Overboekingsopdrachten </w:t>
      </w:r>
      <w:r w:rsidRPr="00AD3D8A" w:rsidR="0055774A">
        <w:rPr>
          <w:rFonts w:ascii="Verdana" w:hAnsi="Verdana" w:cs="Arial"/>
          <w:b/>
          <w:bCs/>
          <w:sz w:val="18"/>
          <w:szCs w:val="18"/>
        </w:rPr>
        <w:t>en verrekening</w:t>
      </w:r>
      <w:r w:rsidRPr="00AD3D8A" w:rsidR="0055774A">
        <w:rPr>
          <w:rFonts w:ascii="Verdana" w:hAnsi="Verdana" w:cs="Arial"/>
          <w:sz w:val="18"/>
          <w:szCs w:val="18"/>
        </w:rPr>
        <w:t xml:space="preserve"> zijn juridisch afdwingbaar en kunnen aan derden worden tegengeworpen…”.</w:t>
      </w:r>
      <w:r w:rsidRPr="00AD3D8A" w:rsidR="00CC07F7">
        <w:rPr>
          <w:rFonts w:ascii="Verdana" w:hAnsi="Verdana" w:cs="Arial"/>
          <w:sz w:val="18"/>
          <w:szCs w:val="18"/>
        </w:rPr>
        <w:t xml:space="preserve"> Hierbij wordt opgemerkt dat de term ‘opdracht tot verrekening’ ook voorkomt in de artikelen 63e, eerste lid, en 241e, eerste lid, Fw. Voor deze </w:t>
      </w:r>
      <w:r w:rsidR="00E00C6A">
        <w:rPr>
          <w:rFonts w:ascii="Verdana" w:hAnsi="Verdana" w:cs="Arial"/>
          <w:sz w:val="18"/>
          <w:szCs w:val="18"/>
        </w:rPr>
        <w:t>bepalingen, d</w:t>
      </w:r>
      <w:r w:rsidRPr="00AD3D8A" w:rsidR="00CC07F7">
        <w:rPr>
          <w:rFonts w:ascii="Verdana" w:hAnsi="Verdana" w:cs="Arial"/>
          <w:sz w:val="18"/>
          <w:szCs w:val="18"/>
        </w:rPr>
        <w:t>ie voortvloei</w:t>
      </w:r>
      <w:r w:rsidR="00E00C6A">
        <w:rPr>
          <w:rFonts w:ascii="Verdana" w:hAnsi="Verdana" w:cs="Arial"/>
          <w:sz w:val="18"/>
          <w:szCs w:val="18"/>
        </w:rPr>
        <w:t>en</w:t>
      </w:r>
      <w:r w:rsidRPr="00AD3D8A" w:rsidR="00CC07F7">
        <w:rPr>
          <w:rFonts w:ascii="Verdana" w:hAnsi="Verdana" w:cs="Arial"/>
          <w:sz w:val="18"/>
          <w:szCs w:val="18"/>
        </w:rPr>
        <w:t xml:space="preserve"> uit de bepalingen </w:t>
      </w:r>
      <w:r w:rsidRPr="00AD3D8A" w:rsidR="00CC07F7">
        <w:rPr>
          <w:rFonts w:ascii="Verdana" w:hAnsi="Verdana" w:cs="Arial"/>
          <w:sz w:val="18"/>
          <w:szCs w:val="18"/>
        </w:rPr>
        <w:lastRenderedPageBreak/>
        <w:t xml:space="preserve">van de </w:t>
      </w:r>
      <w:proofErr w:type="spellStart"/>
      <w:r w:rsidRPr="00AD3D8A" w:rsidR="00CC07F7">
        <w:rPr>
          <w:rFonts w:ascii="Verdana" w:hAnsi="Verdana" w:cs="Arial"/>
          <w:sz w:val="18"/>
          <w:szCs w:val="18"/>
        </w:rPr>
        <w:t>financiëlezekerheidsovereenkomstenrichtlijn</w:t>
      </w:r>
      <w:proofErr w:type="spellEnd"/>
      <w:r w:rsidRPr="00AD3D8A" w:rsidR="00CC07F7">
        <w:rPr>
          <w:rStyle w:val="Voetnootmarkering"/>
          <w:rFonts w:ascii="Verdana" w:hAnsi="Verdana" w:cs="Arial"/>
          <w:sz w:val="18"/>
          <w:szCs w:val="18"/>
        </w:rPr>
        <w:footnoteReference w:id="14"/>
      </w:r>
      <w:r w:rsidRPr="00AD3D8A" w:rsidR="00CC07F7">
        <w:rPr>
          <w:rFonts w:ascii="Verdana" w:hAnsi="Verdana" w:cs="Arial"/>
          <w:sz w:val="18"/>
          <w:szCs w:val="18"/>
        </w:rPr>
        <w:t xml:space="preserve">, </w:t>
      </w:r>
      <w:r w:rsidR="00E00C6A">
        <w:rPr>
          <w:rFonts w:ascii="Verdana" w:hAnsi="Verdana" w:cs="Arial"/>
          <w:sz w:val="18"/>
          <w:szCs w:val="18"/>
        </w:rPr>
        <w:t>is</w:t>
      </w:r>
      <w:r w:rsidRPr="00AD3D8A" w:rsidR="00CC07F7">
        <w:rPr>
          <w:rFonts w:ascii="Verdana" w:hAnsi="Verdana" w:cs="Arial"/>
          <w:sz w:val="18"/>
          <w:szCs w:val="18"/>
        </w:rPr>
        <w:t xml:space="preserve"> de term ‘opdracht tot verrekening’ </w:t>
      </w:r>
      <w:r w:rsidR="00E00C6A">
        <w:rPr>
          <w:rFonts w:ascii="Verdana" w:hAnsi="Verdana" w:cs="Arial"/>
          <w:sz w:val="18"/>
          <w:szCs w:val="18"/>
        </w:rPr>
        <w:t>wel passend nu dit een opdracht is die door partijen ge</w:t>
      </w:r>
      <w:r w:rsidR="00804F89">
        <w:rPr>
          <w:rFonts w:ascii="Verdana" w:hAnsi="Verdana" w:cs="Arial"/>
          <w:sz w:val="18"/>
          <w:szCs w:val="18"/>
        </w:rPr>
        <w:t>geve</w:t>
      </w:r>
      <w:r w:rsidR="00E00C6A">
        <w:rPr>
          <w:rFonts w:ascii="Verdana" w:hAnsi="Verdana" w:cs="Arial"/>
          <w:sz w:val="18"/>
          <w:szCs w:val="18"/>
        </w:rPr>
        <w:t xml:space="preserve">n kan worden op grond van een </w:t>
      </w:r>
      <w:proofErr w:type="spellStart"/>
      <w:r w:rsidR="00E00C6A">
        <w:rPr>
          <w:rFonts w:ascii="Verdana" w:hAnsi="Verdana" w:cs="Arial"/>
          <w:sz w:val="18"/>
          <w:szCs w:val="18"/>
        </w:rPr>
        <w:t>verrekeningsbeding</w:t>
      </w:r>
      <w:proofErr w:type="spellEnd"/>
      <w:r w:rsidR="00E00C6A">
        <w:rPr>
          <w:rFonts w:ascii="Verdana" w:hAnsi="Verdana" w:cs="Arial"/>
          <w:sz w:val="18"/>
          <w:szCs w:val="18"/>
        </w:rPr>
        <w:t xml:space="preserve"> in een </w:t>
      </w:r>
      <w:proofErr w:type="spellStart"/>
      <w:r w:rsidR="00E00C6A">
        <w:rPr>
          <w:rFonts w:ascii="Verdana" w:hAnsi="Verdana" w:cs="Arial"/>
          <w:sz w:val="18"/>
          <w:szCs w:val="18"/>
        </w:rPr>
        <w:t>financiëlezekerheidsovereenkomst</w:t>
      </w:r>
      <w:proofErr w:type="spellEnd"/>
      <w:r w:rsidRPr="00AD3D8A" w:rsidR="00CC07F7">
        <w:rPr>
          <w:rFonts w:ascii="Verdana" w:hAnsi="Verdana" w:cs="Arial"/>
          <w:sz w:val="18"/>
          <w:szCs w:val="18"/>
        </w:rPr>
        <w:t>.</w:t>
      </w:r>
      <w:r w:rsidR="00E00C6A">
        <w:rPr>
          <w:rStyle w:val="Voetnootmarkering"/>
          <w:rFonts w:ascii="Verdana" w:hAnsi="Verdana" w:cs="Arial"/>
          <w:sz w:val="18"/>
          <w:szCs w:val="18"/>
        </w:rPr>
        <w:footnoteReference w:id="15"/>
      </w:r>
      <w:r w:rsidR="006B24B3">
        <w:rPr>
          <w:rFonts w:ascii="Verdana" w:hAnsi="Verdana" w:cs="Arial"/>
          <w:sz w:val="18"/>
          <w:szCs w:val="18"/>
        </w:rPr>
        <w:t xml:space="preserve"> </w:t>
      </w:r>
    </w:p>
    <w:p w:rsidRPr="000D2B5E" w:rsidR="00EC663B" w:rsidP="00EC663B" w:rsidRDefault="00EC663B" w14:paraId="1D2ACC84" w14:textId="77777777">
      <w:pPr>
        <w:widowControl w:val="0"/>
        <w:tabs>
          <w:tab w:val="num" w:pos="720"/>
        </w:tabs>
        <w:spacing w:line="240" w:lineRule="atLeast"/>
        <w:rPr>
          <w:rFonts w:ascii="Verdana" w:hAnsi="Verdana" w:cs="Arial"/>
          <w:sz w:val="18"/>
          <w:szCs w:val="18"/>
        </w:rPr>
      </w:pPr>
    </w:p>
    <w:p w:rsidRPr="00EC663B" w:rsidR="00EC663B" w:rsidP="00EC663B" w:rsidRDefault="009436DC" w14:paraId="0DF496AF" w14:textId="31AE2322">
      <w:pPr>
        <w:widowControl w:val="0"/>
        <w:tabs>
          <w:tab w:val="num" w:pos="720"/>
        </w:tabs>
        <w:spacing w:line="240" w:lineRule="atLeast"/>
        <w:rPr>
          <w:rFonts w:ascii="Verdana" w:hAnsi="Verdana" w:cs="Arial"/>
          <w:sz w:val="18"/>
          <w:szCs w:val="18"/>
          <w:lang w:val="nl"/>
        </w:rPr>
      </w:pPr>
      <w:r>
        <w:rPr>
          <w:rFonts w:ascii="Verdana" w:hAnsi="Verdana" w:cs="Arial"/>
          <w:sz w:val="18"/>
          <w:szCs w:val="18"/>
          <w:lang w:val="nl"/>
        </w:rPr>
        <w:t xml:space="preserve">Het dichter bij de tekst van de finaliteitsrichtlijn aansluiten is ook de reden voor invoeging van </w:t>
      </w:r>
      <w:r w:rsidRPr="00EC663B" w:rsidR="00EC663B">
        <w:rPr>
          <w:rFonts w:ascii="Verdana" w:hAnsi="Verdana" w:cs="Arial"/>
          <w:sz w:val="18"/>
          <w:szCs w:val="18"/>
          <w:lang w:val="nl"/>
        </w:rPr>
        <w:t>een vijfde lid</w:t>
      </w:r>
      <w:r>
        <w:rPr>
          <w:rFonts w:ascii="Verdana" w:hAnsi="Verdana" w:cs="Arial"/>
          <w:sz w:val="18"/>
          <w:szCs w:val="18"/>
          <w:lang w:val="nl"/>
        </w:rPr>
        <w:t xml:space="preserve"> in artikel 212b Fw</w:t>
      </w:r>
      <w:r w:rsidRPr="00EC663B" w:rsidR="00EC663B">
        <w:rPr>
          <w:rFonts w:ascii="Verdana" w:hAnsi="Verdana" w:cs="Arial"/>
          <w:sz w:val="18"/>
          <w:szCs w:val="18"/>
          <w:lang w:val="nl"/>
        </w:rPr>
        <w:t>. Artikel 3, derde lid, van de finaliteitsrichtlijn schrijft voor dat “het tijdstip van invoering van een overboekingsopdracht in een systeem wordt bepaald volgens de regels van dat systeem”. Daarnaast schrijft artikel 5, eerste alinea, van de finaliteitsrichtlijn voor dat “vanaf het volgens de regels van een systeem bepaalde tijdstip mag een overboekingsopdracht noch door een deelnemer aan dat systeem, noch door een derde worden herroepen”. In beide gevallen dient een systeem in haar overeenkomst aan te geven wat de twee momenten zijn binnen dit systeem waarop er sprake is van invoering en onherroepelijkheid. Ten tijde van de implementatie van de finaliteitsrichtlijn is ervoor gekozen deze twee bepalingen niet op te nemen, omdat herroeping geen probleem zou zijn in de Nederlandse rechtspraktijk en de wetgever ervan uitging dat het moment van onherroepelijkheid in ieder geval gelijk zou vallen met het moment van invoering van een overboekingsopdracht in een systeem.</w:t>
      </w:r>
      <w:r w:rsidRPr="00EC663B" w:rsidR="00EC663B">
        <w:rPr>
          <w:rFonts w:ascii="Verdana" w:hAnsi="Verdana" w:cs="Arial"/>
          <w:sz w:val="18"/>
          <w:szCs w:val="18"/>
          <w:vertAlign w:val="superscript"/>
          <w:lang w:val="nl"/>
        </w:rPr>
        <w:footnoteReference w:id="16"/>
      </w:r>
      <w:r w:rsidRPr="00EC663B" w:rsidR="00EC663B">
        <w:rPr>
          <w:rFonts w:ascii="Verdana" w:hAnsi="Verdana" w:cs="Arial"/>
          <w:sz w:val="18"/>
          <w:szCs w:val="18"/>
          <w:lang w:val="nl"/>
        </w:rPr>
        <w:t xml:space="preserve"> In de praktijk blijkt d</w:t>
      </w:r>
      <w:r w:rsidR="008F159B">
        <w:rPr>
          <w:rFonts w:ascii="Verdana" w:hAnsi="Verdana" w:cs="Arial"/>
          <w:sz w:val="18"/>
          <w:szCs w:val="18"/>
          <w:lang w:val="nl"/>
        </w:rPr>
        <w:t xml:space="preserve">it samenvallen </w:t>
      </w:r>
      <w:r w:rsidRPr="00EC663B" w:rsidR="00EC663B">
        <w:rPr>
          <w:rFonts w:ascii="Verdana" w:hAnsi="Verdana" w:cs="Arial"/>
          <w:sz w:val="18"/>
          <w:szCs w:val="18"/>
          <w:lang w:val="nl"/>
        </w:rPr>
        <w:t>van momenten niet altijd het geval te zijn, en verschilt het van systeem tot systeem wanneer het moment van invoering en onherroepelijkheid precies plaatsvindt</w:t>
      </w:r>
      <w:r w:rsidR="008F159B">
        <w:rPr>
          <w:rFonts w:ascii="Verdana" w:hAnsi="Verdana" w:cs="Arial"/>
          <w:sz w:val="18"/>
          <w:szCs w:val="18"/>
          <w:lang w:val="nl"/>
        </w:rPr>
        <w:t>,</w:t>
      </w:r>
      <w:r w:rsidRPr="00EC663B" w:rsidR="00EC663B">
        <w:rPr>
          <w:rFonts w:ascii="Verdana" w:hAnsi="Verdana" w:cs="Arial"/>
          <w:sz w:val="18"/>
          <w:szCs w:val="18"/>
          <w:lang w:val="nl"/>
        </w:rPr>
        <w:t xml:space="preserve"> omdat de verschillende systemen dit, elk naar gelang de karakteristieken van het systeem en de werking daarvan, anders definiëren in hun regels. Door invoeging van </w:t>
      </w:r>
      <w:r w:rsidR="008F159B">
        <w:rPr>
          <w:rFonts w:ascii="Verdana" w:hAnsi="Verdana" w:cs="Arial"/>
          <w:sz w:val="18"/>
          <w:szCs w:val="18"/>
          <w:lang w:val="nl"/>
        </w:rPr>
        <w:t>het onderhavige</w:t>
      </w:r>
      <w:r w:rsidRPr="00EC663B" w:rsidR="008F159B">
        <w:rPr>
          <w:rFonts w:ascii="Verdana" w:hAnsi="Verdana" w:cs="Arial"/>
          <w:sz w:val="18"/>
          <w:szCs w:val="18"/>
          <w:lang w:val="nl"/>
        </w:rPr>
        <w:t xml:space="preserve"> </w:t>
      </w:r>
      <w:r w:rsidRPr="00EC663B" w:rsidR="00EC663B">
        <w:rPr>
          <w:rFonts w:ascii="Verdana" w:hAnsi="Verdana" w:cs="Arial"/>
          <w:sz w:val="18"/>
          <w:szCs w:val="18"/>
          <w:lang w:val="nl"/>
        </w:rPr>
        <w:t>lid is helder dat elk systeem in zijn regels opneemt wat de momenten van invoering en onherroepelijkheid zijn. Daarbij geldt voor interoperabele systemen dat zij, zoals reeds was opgenomen in het oude vijfde lid wat nu hernummerd is tot zesde lid</w:t>
      </w:r>
      <w:r>
        <w:rPr>
          <w:rFonts w:ascii="Verdana" w:hAnsi="Verdana" w:cs="Arial"/>
          <w:sz w:val="18"/>
          <w:szCs w:val="18"/>
          <w:lang w:val="nl"/>
        </w:rPr>
        <w:t xml:space="preserve"> van artikel 212b Fw</w:t>
      </w:r>
      <w:r w:rsidRPr="00EC663B" w:rsidR="00EC663B">
        <w:rPr>
          <w:rFonts w:ascii="Verdana" w:hAnsi="Verdana" w:cs="Arial"/>
          <w:sz w:val="18"/>
          <w:szCs w:val="18"/>
          <w:lang w:val="nl"/>
        </w:rPr>
        <w:t>, proberen deze momenten zoveel mogelijk te coördineren.</w:t>
      </w:r>
    </w:p>
    <w:p w:rsidRPr="00EC663B" w:rsidR="00EC663B" w:rsidP="00EC663B" w:rsidRDefault="00EC663B" w14:paraId="7B4569EC" w14:textId="77777777">
      <w:pPr>
        <w:widowControl w:val="0"/>
        <w:tabs>
          <w:tab w:val="num" w:pos="720"/>
        </w:tabs>
        <w:spacing w:line="240" w:lineRule="atLeast"/>
        <w:rPr>
          <w:rFonts w:ascii="Verdana" w:hAnsi="Verdana" w:cs="Arial"/>
          <w:sz w:val="18"/>
          <w:szCs w:val="18"/>
          <w:lang w:val="nl"/>
        </w:rPr>
      </w:pPr>
    </w:p>
    <w:p w:rsidRPr="00EC663B" w:rsidR="00EC663B" w:rsidP="00EC663B" w:rsidRDefault="00EC663B" w14:paraId="30FD8556" w14:textId="77777777">
      <w:pPr>
        <w:widowControl w:val="0"/>
        <w:tabs>
          <w:tab w:val="num" w:pos="720"/>
        </w:tabs>
        <w:spacing w:line="240" w:lineRule="atLeast"/>
        <w:rPr>
          <w:rFonts w:ascii="Verdana" w:hAnsi="Verdana" w:cs="Arial"/>
          <w:sz w:val="18"/>
          <w:szCs w:val="18"/>
          <w:lang w:val="nl"/>
        </w:rPr>
      </w:pPr>
      <w:r w:rsidRPr="00EC663B">
        <w:rPr>
          <w:rFonts w:ascii="Verdana" w:hAnsi="Verdana" w:cs="Arial"/>
          <w:sz w:val="18"/>
          <w:szCs w:val="18"/>
          <w:lang w:val="nl"/>
        </w:rPr>
        <w:t>D</w:t>
      </w:r>
    </w:p>
    <w:p w:rsidRPr="00EC663B" w:rsidR="00EC663B" w:rsidP="00EC663B" w:rsidRDefault="00EC663B" w14:paraId="08F0FECD" w14:textId="77777777">
      <w:pPr>
        <w:widowControl w:val="0"/>
        <w:tabs>
          <w:tab w:val="num" w:pos="720"/>
        </w:tabs>
        <w:spacing w:line="240" w:lineRule="atLeast"/>
        <w:rPr>
          <w:rFonts w:ascii="Verdana" w:hAnsi="Verdana" w:cs="Arial"/>
          <w:sz w:val="18"/>
          <w:szCs w:val="18"/>
          <w:lang w:val="nl"/>
        </w:rPr>
      </w:pPr>
    </w:p>
    <w:p w:rsidRPr="00EC663B" w:rsidR="00EC663B" w:rsidP="00EC663B" w:rsidRDefault="00EC663B" w14:paraId="206BA7AF" w14:textId="77777777">
      <w:pPr>
        <w:spacing w:line="240" w:lineRule="atLeast"/>
        <w:rPr>
          <w:rFonts w:ascii="Verdana" w:hAnsi="Verdana"/>
          <w:sz w:val="18"/>
          <w:szCs w:val="18"/>
        </w:rPr>
      </w:pPr>
      <w:r w:rsidRPr="00EC663B">
        <w:rPr>
          <w:rFonts w:ascii="Verdana" w:hAnsi="Verdana"/>
          <w:sz w:val="18"/>
          <w:szCs w:val="18"/>
        </w:rPr>
        <w:t xml:space="preserve">Met de Herstelwet </w:t>
      </w:r>
      <w:bookmarkStart w:name="_Hlk128126457" w:id="2"/>
      <w:r w:rsidRPr="00EC663B">
        <w:rPr>
          <w:rFonts w:ascii="Verdana" w:hAnsi="Verdana"/>
          <w:sz w:val="18"/>
          <w:szCs w:val="18"/>
        </w:rPr>
        <w:t xml:space="preserve">Financiële Markten 2017 </w:t>
      </w:r>
      <w:bookmarkEnd w:id="2"/>
      <w:r w:rsidRPr="00EC663B">
        <w:rPr>
          <w:rFonts w:ascii="Verdana" w:hAnsi="Verdana"/>
          <w:sz w:val="18"/>
          <w:szCs w:val="18"/>
        </w:rPr>
        <w:t>is artikel 212d, eerste lid, Fw gewijzigd. Met die wijziging is geregeld dat op grond van dat eerste lid uitsluitend een systeem met gemeenschappelijke regels en standaardprocedures voor de clearing of het uitvoeren van overboekingsopdrachten tussen de deelnemers kon worden aangewezen en niet tevens de systeemexploitant van dat systeem. Bij het wijzigen van het eerste lid, is de bevoegdheid tot aanwijzing van een systeemexploitant door de Minister van Financiën komen te vervallen.</w:t>
      </w:r>
      <w:r w:rsidRPr="00EC663B">
        <w:rPr>
          <w:rFonts w:ascii="Verdana" w:hAnsi="Verdana"/>
          <w:sz w:val="18"/>
          <w:szCs w:val="18"/>
          <w:vertAlign w:val="superscript"/>
        </w:rPr>
        <w:footnoteReference w:id="17"/>
      </w:r>
      <w:r w:rsidRPr="00EC663B">
        <w:rPr>
          <w:rFonts w:ascii="Verdana" w:hAnsi="Verdana"/>
          <w:sz w:val="18"/>
          <w:szCs w:val="18"/>
        </w:rPr>
        <w:t xml:space="preserve"> Abusievelijk is toen een zinsnede over de aanwijzing van een systeemexploitant in het vierde lid van artikel 212 Fw niet vervallen. Deze omissie wordt nu verholpen.</w:t>
      </w:r>
    </w:p>
    <w:p w:rsidRPr="00EC663B" w:rsidR="00EC663B" w:rsidP="00EC663B" w:rsidRDefault="00EC663B" w14:paraId="5D0CBAAA" w14:textId="77777777">
      <w:pPr>
        <w:widowControl w:val="0"/>
        <w:tabs>
          <w:tab w:val="num" w:pos="720"/>
        </w:tabs>
        <w:spacing w:line="240" w:lineRule="atLeast"/>
        <w:rPr>
          <w:rFonts w:ascii="Verdana" w:hAnsi="Verdana" w:cs="Arial"/>
          <w:sz w:val="18"/>
          <w:szCs w:val="18"/>
        </w:rPr>
      </w:pPr>
    </w:p>
    <w:p w:rsidRPr="00EC663B" w:rsidR="00EC663B" w:rsidP="00EC663B" w:rsidRDefault="00EC663B" w14:paraId="4C6200A5" w14:textId="77777777">
      <w:pPr>
        <w:spacing w:line="240" w:lineRule="atLeast"/>
        <w:rPr>
          <w:rFonts w:ascii="Verdana" w:hAnsi="Verdana" w:cs="Arial"/>
          <w:sz w:val="18"/>
          <w:szCs w:val="18"/>
        </w:rPr>
      </w:pPr>
      <w:r w:rsidRPr="00EC663B">
        <w:rPr>
          <w:rFonts w:ascii="Verdana" w:hAnsi="Verdana" w:cs="Arial"/>
          <w:sz w:val="18"/>
          <w:szCs w:val="18"/>
        </w:rPr>
        <w:t>E</w:t>
      </w:r>
    </w:p>
    <w:p w:rsidRPr="00EC663B" w:rsidR="00EC663B" w:rsidP="00EC663B" w:rsidRDefault="00EC663B" w14:paraId="66BFA191" w14:textId="77777777">
      <w:pPr>
        <w:spacing w:line="240" w:lineRule="atLeast"/>
        <w:rPr>
          <w:rFonts w:ascii="Verdana" w:hAnsi="Verdana" w:cs="Arial"/>
          <w:sz w:val="18"/>
          <w:szCs w:val="18"/>
        </w:rPr>
      </w:pPr>
    </w:p>
    <w:p w:rsidRPr="00EC663B" w:rsidR="00EC663B" w:rsidP="00EC663B" w:rsidRDefault="00EC663B" w14:paraId="60A61988" w14:textId="469F3096">
      <w:pPr>
        <w:spacing w:line="240" w:lineRule="atLeast"/>
        <w:rPr>
          <w:rFonts w:ascii="Verdana" w:hAnsi="Verdana"/>
          <w:sz w:val="18"/>
          <w:szCs w:val="18"/>
        </w:rPr>
      </w:pPr>
      <w:r w:rsidRPr="00EC663B">
        <w:rPr>
          <w:rFonts w:ascii="Verdana" w:hAnsi="Verdana"/>
          <w:sz w:val="18"/>
          <w:szCs w:val="18"/>
        </w:rPr>
        <w:t xml:space="preserve">Artikel 281g Fw verklaarde artikel 212a, onderdelen a tot en met f, en de artikelen 212b tot en met 212f </w:t>
      </w:r>
      <w:r w:rsidR="008F159B">
        <w:rPr>
          <w:rFonts w:ascii="Verdana" w:hAnsi="Verdana"/>
          <w:sz w:val="18"/>
          <w:szCs w:val="18"/>
        </w:rPr>
        <w:t xml:space="preserve">Fw </w:t>
      </w:r>
      <w:r w:rsidRPr="00EC663B">
        <w:rPr>
          <w:rFonts w:ascii="Verdana" w:hAnsi="Verdana"/>
          <w:sz w:val="18"/>
          <w:szCs w:val="18"/>
        </w:rPr>
        <w:t xml:space="preserve">van overeenkomstige toepassing op de verlening van surseance van betaling. Artikel 281g Fw is sinds 1 januari 2007 niet meer gewijzigd, terwijl daartoe wel aanleiding bestond vanwege verschillende wijzigingen in afdeling 11A Fw. Deze omissie wordt hersteld met </w:t>
      </w:r>
      <w:r w:rsidRPr="00EC663B">
        <w:rPr>
          <w:rFonts w:ascii="Verdana" w:hAnsi="Verdana"/>
          <w:sz w:val="18"/>
          <w:szCs w:val="18"/>
        </w:rPr>
        <w:lastRenderedPageBreak/>
        <w:t>deze wijziging. Omwille van de duidelijkheid wordt artikel 281g Fw opnieuw vastgesteld.</w:t>
      </w:r>
    </w:p>
    <w:p w:rsidRPr="00EC663B" w:rsidR="00EC663B" w:rsidP="00EC663B" w:rsidRDefault="00EC663B" w14:paraId="5F2E58C9" w14:textId="77777777">
      <w:pPr>
        <w:spacing w:line="240" w:lineRule="atLeast"/>
        <w:rPr>
          <w:rFonts w:ascii="Verdana" w:hAnsi="Verdana"/>
          <w:sz w:val="18"/>
          <w:szCs w:val="18"/>
        </w:rPr>
      </w:pPr>
    </w:p>
    <w:p w:rsidRPr="00EC663B" w:rsidR="00EC663B" w:rsidP="00EC663B" w:rsidRDefault="00AA14CE" w14:paraId="101103D2" w14:textId="03E7E4FC">
      <w:pPr>
        <w:spacing w:line="240" w:lineRule="atLeast"/>
        <w:rPr>
          <w:rFonts w:ascii="Verdana" w:hAnsi="Verdana"/>
          <w:sz w:val="18"/>
          <w:szCs w:val="18"/>
        </w:rPr>
      </w:pPr>
      <w:r>
        <w:rPr>
          <w:rFonts w:ascii="Verdana" w:hAnsi="Verdana"/>
          <w:sz w:val="18"/>
          <w:szCs w:val="18"/>
        </w:rPr>
        <w:t xml:space="preserve">Artikel 281g Fw </w:t>
      </w:r>
      <w:r w:rsidRPr="00EC663B" w:rsidR="00EC663B">
        <w:rPr>
          <w:rFonts w:ascii="Verdana" w:hAnsi="Verdana"/>
          <w:sz w:val="18"/>
          <w:szCs w:val="18"/>
        </w:rPr>
        <w:t xml:space="preserve">verklaart afdeling 11A Fw als geheel van overeenkomstige toepassing. In de oude versie van dit artikel werd alleen artikel 212a, onderdelen a tot en met f en de artikelen 212b tot en met 212f genoemd als van overeenkomstige toepassing zijnde. Omdat de overige definities in artikel 212a, onderdelen g en verder, ook relevant kunnen zijn bij de overeenkomstige toepassing, is ervoor gekozen om heel artikel 212a van overeenkomstige toepassing te verklaren. Sinds 2007 is artikel 212f vervallen, maar ook onder de oude formulering werden de artikelen 212b tot en met 212e van overeenkomstige toepassing verklaard. Logischerwijs kan hierom de gehele afdeling 11A Fw van overeenkomstige toepassing verklaard worden. </w:t>
      </w:r>
    </w:p>
    <w:p w:rsidRPr="00EC663B" w:rsidR="00EC663B" w:rsidP="00EC663B" w:rsidRDefault="00EC663B" w14:paraId="77CC38DF" w14:textId="77777777">
      <w:pPr>
        <w:spacing w:line="240" w:lineRule="atLeast"/>
        <w:rPr>
          <w:rFonts w:ascii="Verdana" w:hAnsi="Verdana"/>
          <w:sz w:val="18"/>
          <w:szCs w:val="18"/>
        </w:rPr>
      </w:pPr>
    </w:p>
    <w:p w:rsidRPr="00EC663B" w:rsidR="00EC663B" w:rsidP="00EC663B" w:rsidRDefault="00EC663B" w14:paraId="70AEBBF1" w14:textId="3CF14D9D">
      <w:pPr>
        <w:spacing w:line="240" w:lineRule="atLeast"/>
        <w:rPr>
          <w:rFonts w:ascii="Verdana" w:hAnsi="Verdana"/>
          <w:sz w:val="18"/>
          <w:szCs w:val="18"/>
        </w:rPr>
      </w:pPr>
      <w:r w:rsidRPr="00EC663B">
        <w:rPr>
          <w:rFonts w:ascii="Verdana" w:hAnsi="Verdana"/>
          <w:sz w:val="18"/>
          <w:szCs w:val="18"/>
        </w:rPr>
        <w:t xml:space="preserve">Hoewel de overeenkomstige toepassing van afdeling 11A Fw geldt voor </w:t>
      </w:r>
      <w:r w:rsidR="00B11EB4">
        <w:rPr>
          <w:rFonts w:ascii="Verdana" w:hAnsi="Verdana"/>
          <w:sz w:val="18"/>
          <w:szCs w:val="18"/>
        </w:rPr>
        <w:t xml:space="preserve">alle </w:t>
      </w:r>
      <w:r w:rsidRPr="00EC663B">
        <w:rPr>
          <w:rFonts w:ascii="Verdana" w:hAnsi="Verdana"/>
          <w:sz w:val="18"/>
          <w:szCs w:val="18"/>
        </w:rPr>
        <w:t xml:space="preserve">ondernemingen die vallen onder de definitie van instelling in artikel 212a, onderdeel a, Fw, </w:t>
      </w:r>
      <w:r w:rsidR="00B11EB4">
        <w:rPr>
          <w:rFonts w:ascii="Verdana" w:hAnsi="Verdana"/>
          <w:sz w:val="18"/>
          <w:szCs w:val="18"/>
        </w:rPr>
        <w:t xml:space="preserve">heeft deze voor sommige van de daar genoemde ondernemingen geen effect, omdat hieraan ingevolge artikel 214, vierde lid, Fw geen surseance van betaling kan worden verleend. </w:t>
      </w:r>
      <w:r w:rsidRPr="00EC663B">
        <w:rPr>
          <w:rFonts w:ascii="Verdana" w:hAnsi="Verdana"/>
          <w:sz w:val="18"/>
          <w:szCs w:val="18"/>
        </w:rPr>
        <w:t>Allereerst geldt dit voor banken en centrale tegenpartijen. Dit is het geval omdat voor dit type ondernemingen een specifiek herstel- en afwikkelingsraamwerk geldt uit hoofde van hoofdstuk 3A.1 van de Wft of de verordening herstel en afwikkeling centrale tegenpartijen.</w:t>
      </w:r>
      <w:r w:rsidRPr="00EC663B">
        <w:rPr>
          <w:rFonts w:ascii="Verdana" w:hAnsi="Verdana"/>
          <w:sz w:val="18"/>
          <w:szCs w:val="18"/>
          <w:vertAlign w:val="superscript"/>
        </w:rPr>
        <w:footnoteReference w:id="18"/>
      </w:r>
      <w:r w:rsidRPr="00EC663B">
        <w:rPr>
          <w:rFonts w:ascii="Verdana" w:hAnsi="Verdana"/>
          <w:sz w:val="18"/>
          <w:szCs w:val="18"/>
        </w:rPr>
        <w:t xml:space="preserve"> Hierbij moet worden opgemerkt dat </w:t>
      </w:r>
      <w:r w:rsidR="00AA14CE">
        <w:rPr>
          <w:rFonts w:ascii="Verdana" w:hAnsi="Verdana"/>
          <w:sz w:val="18"/>
          <w:szCs w:val="18"/>
        </w:rPr>
        <w:t xml:space="preserve">surseance van betaling wel kan worden verleend aan </w:t>
      </w:r>
      <w:r w:rsidRPr="00EC663B">
        <w:rPr>
          <w:rFonts w:ascii="Verdana" w:hAnsi="Verdana"/>
          <w:sz w:val="18"/>
          <w:szCs w:val="18"/>
        </w:rPr>
        <w:t>de onder artikel 212a, onderdeel a, Fw genoemde instelling die een vergunning als bedoeld in artikel 3:4 van de Wft heeft. Dit zijn de zogenoemde ‘</w:t>
      </w:r>
      <w:proofErr w:type="spellStart"/>
      <w:r w:rsidRPr="00EC663B">
        <w:rPr>
          <w:rFonts w:ascii="Verdana" w:hAnsi="Verdana"/>
          <w:sz w:val="18"/>
          <w:szCs w:val="18"/>
        </w:rPr>
        <w:t>opt</w:t>
      </w:r>
      <w:proofErr w:type="spellEnd"/>
      <w:r w:rsidRPr="00EC663B">
        <w:rPr>
          <w:rFonts w:ascii="Verdana" w:hAnsi="Verdana"/>
          <w:sz w:val="18"/>
          <w:szCs w:val="18"/>
        </w:rPr>
        <w:t>-in’ banken die vrijwillig kiezen om te vallen onder het bankenregime. Op grond van artikel 3:4, tweede lid, is hoofdstuk 3A.1 Wft met betrekking tot het afwikkelingsraamwerk voor banken niet van toepassing.</w:t>
      </w:r>
      <w:r w:rsidRPr="00EC663B">
        <w:rPr>
          <w:rFonts w:ascii="Verdana" w:hAnsi="Verdana"/>
          <w:sz w:val="18"/>
          <w:szCs w:val="18"/>
          <w:vertAlign w:val="superscript"/>
        </w:rPr>
        <w:footnoteReference w:id="19"/>
      </w:r>
      <w:r w:rsidRPr="00EC663B">
        <w:rPr>
          <w:rFonts w:ascii="Verdana" w:hAnsi="Verdana"/>
          <w:sz w:val="18"/>
          <w:szCs w:val="18"/>
        </w:rPr>
        <w:t xml:space="preserve"> </w:t>
      </w:r>
      <w:r w:rsidR="00AA14CE">
        <w:rPr>
          <w:rFonts w:ascii="Verdana" w:hAnsi="Verdana"/>
          <w:sz w:val="18"/>
          <w:szCs w:val="18"/>
        </w:rPr>
        <w:t>Wordt aan een dergelijke ‘</w:t>
      </w:r>
      <w:proofErr w:type="spellStart"/>
      <w:r w:rsidR="00AA14CE">
        <w:rPr>
          <w:rFonts w:ascii="Verdana" w:hAnsi="Verdana"/>
          <w:sz w:val="18"/>
          <w:szCs w:val="18"/>
        </w:rPr>
        <w:t>opt</w:t>
      </w:r>
      <w:proofErr w:type="spellEnd"/>
      <w:r w:rsidR="00AA14CE">
        <w:rPr>
          <w:rFonts w:ascii="Verdana" w:hAnsi="Verdana"/>
          <w:sz w:val="18"/>
          <w:szCs w:val="18"/>
        </w:rPr>
        <w:t xml:space="preserve">-in’ bank surseance van betaling verleend, dan is afdeling 11A ingevolge artikel 281g Fw van overeenkomstige toepassing. </w:t>
      </w:r>
    </w:p>
    <w:p w:rsidRPr="00EC663B" w:rsidR="00EC663B" w:rsidP="00EC663B" w:rsidRDefault="00EC663B" w14:paraId="7A6D1358" w14:textId="77777777">
      <w:pPr>
        <w:spacing w:line="240" w:lineRule="atLeast"/>
        <w:rPr>
          <w:rFonts w:ascii="Verdana" w:hAnsi="Verdana"/>
          <w:sz w:val="18"/>
          <w:szCs w:val="18"/>
        </w:rPr>
      </w:pPr>
    </w:p>
    <w:p w:rsidRPr="00EC663B" w:rsidR="00EC663B" w:rsidP="00EC663B" w:rsidRDefault="00EC663B" w14:paraId="458C0E7B" w14:textId="1E1B7F66">
      <w:pPr>
        <w:spacing w:line="240" w:lineRule="atLeast"/>
        <w:rPr>
          <w:rFonts w:ascii="Verdana" w:hAnsi="Verdana"/>
          <w:sz w:val="18"/>
          <w:szCs w:val="18"/>
        </w:rPr>
      </w:pPr>
      <w:r w:rsidRPr="00EC663B">
        <w:rPr>
          <w:rFonts w:ascii="Verdana" w:hAnsi="Verdana"/>
          <w:sz w:val="18"/>
          <w:szCs w:val="18"/>
        </w:rPr>
        <w:t>In artikel 214, vierde lid, Fw zijn ook beleggingsondernemingen als bedoeld in artikel 212oo, tweede zin, Fw opgenomen. Dit betreft grotere beleggingsondernemingen waarop het herstel- en afwikkelingsraamwerk van banken uit hoofdstuk 3A.1 van de Wft van toepassing is.</w:t>
      </w:r>
      <w:r w:rsidRPr="00EC663B">
        <w:rPr>
          <w:rFonts w:ascii="Verdana" w:hAnsi="Verdana"/>
          <w:sz w:val="18"/>
          <w:szCs w:val="18"/>
          <w:vertAlign w:val="superscript"/>
        </w:rPr>
        <w:footnoteReference w:id="20"/>
      </w:r>
      <w:r w:rsidRPr="00EC663B">
        <w:rPr>
          <w:rFonts w:ascii="Verdana" w:hAnsi="Verdana"/>
          <w:sz w:val="18"/>
          <w:szCs w:val="18"/>
        </w:rPr>
        <w:t xml:space="preserve"> Aan dit type beleggingsondernemingen kan geen surseance worden verleend</w:t>
      </w:r>
      <w:r w:rsidR="00AA14CE">
        <w:rPr>
          <w:rFonts w:ascii="Verdana" w:hAnsi="Verdana"/>
          <w:sz w:val="18"/>
          <w:szCs w:val="18"/>
        </w:rPr>
        <w:t xml:space="preserve">, zodat </w:t>
      </w:r>
      <w:r w:rsidRPr="00EC663B">
        <w:rPr>
          <w:rFonts w:ascii="Verdana" w:hAnsi="Verdana"/>
          <w:sz w:val="18"/>
          <w:szCs w:val="18"/>
        </w:rPr>
        <w:t xml:space="preserve">de overeenkomstige toepassing in artikel 281g Fw dus ook niet </w:t>
      </w:r>
      <w:r w:rsidR="00AA14CE">
        <w:rPr>
          <w:rFonts w:ascii="Verdana" w:hAnsi="Verdana"/>
          <w:sz w:val="18"/>
          <w:szCs w:val="18"/>
        </w:rPr>
        <w:t>aan de orde komt</w:t>
      </w:r>
      <w:r w:rsidRPr="00EC663B">
        <w:rPr>
          <w:rFonts w:ascii="Verdana" w:hAnsi="Verdana"/>
          <w:sz w:val="18"/>
          <w:szCs w:val="18"/>
        </w:rPr>
        <w:t xml:space="preserve">. Voor kleinere beleggingsondernemingen die niet vallen onder het herstel- en afwikkelingsraamwerk is surseance wel mogelijk, en voor die beleggingsondernemingen geldt </w:t>
      </w:r>
      <w:r w:rsidR="00AA14CE">
        <w:rPr>
          <w:rFonts w:ascii="Verdana" w:hAnsi="Verdana"/>
          <w:sz w:val="18"/>
          <w:szCs w:val="18"/>
        </w:rPr>
        <w:t xml:space="preserve">in dat geval </w:t>
      </w:r>
      <w:r w:rsidRPr="00EC663B">
        <w:rPr>
          <w:rFonts w:ascii="Verdana" w:hAnsi="Verdana"/>
          <w:sz w:val="18"/>
          <w:szCs w:val="18"/>
        </w:rPr>
        <w:t xml:space="preserve">de van overeenkomstige toepassingsverklaring </w:t>
      </w:r>
      <w:r w:rsidR="00805A12">
        <w:rPr>
          <w:rFonts w:ascii="Verdana" w:hAnsi="Verdana"/>
          <w:sz w:val="18"/>
          <w:szCs w:val="18"/>
        </w:rPr>
        <w:t>ingevolge</w:t>
      </w:r>
      <w:r w:rsidR="00AA14CE">
        <w:rPr>
          <w:rFonts w:ascii="Verdana" w:hAnsi="Verdana"/>
          <w:sz w:val="18"/>
          <w:szCs w:val="18"/>
        </w:rPr>
        <w:t xml:space="preserve"> artikel 281g Fw</w:t>
      </w:r>
      <w:r w:rsidRPr="00EC663B">
        <w:rPr>
          <w:rFonts w:ascii="Verdana" w:hAnsi="Verdana"/>
          <w:sz w:val="18"/>
          <w:szCs w:val="18"/>
        </w:rPr>
        <w:t>.</w:t>
      </w:r>
    </w:p>
    <w:p w:rsidRPr="00EC663B" w:rsidR="00EC663B" w:rsidP="00EC663B" w:rsidRDefault="00EC663B" w14:paraId="291453BC" w14:textId="77777777">
      <w:pPr>
        <w:spacing w:line="240" w:lineRule="atLeast"/>
        <w:rPr>
          <w:rFonts w:ascii="Verdana" w:hAnsi="Verdana"/>
          <w:sz w:val="18"/>
          <w:szCs w:val="18"/>
        </w:rPr>
      </w:pPr>
      <w:r w:rsidRPr="00EC663B">
        <w:rPr>
          <w:rFonts w:ascii="Verdana" w:hAnsi="Verdana"/>
          <w:sz w:val="18"/>
          <w:szCs w:val="18"/>
        </w:rPr>
        <w:t xml:space="preserve"> </w:t>
      </w:r>
    </w:p>
    <w:p w:rsidRPr="00EC663B" w:rsidR="00EC663B" w:rsidP="00EC663B" w:rsidRDefault="00EC663B" w14:paraId="0BDD1EFA" w14:textId="29A72162">
      <w:pPr>
        <w:spacing w:line="240" w:lineRule="atLeast"/>
        <w:rPr>
          <w:rFonts w:ascii="Verdana" w:hAnsi="Verdana"/>
          <w:sz w:val="18"/>
          <w:szCs w:val="18"/>
        </w:rPr>
      </w:pPr>
      <w:r w:rsidRPr="00EC663B">
        <w:rPr>
          <w:rFonts w:ascii="Verdana" w:hAnsi="Verdana"/>
          <w:sz w:val="18"/>
          <w:szCs w:val="18"/>
        </w:rPr>
        <w:t xml:space="preserve">Ten opzichte van het oude artikel 281g </w:t>
      </w:r>
      <w:r w:rsidR="000002F4">
        <w:rPr>
          <w:rFonts w:ascii="Verdana" w:hAnsi="Verdana"/>
          <w:sz w:val="18"/>
          <w:szCs w:val="18"/>
        </w:rPr>
        <w:t xml:space="preserve">Fw </w:t>
      </w:r>
      <w:r w:rsidRPr="00EC663B">
        <w:rPr>
          <w:rFonts w:ascii="Verdana" w:hAnsi="Verdana"/>
          <w:sz w:val="18"/>
          <w:szCs w:val="18"/>
        </w:rPr>
        <w:t xml:space="preserve">worden ook enkele nieuwe ondernemingen onder de reikwijdte van het artikel gebracht. Voor clearinginstellingen geldt dat die ten onrechte in het verleden niet aan artikel 281g Fw zijn toegevoegd terwijl zij wel genoemd worden in artikel 212a Fw. </w:t>
      </w:r>
      <w:r w:rsidRPr="00EC663B">
        <w:rPr>
          <w:rFonts w:ascii="Verdana" w:hAnsi="Verdana"/>
          <w:sz w:val="18"/>
          <w:szCs w:val="18"/>
        </w:rPr>
        <w:lastRenderedPageBreak/>
        <w:t>Dat wordt met deze wijziging hersteld. Hetzelfde geldt</w:t>
      </w:r>
      <w:r w:rsidR="00AA14CE">
        <w:rPr>
          <w:rFonts w:ascii="Verdana" w:hAnsi="Verdana"/>
          <w:sz w:val="18"/>
          <w:szCs w:val="18"/>
        </w:rPr>
        <w:t xml:space="preserve"> </w:t>
      </w:r>
      <w:r w:rsidRPr="00EC663B">
        <w:rPr>
          <w:rFonts w:ascii="Verdana" w:hAnsi="Verdana"/>
          <w:sz w:val="18"/>
          <w:szCs w:val="18"/>
        </w:rPr>
        <w:t xml:space="preserve">voor degene die een vergunning heeft verkregen ingevolge artikel 3:4 </w:t>
      </w:r>
      <w:proofErr w:type="spellStart"/>
      <w:r w:rsidRPr="00EC663B">
        <w:rPr>
          <w:rFonts w:ascii="Verdana" w:hAnsi="Verdana"/>
          <w:sz w:val="18"/>
          <w:szCs w:val="18"/>
        </w:rPr>
        <w:t>Wft</w:t>
      </w:r>
      <w:proofErr w:type="spellEnd"/>
      <w:r w:rsidR="00AA14CE">
        <w:rPr>
          <w:rFonts w:ascii="Verdana" w:hAnsi="Verdana"/>
          <w:sz w:val="18"/>
          <w:szCs w:val="18"/>
        </w:rPr>
        <w:t xml:space="preserve"> (de</w:t>
      </w:r>
      <w:r w:rsidRPr="00EC663B">
        <w:rPr>
          <w:rFonts w:ascii="Verdana" w:hAnsi="Verdana"/>
          <w:sz w:val="18"/>
          <w:szCs w:val="18"/>
        </w:rPr>
        <w:t xml:space="preserve"> </w:t>
      </w:r>
      <w:proofErr w:type="spellStart"/>
      <w:r w:rsidRPr="00EC663B">
        <w:rPr>
          <w:rFonts w:ascii="Verdana" w:hAnsi="Verdana"/>
          <w:sz w:val="18"/>
          <w:szCs w:val="18"/>
        </w:rPr>
        <w:t>opt</w:t>
      </w:r>
      <w:proofErr w:type="spellEnd"/>
      <w:r w:rsidRPr="00EC663B">
        <w:rPr>
          <w:rFonts w:ascii="Verdana" w:hAnsi="Verdana"/>
          <w:sz w:val="18"/>
          <w:szCs w:val="18"/>
        </w:rPr>
        <w:t>-in banken</w:t>
      </w:r>
      <w:r w:rsidR="00AA14CE">
        <w:rPr>
          <w:rFonts w:ascii="Verdana" w:hAnsi="Verdana"/>
          <w:sz w:val="18"/>
          <w:szCs w:val="18"/>
        </w:rPr>
        <w:t>).</w:t>
      </w:r>
    </w:p>
    <w:p w:rsidRPr="00EC663B" w:rsidR="00EC663B" w:rsidP="00EC663B" w:rsidRDefault="00EC663B" w14:paraId="3CFA21D4" w14:textId="77777777">
      <w:pPr>
        <w:spacing w:line="240" w:lineRule="atLeast"/>
        <w:rPr>
          <w:rFonts w:ascii="Verdana" w:hAnsi="Verdana"/>
          <w:sz w:val="18"/>
          <w:szCs w:val="18"/>
        </w:rPr>
      </w:pPr>
    </w:p>
    <w:p w:rsidRPr="00EC663B" w:rsidR="00EC663B" w:rsidP="00EC663B" w:rsidRDefault="00EC663B" w14:paraId="62F0A704" w14:textId="77777777">
      <w:pPr>
        <w:spacing w:line="240" w:lineRule="atLeast"/>
        <w:rPr>
          <w:rFonts w:ascii="Verdana" w:hAnsi="Verdana"/>
          <w:sz w:val="18"/>
          <w:szCs w:val="18"/>
        </w:rPr>
      </w:pPr>
      <w:r w:rsidRPr="00EC663B">
        <w:rPr>
          <w:rFonts w:ascii="Verdana" w:hAnsi="Verdana"/>
          <w:sz w:val="18"/>
          <w:szCs w:val="18"/>
        </w:rPr>
        <w:t>In de oude opsomming was de beleggingsonderneming met zetel in een staat die geen lidstaat is die haar bedrijf uitoefent vanuit een in Nederland gelegen bijkantoor opgenomen. Deze beleggingsondernemingen vallen ook onder de definitie van beleggingsonderneming uit artikel 212a, onderdeel a, onderdeel 1, Fw.</w:t>
      </w:r>
    </w:p>
    <w:p w:rsidRPr="00EC663B" w:rsidR="00EC663B" w:rsidP="00EC663B" w:rsidRDefault="00EC663B" w14:paraId="45443EF6" w14:textId="77777777">
      <w:pPr>
        <w:spacing w:line="240" w:lineRule="atLeast"/>
        <w:rPr>
          <w:rFonts w:ascii="Verdana" w:hAnsi="Verdana"/>
          <w:sz w:val="18"/>
          <w:szCs w:val="18"/>
        </w:rPr>
      </w:pPr>
    </w:p>
    <w:p w:rsidR="008E7217" w:rsidP="00EC663B" w:rsidRDefault="00EC663B" w14:paraId="08F90B78" w14:textId="77777777">
      <w:pPr>
        <w:spacing w:line="240" w:lineRule="atLeast"/>
        <w:rPr>
          <w:rFonts w:ascii="Verdana" w:hAnsi="Verdana"/>
          <w:sz w:val="18"/>
          <w:szCs w:val="18"/>
        </w:rPr>
      </w:pPr>
      <w:r w:rsidRPr="00EC663B">
        <w:rPr>
          <w:rFonts w:ascii="Verdana" w:hAnsi="Verdana"/>
          <w:sz w:val="18"/>
          <w:szCs w:val="18"/>
        </w:rPr>
        <w:t xml:space="preserve">De wijzigingen in de definitie van instelling in artikel 212a, onderdeel a, Fw (zie wijzigingsonderdeel A) werken ook hier door. Afdeling 11A wordt dus ook overeenkomstig van toepassing in geval van de surseance van betaling van betaalinstellingen en elektronischgeldinstellingen. </w:t>
      </w:r>
    </w:p>
    <w:p w:rsidR="008E7217" w:rsidP="00EC663B" w:rsidRDefault="008E7217" w14:paraId="3D049368" w14:textId="77777777">
      <w:pPr>
        <w:spacing w:line="240" w:lineRule="atLeast"/>
        <w:rPr>
          <w:rFonts w:ascii="Verdana" w:hAnsi="Verdana"/>
          <w:sz w:val="18"/>
          <w:szCs w:val="18"/>
        </w:rPr>
      </w:pPr>
    </w:p>
    <w:p w:rsidRPr="00EC663B" w:rsidR="00EC663B" w:rsidP="00EC663B" w:rsidRDefault="00EC663B" w14:paraId="66303C88" w14:textId="69FE2ED6">
      <w:pPr>
        <w:spacing w:line="240" w:lineRule="atLeast"/>
        <w:rPr>
          <w:rFonts w:ascii="Verdana" w:hAnsi="Verdana" w:cs="Arial"/>
          <w:sz w:val="18"/>
          <w:szCs w:val="18"/>
        </w:rPr>
      </w:pPr>
      <w:r w:rsidRPr="00EC663B">
        <w:rPr>
          <w:rFonts w:ascii="Verdana" w:hAnsi="Verdana"/>
          <w:sz w:val="18"/>
          <w:szCs w:val="18"/>
        </w:rPr>
        <w:t xml:space="preserve">In afdeling 11A wordt een uitzondering gemaakt in artikel 212b op een aantal bepalingen uit Titel I Fw. De passage onderaan artikel 281g Fw had tot doel die uitzonderingen toe te passen op de corresponderende bepalingen in Titel II Fw die over surseance gaan. Daarom moet bijvoorbeeld in plaats van artikel 23 worden gelezen artikel 217, want beide artikelen gaan over het moment van aanvang van faillissement respectievelijk surseance, en beide artikelen laten dat moment terugwerken tot het begin van de dag. Op grond van artikel 281g Fw moet nu het in artikel 212b, eerste lid, Fw genoemde artikel 23 dus gelezen worden als artikel 217 Fw. Hiermee wordt bewerkstelligd dat ook bij surseance van betaling er geen terugwerkende kracht tot 00.00 </w:t>
      </w:r>
      <w:r w:rsidR="006473A2">
        <w:rPr>
          <w:rFonts w:ascii="Verdana" w:hAnsi="Verdana"/>
          <w:sz w:val="18"/>
          <w:szCs w:val="18"/>
        </w:rPr>
        <w:t xml:space="preserve">uur </w:t>
      </w:r>
      <w:r w:rsidRPr="00EC663B">
        <w:rPr>
          <w:rFonts w:ascii="Verdana" w:hAnsi="Verdana"/>
          <w:sz w:val="18"/>
          <w:szCs w:val="18"/>
        </w:rPr>
        <w:t>geldt waardoor de werking van de systemen en de daar ingevoerde overboekingsopdrachten verstoord zou kunnen worden.</w:t>
      </w:r>
      <w:r w:rsidRPr="00EC663B">
        <w:rPr>
          <w:rFonts w:ascii="Verdana" w:hAnsi="Verdana"/>
          <w:sz w:val="18"/>
          <w:szCs w:val="18"/>
          <w:vertAlign w:val="superscript"/>
        </w:rPr>
        <w:footnoteReference w:id="21"/>
      </w:r>
      <w:r w:rsidRPr="00EC663B">
        <w:rPr>
          <w:rFonts w:ascii="Verdana" w:hAnsi="Verdana"/>
          <w:sz w:val="18"/>
          <w:szCs w:val="18"/>
        </w:rPr>
        <w:t xml:space="preserve"> Hierbij is ook toegevoegd dat voor artikel 63a Fw gelezen moet worden “artikel 241a”, het artikel dat in surseance van betaling de evenknie is van artikel 63a Fw. In het oude artikel 281h Fw, dat is vervallen bij inwerkingtreding van de Invoerings- en aanpassingswet Wet op het financieel toezicht, werden 63a en 241a Fw wel genoemd. Met dit wetsvoorstel wordt die situatie hersteld.</w:t>
      </w:r>
    </w:p>
    <w:p w:rsidRPr="0051406C" w:rsidR="00EC663B" w:rsidP="00A91A51" w:rsidRDefault="00EC663B" w14:paraId="3DE87DC6" w14:textId="77777777">
      <w:pPr>
        <w:widowControl w:val="0"/>
        <w:tabs>
          <w:tab w:val="num" w:pos="720"/>
        </w:tabs>
        <w:spacing w:line="240" w:lineRule="atLeast"/>
        <w:rPr>
          <w:rFonts w:ascii="Verdana" w:hAnsi="Verdana" w:cs="Arial"/>
          <w:b/>
          <w:sz w:val="18"/>
          <w:szCs w:val="18"/>
        </w:rPr>
      </w:pPr>
    </w:p>
    <w:p w:rsidRPr="0051406C" w:rsidR="003264CD" w:rsidP="00A91A51" w:rsidRDefault="003264CD" w14:paraId="4DD432B8" w14:textId="77777777">
      <w:pPr>
        <w:widowControl w:val="0"/>
        <w:tabs>
          <w:tab w:val="num" w:pos="720"/>
        </w:tabs>
        <w:spacing w:line="240" w:lineRule="atLeast"/>
        <w:rPr>
          <w:rFonts w:ascii="Verdana" w:hAnsi="Verdana" w:cs="Arial"/>
          <w:b/>
          <w:sz w:val="18"/>
          <w:szCs w:val="18"/>
        </w:rPr>
      </w:pPr>
    </w:p>
    <w:p w:rsidRPr="0051406C" w:rsidR="00B5654A" w:rsidP="00A91A51" w:rsidRDefault="00B5654A" w14:paraId="0939C8DD" w14:textId="3637E589">
      <w:pPr>
        <w:widowControl w:val="0"/>
        <w:tabs>
          <w:tab w:val="num" w:pos="720"/>
        </w:tabs>
        <w:spacing w:line="240" w:lineRule="atLeast"/>
        <w:rPr>
          <w:rFonts w:ascii="Verdana" w:hAnsi="Verdana" w:cs="Arial"/>
          <w:b/>
          <w:sz w:val="18"/>
          <w:szCs w:val="18"/>
        </w:rPr>
      </w:pPr>
      <w:r w:rsidRPr="0051406C">
        <w:rPr>
          <w:rFonts w:ascii="Verdana" w:hAnsi="Verdana" w:cs="Arial"/>
          <w:b/>
          <w:sz w:val="18"/>
          <w:szCs w:val="18"/>
        </w:rPr>
        <w:t>A</w:t>
      </w:r>
      <w:r w:rsidR="0008128C">
        <w:rPr>
          <w:rFonts w:ascii="Verdana" w:hAnsi="Verdana" w:cs="Arial"/>
          <w:b/>
          <w:sz w:val="18"/>
          <w:szCs w:val="18"/>
        </w:rPr>
        <w:t>RTIKEL</w:t>
      </w:r>
      <w:r w:rsidRPr="0051406C">
        <w:rPr>
          <w:rFonts w:ascii="Verdana" w:hAnsi="Verdana" w:cs="Arial"/>
          <w:b/>
          <w:sz w:val="18"/>
          <w:szCs w:val="18"/>
        </w:rPr>
        <w:t xml:space="preserve"> </w:t>
      </w:r>
      <w:r w:rsidRPr="0051406C" w:rsidR="003264CD">
        <w:rPr>
          <w:rFonts w:ascii="Verdana" w:hAnsi="Verdana" w:cs="Arial"/>
          <w:b/>
          <w:sz w:val="18"/>
          <w:szCs w:val="18"/>
        </w:rPr>
        <w:t>II</w:t>
      </w:r>
    </w:p>
    <w:p w:rsidRPr="0051406C" w:rsidR="003264CD" w:rsidP="00A91A51" w:rsidRDefault="003264CD" w14:paraId="024088E4" w14:textId="77777777">
      <w:pPr>
        <w:widowControl w:val="0"/>
        <w:tabs>
          <w:tab w:val="num" w:pos="720"/>
        </w:tabs>
        <w:spacing w:line="240" w:lineRule="atLeast"/>
        <w:rPr>
          <w:rFonts w:ascii="Verdana" w:hAnsi="Verdana" w:cs="Arial"/>
          <w:b/>
          <w:sz w:val="18"/>
          <w:szCs w:val="18"/>
        </w:rPr>
      </w:pPr>
    </w:p>
    <w:p w:rsidRPr="0051406C" w:rsidR="00EC663B" w:rsidP="00EC663B" w:rsidRDefault="00EC663B" w14:paraId="7408A5EF" w14:textId="46FD6894">
      <w:pPr>
        <w:widowControl w:val="0"/>
        <w:tabs>
          <w:tab w:val="num" w:pos="720"/>
        </w:tabs>
        <w:spacing w:line="240" w:lineRule="atLeast"/>
        <w:rPr>
          <w:rFonts w:ascii="Verdana" w:hAnsi="Verdana" w:cs="Arial"/>
          <w:bCs/>
          <w:sz w:val="18"/>
          <w:szCs w:val="18"/>
        </w:rPr>
      </w:pPr>
      <w:bookmarkStart w:name="_Hlk176263462" w:id="3"/>
      <w:r w:rsidRPr="0051406C">
        <w:rPr>
          <w:rFonts w:ascii="Verdana" w:hAnsi="Verdana" w:cs="Arial"/>
          <w:bCs/>
          <w:sz w:val="18"/>
          <w:szCs w:val="18"/>
        </w:rPr>
        <w:t>Artikel 5:88, derde lid, onderdeel a, Wft is opgenomen ter implementatie van artikel 35, tweede lid, onderdeel a, van de richtlijn betaaldiensten. Artikel 35 van die richtlijn schrijft voor dat vereisten voor de toegang tot betalingssystemen voor dienstverleners objectief, niet-discriminerend en evenredig zijn en de toegang hiertoe niet belemmeren. Artikel 35, tweede lid, onderdeel a, maakte daar voorheen een uitzondering op voor systemen die zijn aangemerkt als systeem als bedoeld in de finaliteitsrichtlijn</w:t>
      </w:r>
      <w:r>
        <w:rPr>
          <w:rFonts w:ascii="Verdana" w:hAnsi="Verdana" w:cs="Arial"/>
          <w:bCs/>
          <w:sz w:val="18"/>
          <w:szCs w:val="18"/>
        </w:rPr>
        <w:t>, omdat deze systemen niet voor alle dienstverleners toegankelijk waren: v</w:t>
      </w:r>
      <w:r w:rsidRPr="0051406C">
        <w:rPr>
          <w:rFonts w:ascii="Verdana" w:hAnsi="Verdana" w:cs="Arial"/>
          <w:bCs/>
          <w:sz w:val="18"/>
          <w:szCs w:val="18"/>
        </w:rPr>
        <w:t xml:space="preserve">oor betaalinstellingen en elektronischgeldinstellingen </w:t>
      </w:r>
      <w:r>
        <w:rPr>
          <w:rFonts w:ascii="Verdana" w:hAnsi="Verdana" w:cs="Arial"/>
          <w:bCs/>
          <w:sz w:val="18"/>
          <w:szCs w:val="18"/>
        </w:rPr>
        <w:t xml:space="preserve">was het immers niet mogelijk </w:t>
      </w:r>
      <w:r w:rsidRPr="0051406C">
        <w:rPr>
          <w:rFonts w:ascii="Verdana" w:hAnsi="Verdana" w:cs="Arial"/>
          <w:bCs/>
          <w:sz w:val="18"/>
          <w:szCs w:val="18"/>
        </w:rPr>
        <w:t xml:space="preserve">om deel te nemen aan dergelijke aangewezen systemen, maar </w:t>
      </w:r>
      <w:r>
        <w:rPr>
          <w:rFonts w:ascii="Verdana" w:hAnsi="Verdana" w:cs="Arial"/>
          <w:bCs/>
          <w:sz w:val="18"/>
          <w:szCs w:val="18"/>
        </w:rPr>
        <w:t xml:space="preserve">zij </w:t>
      </w:r>
      <w:r w:rsidRPr="0051406C">
        <w:rPr>
          <w:rFonts w:ascii="Verdana" w:hAnsi="Verdana" w:cs="Arial"/>
          <w:bCs/>
          <w:sz w:val="18"/>
          <w:szCs w:val="18"/>
        </w:rPr>
        <w:t xml:space="preserve">moesten gebruik van die systemen maken als indirecte deelnemer, door bijvoorbeeld diensten af te nemen van een wel </w:t>
      </w:r>
      <w:r w:rsidR="005A0CDA">
        <w:rPr>
          <w:rFonts w:ascii="Verdana" w:hAnsi="Verdana" w:cs="Arial"/>
          <w:bCs/>
          <w:sz w:val="18"/>
          <w:szCs w:val="18"/>
        </w:rPr>
        <w:t xml:space="preserve">(direct) </w:t>
      </w:r>
      <w:r w:rsidRPr="0051406C">
        <w:rPr>
          <w:rFonts w:ascii="Verdana" w:hAnsi="Verdana" w:cs="Arial"/>
          <w:bCs/>
          <w:sz w:val="18"/>
          <w:szCs w:val="18"/>
        </w:rPr>
        <w:t>deelnemende bank. Artikel 35, tweede lid, onderdeel a, van de richtlijn betaaldiensten komt te vervallen, nu betaalinstellingen, indien zij voldoen aan de vereisten uit artikel 35 bis van die richtlijn, wel direct kunnen deelnemen in aangewezen systemen op grond van de finaliteitsrichtlijn. Dit is mede mogelijk doordat zij nu zijn toegevoegd aan de definitie van instelling in de finaliteitsrichtlijn.</w:t>
      </w:r>
      <w:r w:rsidRPr="0051406C">
        <w:rPr>
          <w:rStyle w:val="Voetnootmarkering"/>
          <w:rFonts w:ascii="Verdana" w:hAnsi="Verdana" w:cs="Arial"/>
          <w:bCs/>
          <w:sz w:val="18"/>
          <w:szCs w:val="18"/>
        </w:rPr>
        <w:footnoteReference w:id="22"/>
      </w:r>
      <w:r w:rsidRPr="0051406C">
        <w:rPr>
          <w:rFonts w:ascii="Verdana" w:hAnsi="Verdana" w:cs="Arial"/>
          <w:bCs/>
          <w:sz w:val="18"/>
          <w:szCs w:val="18"/>
        </w:rPr>
        <w:t xml:space="preserve"> </w:t>
      </w:r>
      <w:r>
        <w:rPr>
          <w:rFonts w:ascii="Verdana" w:hAnsi="Verdana" w:cs="Arial"/>
          <w:bCs/>
          <w:sz w:val="18"/>
          <w:szCs w:val="18"/>
        </w:rPr>
        <w:t xml:space="preserve">Hierdoor geldt voortaan ook voor </w:t>
      </w:r>
      <w:r w:rsidRPr="0051406C">
        <w:rPr>
          <w:rFonts w:ascii="Verdana" w:hAnsi="Verdana" w:cs="Arial"/>
          <w:bCs/>
          <w:sz w:val="18"/>
          <w:szCs w:val="18"/>
        </w:rPr>
        <w:t>systemen die zijn aangemerkt als systeem als bedoeld in de finaliteitsrichtlijn</w:t>
      </w:r>
      <w:r>
        <w:rPr>
          <w:rFonts w:ascii="Verdana" w:hAnsi="Verdana" w:cs="Arial"/>
          <w:bCs/>
          <w:sz w:val="18"/>
          <w:szCs w:val="18"/>
        </w:rPr>
        <w:t xml:space="preserve"> dat de </w:t>
      </w:r>
      <w:r w:rsidRPr="0051406C">
        <w:rPr>
          <w:rFonts w:ascii="Verdana" w:hAnsi="Verdana" w:cs="Arial"/>
          <w:bCs/>
          <w:sz w:val="18"/>
          <w:szCs w:val="18"/>
        </w:rPr>
        <w:t xml:space="preserve">vereisten voor de toegang objectief, niet-discriminerend en evenredig </w:t>
      </w:r>
      <w:r>
        <w:rPr>
          <w:rFonts w:ascii="Verdana" w:hAnsi="Verdana" w:cs="Arial"/>
          <w:bCs/>
          <w:sz w:val="18"/>
          <w:szCs w:val="18"/>
        </w:rPr>
        <w:t xml:space="preserve">moeten </w:t>
      </w:r>
      <w:r w:rsidRPr="0051406C">
        <w:rPr>
          <w:rFonts w:ascii="Verdana" w:hAnsi="Verdana" w:cs="Arial"/>
          <w:bCs/>
          <w:sz w:val="18"/>
          <w:szCs w:val="18"/>
        </w:rPr>
        <w:t xml:space="preserve">zijn en de toegang hiertoe niet </w:t>
      </w:r>
      <w:r>
        <w:rPr>
          <w:rFonts w:ascii="Verdana" w:hAnsi="Verdana" w:cs="Arial"/>
          <w:bCs/>
          <w:sz w:val="18"/>
          <w:szCs w:val="18"/>
        </w:rPr>
        <w:t xml:space="preserve">mogen </w:t>
      </w:r>
      <w:r>
        <w:rPr>
          <w:rFonts w:ascii="Verdana" w:hAnsi="Verdana" w:cs="Arial"/>
          <w:bCs/>
          <w:sz w:val="18"/>
          <w:szCs w:val="18"/>
        </w:rPr>
        <w:lastRenderedPageBreak/>
        <w:t>belemmeren</w:t>
      </w:r>
      <w:r w:rsidRPr="0051406C">
        <w:rPr>
          <w:rFonts w:ascii="Verdana" w:hAnsi="Verdana" w:cs="Arial"/>
          <w:bCs/>
          <w:sz w:val="18"/>
          <w:szCs w:val="18"/>
        </w:rPr>
        <w:t>.</w:t>
      </w:r>
      <w:r>
        <w:rPr>
          <w:rFonts w:ascii="Verdana" w:hAnsi="Verdana" w:cs="Arial"/>
          <w:bCs/>
          <w:sz w:val="18"/>
          <w:szCs w:val="18"/>
        </w:rPr>
        <w:t xml:space="preserve"> </w:t>
      </w:r>
      <w:r w:rsidRPr="0051406C">
        <w:rPr>
          <w:rFonts w:ascii="Verdana" w:hAnsi="Verdana" w:cs="Arial"/>
          <w:bCs/>
          <w:sz w:val="18"/>
          <w:szCs w:val="18"/>
        </w:rPr>
        <w:t xml:space="preserve">Hierdoor kan artikel 5:88, derde lid, onderdeel a, </w:t>
      </w:r>
      <w:r>
        <w:rPr>
          <w:rFonts w:ascii="Verdana" w:hAnsi="Verdana" w:cs="Arial"/>
          <w:bCs/>
          <w:sz w:val="18"/>
          <w:szCs w:val="18"/>
        </w:rPr>
        <w:t xml:space="preserve">Wft </w:t>
      </w:r>
      <w:r w:rsidRPr="0051406C">
        <w:rPr>
          <w:rFonts w:ascii="Verdana" w:hAnsi="Verdana" w:cs="Arial"/>
          <w:bCs/>
          <w:sz w:val="18"/>
          <w:szCs w:val="18"/>
        </w:rPr>
        <w:t xml:space="preserve">komen te vervallen. Na het vervallen van onderdeel a zou het derde lid alleen nog maar bestaan uit een onderdeel b, waardoor ervoor gekozen is om het derde lid opnieuw vast te stellen als een lid zonder onderdelen. </w:t>
      </w:r>
    </w:p>
    <w:bookmarkEnd w:id="3"/>
    <w:p w:rsidRPr="0051406C" w:rsidR="00B5654A" w:rsidP="00A91A51" w:rsidRDefault="00B5654A" w14:paraId="08DB6D67" w14:textId="77777777">
      <w:pPr>
        <w:widowControl w:val="0"/>
        <w:tabs>
          <w:tab w:val="num" w:pos="720"/>
        </w:tabs>
        <w:spacing w:line="240" w:lineRule="atLeast"/>
        <w:rPr>
          <w:rFonts w:ascii="Verdana" w:hAnsi="Verdana" w:cs="Arial"/>
          <w:sz w:val="18"/>
          <w:szCs w:val="18"/>
        </w:rPr>
      </w:pPr>
    </w:p>
    <w:p w:rsidRPr="0051406C" w:rsidR="003264CD" w:rsidP="00A91A51" w:rsidRDefault="003264CD" w14:paraId="0CC7F937" w14:textId="77777777">
      <w:pPr>
        <w:widowControl w:val="0"/>
        <w:tabs>
          <w:tab w:val="num" w:pos="720"/>
        </w:tabs>
        <w:spacing w:line="240" w:lineRule="atLeast"/>
        <w:rPr>
          <w:rFonts w:ascii="Verdana" w:hAnsi="Verdana" w:cs="Arial"/>
          <w:sz w:val="18"/>
          <w:szCs w:val="18"/>
        </w:rPr>
      </w:pPr>
    </w:p>
    <w:p w:rsidRPr="0051406C" w:rsidR="003264CD" w:rsidP="00A91A51" w:rsidRDefault="003264CD" w14:paraId="7E6EBE28" w14:textId="196D7A1C">
      <w:pPr>
        <w:widowControl w:val="0"/>
        <w:tabs>
          <w:tab w:val="num" w:pos="720"/>
        </w:tabs>
        <w:spacing w:line="240" w:lineRule="atLeast"/>
        <w:rPr>
          <w:rFonts w:ascii="Verdana" w:hAnsi="Verdana" w:cs="Arial"/>
          <w:b/>
          <w:bCs/>
          <w:sz w:val="18"/>
          <w:szCs w:val="18"/>
        </w:rPr>
      </w:pPr>
      <w:r w:rsidRPr="0051406C">
        <w:rPr>
          <w:rFonts w:ascii="Verdana" w:hAnsi="Verdana" w:cs="Arial"/>
          <w:b/>
          <w:bCs/>
          <w:sz w:val="18"/>
          <w:szCs w:val="18"/>
        </w:rPr>
        <w:t>A</w:t>
      </w:r>
      <w:r w:rsidR="0008128C">
        <w:rPr>
          <w:rFonts w:ascii="Verdana" w:hAnsi="Verdana" w:cs="Arial"/>
          <w:b/>
          <w:bCs/>
          <w:sz w:val="18"/>
          <w:szCs w:val="18"/>
        </w:rPr>
        <w:t>RTIKEL</w:t>
      </w:r>
      <w:r w:rsidRPr="0051406C">
        <w:rPr>
          <w:rFonts w:ascii="Verdana" w:hAnsi="Verdana" w:cs="Arial"/>
          <w:b/>
          <w:bCs/>
          <w:sz w:val="18"/>
          <w:szCs w:val="18"/>
        </w:rPr>
        <w:t xml:space="preserve"> III</w:t>
      </w:r>
    </w:p>
    <w:p w:rsidRPr="0051406C" w:rsidR="00C2781B" w:rsidP="00A91A51" w:rsidRDefault="00C2781B" w14:paraId="565DA035" w14:textId="77777777">
      <w:pPr>
        <w:widowControl w:val="0"/>
        <w:tabs>
          <w:tab w:val="num" w:pos="720"/>
        </w:tabs>
        <w:spacing w:line="240" w:lineRule="atLeast"/>
        <w:rPr>
          <w:rFonts w:ascii="Verdana" w:hAnsi="Verdana" w:cs="Arial"/>
          <w:b/>
          <w:bCs/>
          <w:sz w:val="18"/>
          <w:szCs w:val="18"/>
        </w:rPr>
      </w:pPr>
    </w:p>
    <w:p w:rsidRPr="0051406C" w:rsidR="00C2781B" w:rsidP="00C2781B" w:rsidRDefault="00C2781B" w14:paraId="4BE08C43" w14:textId="71EB9E70">
      <w:pPr>
        <w:widowControl w:val="0"/>
        <w:tabs>
          <w:tab w:val="num" w:pos="720"/>
        </w:tabs>
        <w:spacing w:line="240" w:lineRule="atLeast"/>
        <w:rPr>
          <w:rFonts w:ascii="Verdana" w:hAnsi="Verdana" w:cs="Arial"/>
          <w:sz w:val="18"/>
          <w:szCs w:val="18"/>
        </w:rPr>
      </w:pPr>
      <w:r w:rsidRPr="0051406C">
        <w:rPr>
          <w:rFonts w:ascii="Verdana" w:hAnsi="Verdana" w:cs="Arial"/>
          <w:sz w:val="18"/>
          <w:szCs w:val="18"/>
        </w:rPr>
        <w:t xml:space="preserve">Dit artikel bevat het overgangsrecht. </w:t>
      </w:r>
      <w:r w:rsidRPr="0051406C" w:rsidR="005A5760">
        <w:rPr>
          <w:rFonts w:ascii="Verdana" w:hAnsi="Verdana" w:cs="Arial"/>
          <w:sz w:val="18"/>
          <w:szCs w:val="18"/>
        </w:rPr>
        <w:t xml:space="preserve">Afdeling 11A en artikel 281g zoals deze luidden voor inwerkingtreding van deze wet </w:t>
      </w:r>
      <w:r w:rsidRPr="0051406C" w:rsidR="00747B26">
        <w:rPr>
          <w:rFonts w:ascii="Verdana" w:hAnsi="Verdana" w:cs="Arial"/>
          <w:sz w:val="18"/>
          <w:szCs w:val="18"/>
        </w:rPr>
        <w:t>blijven</w:t>
      </w:r>
      <w:r w:rsidRPr="0051406C" w:rsidR="005A5760">
        <w:rPr>
          <w:rFonts w:ascii="Verdana" w:hAnsi="Verdana" w:cs="Arial"/>
          <w:sz w:val="18"/>
          <w:szCs w:val="18"/>
        </w:rPr>
        <w:t xml:space="preserve"> van toepassing </w:t>
      </w:r>
      <w:r w:rsidRPr="0051406C">
        <w:rPr>
          <w:rFonts w:ascii="Verdana" w:hAnsi="Verdana" w:cs="Arial"/>
          <w:sz w:val="18"/>
          <w:szCs w:val="18"/>
        </w:rPr>
        <w:t>op faillissementen</w:t>
      </w:r>
      <w:r w:rsidRPr="0051406C" w:rsidR="00747B26">
        <w:rPr>
          <w:rFonts w:ascii="Verdana" w:hAnsi="Verdana" w:cs="Arial"/>
          <w:sz w:val="18"/>
          <w:szCs w:val="18"/>
        </w:rPr>
        <w:t xml:space="preserve"> die zijn uitgesproken</w:t>
      </w:r>
      <w:r w:rsidRPr="0051406C">
        <w:rPr>
          <w:rFonts w:ascii="Verdana" w:hAnsi="Verdana" w:cs="Arial"/>
          <w:sz w:val="18"/>
          <w:szCs w:val="18"/>
        </w:rPr>
        <w:t xml:space="preserve"> en surseances die </w:t>
      </w:r>
      <w:r w:rsidRPr="0051406C" w:rsidR="00747B26">
        <w:rPr>
          <w:rFonts w:ascii="Verdana" w:hAnsi="Verdana" w:cs="Arial"/>
          <w:sz w:val="18"/>
          <w:szCs w:val="18"/>
        </w:rPr>
        <w:t xml:space="preserve">voorlopig of definitief zijn verleend voor </w:t>
      </w:r>
      <w:r w:rsidR="00B911D7">
        <w:rPr>
          <w:rFonts w:ascii="Verdana" w:hAnsi="Verdana" w:cs="Arial"/>
          <w:sz w:val="18"/>
          <w:szCs w:val="18"/>
        </w:rPr>
        <w:t>dat tijdstip</w:t>
      </w:r>
      <w:r w:rsidRPr="0051406C">
        <w:rPr>
          <w:rFonts w:ascii="Verdana" w:hAnsi="Verdana" w:cs="Arial"/>
          <w:sz w:val="18"/>
          <w:szCs w:val="18"/>
        </w:rPr>
        <w:t>.</w:t>
      </w:r>
    </w:p>
    <w:p w:rsidRPr="0051406C" w:rsidR="00747B26" w:rsidP="00C2781B" w:rsidRDefault="00747B26" w14:paraId="0B2572A1" w14:textId="77777777">
      <w:pPr>
        <w:widowControl w:val="0"/>
        <w:tabs>
          <w:tab w:val="num" w:pos="720"/>
        </w:tabs>
        <w:spacing w:line="240" w:lineRule="atLeast"/>
        <w:rPr>
          <w:rFonts w:ascii="Verdana" w:hAnsi="Verdana" w:cs="Arial"/>
          <w:sz w:val="18"/>
          <w:szCs w:val="18"/>
        </w:rPr>
      </w:pPr>
    </w:p>
    <w:p w:rsidRPr="0051406C" w:rsidR="00C2781B" w:rsidP="00C2781B" w:rsidRDefault="00C2781B" w14:paraId="69FB08DB" w14:textId="77777777">
      <w:pPr>
        <w:widowControl w:val="0"/>
        <w:tabs>
          <w:tab w:val="num" w:pos="720"/>
        </w:tabs>
        <w:spacing w:line="240" w:lineRule="atLeast"/>
        <w:rPr>
          <w:rFonts w:ascii="Verdana" w:hAnsi="Verdana" w:cs="Arial"/>
          <w:sz w:val="18"/>
          <w:szCs w:val="18"/>
        </w:rPr>
      </w:pPr>
    </w:p>
    <w:p w:rsidRPr="0051406C" w:rsidR="00C2781B" w:rsidP="00C2781B" w:rsidRDefault="00C2781B" w14:paraId="7769FB68" w14:textId="17F246A3">
      <w:pPr>
        <w:widowControl w:val="0"/>
        <w:tabs>
          <w:tab w:val="num" w:pos="720"/>
        </w:tabs>
        <w:spacing w:line="240" w:lineRule="atLeast"/>
        <w:rPr>
          <w:rFonts w:ascii="Verdana" w:hAnsi="Verdana" w:cs="Arial"/>
          <w:sz w:val="18"/>
          <w:szCs w:val="18"/>
        </w:rPr>
      </w:pPr>
      <w:r w:rsidRPr="0051406C">
        <w:rPr>
          <w:rFonts w:ascii="Verdana" w:hAnsi="Verdana" w:cs="Arial"/>
          <w:b/>
          <w:bCs/>
          <w:sz w:val="18"/>
          <w:szCs w:val="18"/>
        </w:rPr>
        <w:t>A</w:t>
      </w:r>
      <w:r w:rsidR="0008128C">
        <w:rPr>
          <w:rFonts w:ascii="Verdana" w:hAnsi="Verdana" w:cs="Arial"/>
          <w:b/>
          <w:bCs/>
          <w:sz w:val="18"/>
          <w:szCs w:val="18"/>
        </w:rPr>
        <w:t>RTIKEL</w:t>
      </w:r>
      <w:r w:rsidRPr="0051406C">
        <w:rPr>
          <w:rFonts w:ascii="Verdana" w:hAnsi="Verdana" w:cs="Arial"/>
          <w:b/>
          <w:bCs/>
          <w:sz w:val="18"/>
          <w:szCs w:val="18"/>
        </w:rPr>
        <w:t xml:space="preserve"> IV</w:t>
      </w:r>
    </w:p>
    <w:p w:rsidRPr="0051406C" w:rsidR="003264CD" w:rsidP="00A91A51" w:rsidRDefault="003264CD" w14:paraId="12F75AEB" w14:textId="2B2D5F9C">
      <w:pPr>
        <w:widowControl w:val="0"/>
        <w:tabs>
          <w:tab w:val="num" w:pos="720"/>
        </w:tabs>
        <w:spacing w:line="240" w:lineRule="atLeast"/>
        <w:rPr>
          <w:rFonts w:ascii="Verdana" w:hAnsi="Verdana" w:cs="Arial"/>
          <w:b/>
          <w:bCs/>
          <w:sz w:val="18"/>
          <w:szCs w:val="18"/>
        </w:rPr>
      </w:pPr>
    </w:p>
    <w:p w:rsidRPr="0051406C" w:rsidR="003264CD" w:rsidP="00A91A51" w:rsidRDefault="003264CD" w14:paraId="1D3DEC8F" w14:textId="3BAC5ACB">
      <w:pPr>
        <w:widowControl w:val="0"/>
        <w:tabs>
          <w:tab w:val="num" w:pos="720"/>
        </w:tabs>
        <w:spacing w:line="240" w:lineRule="atLeast"/>
        <w:rPr>
          <w:rFonts w:ascii="Verdana" w:hAnsi="Verdana" w:cs="Arial"/>
          <w:sz w:val="18"/>
          <w:szCs w:val="18"/>
        </w:rPr>
      </w:pPr>
      <w:r w:rsidRPr="0051406C">
        <w:rPr>
          <w:rFonts w:ascii="Verdana" w:hAnsi="Verdana" w:cs="Arial"/>
          <w:sz w:val="18"/>
          <w:szCs w:val="18"/>
        </w:rPr>
        <w:t>De implementatietermijn die de verordening voorschri</w:t>
      </w:r>
      <w:r w:rsidRPr="0051406C" w:rsidR="006B5CB0">
        <w:rPr>
          <w:rFonts w:ascii="Verdana" w:hAnsi="Verdana" w:cs="Arial"/>
          <w:sz w:val="18"/>
          <w:szCs w:val="18"/>
        </w:rPr>
        <w:t>j</w:t>
      </w:r>
      <w:r w:rsidRPr="0051406C">
        <w:rPr>
          <w:rFonts w:ascii="Verdana" w:hAnsi="Verdana" w:cs="Arial"/>
          <w:sz w:val="18"/>
          <w:szCs w:val="18"/>
        </w:rPr>
        <w:t xml:space="preserve">ft in artikel 5 is dat omzetting </w:t>
      </w:r>
      <w:r w:rsidRPr="0051406C" w:rsidR="005A5760">
        <w:rPr>
          <w:rFonts w:ascii="Verdana" w:hAnsi="Verdana" w:cs="Arial"/>
          <w:sz w:val="18"/>
          <w:szCs w:val="18"/>
        </w:rPr>
        <w:t xml:space="preserve">op 5 april 2025 </w:t>
      </w:r>
      <w:r w:rsidRPr="0051406C">
        <w:rPr>
          <w:rFonts w:ascii="Verdana" w:hAnsi="Verdana" w:cs="Arial"/>
          <w:sz w:val="18"/>
          <w:szCs w:val="18"/>
        </w:rPr>
        <w:t>gereed moest zijn. Deze termijn is voor een wetswijziging te kort om hieraan te voldoen. Vandaar dat ervoor gekozen is om de wet zo snel mogelijk in werking te laten treden na publicatie in het Staatsblad.</w:t>
      </w:r>
      <w:r w:rsidRPr="0051406C" w:rsidR="00740688">
        <w:rPr>
          <w:rFonts w:ascii="Verdana" w:hAnsi="Verdana" w:cs="Arial"/>
          <w:sz w:val="18"/>
          <w:szCs w:val="18"/>
        </w:rPr>
        <w:t xml:space="preserve"> Hiermee wordt afgeweken van de vaste verandermomenten in verband met implementatie van EU-wetgeving.</w:t>
      </w:r>
    </w:p>
    <w:p w:rsidRPr="0051406C" w:rsidR="001F3B5F" w:rsidP="00A91A51" w:rsidRDefault="001F3B5F" w14:paraId="3EA96F71" w14:textId="77777777">
      <w:pPr>
        <w:widowControl w:val="0"/>
        <w:tabs>
          <w:tab w:val="num" w:pos="720"/>
        </w:tabs>
        <w:spacing w:line="240" w:lineRule="atLeast"/>
        <w:rPr>
          <w:rFonts w:ascii="Verdana" w:hAnsi="Verdana" w:cs="Arial"/>
          <w:sz w:val="18"/>
          <w:szCs w:val="18"/>
        </w:rPr>
      </w:pPr>
    </w:p>
    <w:p w:rsidRPr="0051406C" w:rsidR="001F3B5F" w:rsidP="00A91A51" w:rsidRDefault="001F3B5F" w14:paraId="05252AE1" w14:textId="77777777">
      <w:pPr>
        <w:widowControl w:val="0"/>
        <w:tabs>
          <w:tab w:val="num" w:pos="720"/>
        </w:tabs>
        <w:spacing w:line="240" w:lineRule="atLeast"/>
        <w:rPr>
          <w:rFonts w:ascii="Verdana" w:hAnsi="Verdana" w:cs="Arial"/>
          <w:sz w:val="18"/>
          <w:szCs w:val="18"/>
        </w:rPr>
      </w:pPr>
    </w:p>
    <w:p w:rsidR="001F3B5F" w:rsidP="00A91A51" w:rsidRDefault="001F3B5F" w14:paraId="7DEAB1A2" w14:textId="77777777">
      <w:pPr>
        <w:widowControl w:val="0"/>
        <w:tabs>
          <w:tab w:val="num" w:pos="720"/>
        </w:tabs>
        <w:spacing w:line="240" w:lineRule="atLeast"/>
        <w:rPr>
          <w:rFonts w:ascii="Verdana" w:hAnsi="Verdana" w:cs="Arial"/>
          <w:sz w:val="18"/>
          <w:szCs w:val="18"/>
        </w:rPr>
      </w:pPr>
      <w:r w:rsidRPr="0051406C">
        <w:rPr>
          <w:rFonts w:ascii="Verdana" w:hAnsi="Verdana" w:cs="Arial"/>
          <w:sz w:val="18"/>
          <w:szCs w:val="18"/>
        </w:rPr>
        <w:t>De Minister van Financiën,</w:t>
      </w:r>
    </w:p>
    <w:p w:rsidR="00811E83" w:rsidP="00A91A51" w:rsidRDefault="00811E83" w14:paraId="0C3BAD5B" w14:textId="27073AB9">
      <w:pPr>
        <w:widowControl w:val="0"/>
        <w:tabs>
          <w:tab w:val="num" w:pos="720"/>
        </w:tabs>
        <w:spacing w:line="240" w:lineRule="atLeast"/>
        <w:rPr>
          <w:rFonts w:ascii="Verdana" w:hAnsi="Verdana" w:cs="Arial"/>
          <w:sz w:val="18"/>
          <w:szCs w:val="18"/>
        </w:rPr>
      </w:pPr>
    </w:p>
    <w:p w:rsidR="00811E83" w:rsidP="00A91A51" w:rsidRDefault="00811E83" w14:paraId="3FFF58E4" w14:textId="24672152">
      <w:pPr>
        <w:widowControl w:val="0"/>
        <w:tabs>
          <w:tab w:val="num" w:pos="720"/>
        </w:tabs>
        <w:spacing w:line="240" w:lineRule="atLeast"/>
        <w:rPr>
          <w:rFonts w:ascii="Verdana" w:hAnsi="Verdana" w:cs="Arial"/>
          <w:sz w:val="18"/>
          <w:szCs w:val="18"/>
        </w:rPr>
      </w:pPr>
    </w:p>
    <w:p w:rsidR="00811E83" w:rsidP="00A91A51" w:rsidRDefault="00811E83" w14:paraId="2968C921" w14:textId="0E641262">
      <w:pPr>
        <w:widowControl w:val="0"/>
        <w:tabs>
          <w:tab w:val="num" w:pos="720"/>
        </w:tabs>
        <w:spacing w:line="240" w:lineRule="atLeast"/>
        <w:rPr>
          <w:rFonts w:ascii="Verdana" w:hAnsi="Verdana" w:cs="Arial"/>
          <w:sz w:val="18"/>
          <w:szCs w:val="18"/>
        </w:rPr>
      </w:pPr>
    </w:p>
    <w:p w:rsidR="00811E83" w:rsidP="00A91A51" w:rsidRDefault="00811E83" w14:paraId="292C7813" w14:textId="407EE846">
      <w:pPr>
        <w:widowControl w:val="0"/>
        <w:tabs>
          <w:tab w:val="num" w:pos="720"/>
        </w:tabs>
        <w:spacing w:line="240" w:lineRule="atLeast"/>
        <w:rPr>
          <w:rFonts w:ascii="Verdana" w:hAnsi="Verdana" w:cs="Arial"/>
          <w:sz w:val="18"/>
          <w:szCs w:val="18"/>
        </w:rPr>
      </w:pPr>
    </w:p>
    <w:p w:rsidR="00811E83" w:rsidP="00A91A51" w:rsidRDefault="00811E83" w14:paraId="1148EC66" w14:textId="26A7F822">
      <w:pPr>
        <w:widowControl w:val="0"/>
        <w:tabs>
          <w:tab w:val="num" w:pos="720"/>
        </w:tabs>
        <w:spacing w:line="240" w:lineRule="atLeast"/>
        <w:rPr>
          <w:rFonts w:ascii="Verdana" w:hAnsi="Verdana" w:cs="Arial"/>
          <w:sz w:val="18"/>
          <w:szCs w:val="18"/>
        </w:rPr>
      </w:pPr>
    </w:p>
    <w:p w:rsidR="00811E83" w:rsidP="00A91A51" w:rsidRDefault="00811E83" w14:paraId="4ED3B3D0" w14:textId="7D7531E6">
      <w:pPr>
        <w:widowControl w:val="0"/>
        <w:tabs>
          <w:tab w:val="num" w:pos="720"/>
        </w:tabs>
        <w:spacing w:line="240" w:lineRule="atLeast"/>
        <w:rPr>
          <w:rFonts w:ascii="Verdana" w:hAnsi="Verdana" w:cs="Arial"/>
          <w:sz w:val="18"/>
          <w:szCs w:val="18"/>
        </w:rPr>
      </w:pPr>
    </w:p>
    <w:p w:rsidR="00F247DC" w:rsidP="00A91A51" w:rsidRDefault="00F247DC" w14:paraId="54BDAF35" w14:textId="38EC4F9A">
      <w:pPr>
        <w:widowControl w:val="0"/>
        <w:tabs>
          <w:tab w:val="num" w:pos="720"/>
        </w:tabs>
        <w:spacing w:line="240" w:lineRule="atLeast"/>
        <w:rPr>
          <w:rFonts w:ascii="Verdana" w:hAnsi="Verdana" w:cs="Arial"/>
          <w:sz w:val="18"/>
          <w:szCs w:val="18"/>
        </w:rPr>
      </w:pPr>
    </w:p>
    <w:p w:rsidR="00F247DC" w:rsidP="00A91A51" w:rsidRDefault="00F247DC" w14:paraId="36192A48" w14:textId="2AE0188F">
      <w:pPr>
        <w:widowControl w:val="0"/>
        <w:tabs>
          <w:tab w:val="num" w:pos="720"/>
        </w:tabs>
        <w:spacing w:line="240" w:lineRule="atLeast"/>
        <w:rPr>
          <w:rFonts w:ascii="Verdana" w:hAnsi="Verdana" w:cs="Arial"/>
          <w:sz w:val="18"/>
          <w:szCs w:val="18"/>
        </w:rPr>
      </w:pPr>
    </w:p>
    <w:p w:rsidR="00F247DC" w:rsidP="00A91A51" w:rsidRDefault="00F247DC" w14:paraId="72E2B7CD" w14:textId="2BC38BBB">
      <w:pPr>
        <w:widowControl w:val="0"/>
        <w:tabs>
          <w:tab w:val="num" w:pos="720"/>
        </w:tabs>
        <w:spacing w:line="240" w:lineRule="atLeast"/>
        <w:rPr>
          <w:rFonts w:ascii="Verdana" w:hAnsi="Verdana" w:cs="Arial"/>
          <w:sz w:val="18"/>
          <w:szCs w:val="18"/>
        </w:rPr>
      </w:pPr>
    </w:p>
    <w:p w:rsidR="00F247DC" w:rsidP="00A91A51" w:rsidRDefault="00F247DC" w14:paraId="18CC7D20" w14:textId="60A5FD61">
      <w:pPr>
        <w:widowControl w:val="0"/>
        <w:tabs>
          <w:tab w:val="num" w:pos="720"/>
        </w:tabs>
        <w:spacing w:line="240" w:lineRule="atLeast"/>
        <w:rPr>
          <w:rFonts w:ascii="Verdana" w:hAnsi="Verdana" w:cs="Arial"/>
          <w:sz w:val="18"/>
          <w:szCs w:val="18"/>
        </w:rPr>
      </w:pPr>
    </w:p>
    <w:p w:rsidR="00F247DC" w:rsidP="00A91A51" w:rsidRDefault="00F247DC" w14:paraId="1CC1B7D2" w14:textId="2ACCE0B8">
      <w:pPr>
        <w:widowControl w:val="0"/>
        <w:tabs>
          <w:tab w:val="num" w:pos="720"/>
        </w:tabs>
        <w:spacing w:line="240" w:lineRule="atLeast"/>
        <w:rPr>
          <w:rFonts w:ascii="Verdana" w:hAnsi="Verdana" w:cs="Arial"/>
          <w:sz w:val="18"/>
          <w:szCs w:val="18"/>
        </w:rPr>
      </w:pPr>
    </w:p>
    <w:p w:rsidR="00F247DC" w:rsidP="00A91A51" w:rsidRDefault="00F247DC" w14:paraId="52D2FEE1" w14:textId="04051704">
      <w:pPr>
        <w:widowControl w:val="0"/>
        <w:tabs>
          <w:tab w:val="num" w:pos="720"/>
        </w:tabs>
        <w:spacing w:line="240" w:lineRule="atLeast"/>
        <w:rPr>
          <w:rFonts w:ascii="Verdana" w:hAnsi="Verdana" w:cs="Arial"/>
          <w:sz w:val="18"/>
          <w:szCs w:val="18"/>
        </w:rPr>
      </w:pPr>
    </w:p>
    <w:p w:rsidR="00F247DC" w:rsidP="00A91A51" w:rsidRDefault="00F247DC" w14:paraId="5CB822BF" w14:textId="55676B0F">
      <w:pPr>
        <w:widowControl w:val="0"/>
        <w:tabs>
          <w:tab w:val="num" w:pos="720"/>
        </w:tabs>
        <w:spacing w:line="240" w:lineRule="atLeast"/>
        <w:rPr>
          <w:rFonts w:ascii="Verdana" w:hAnsi="Verdana" w:cs="Arial"/>
          <w:sz w:val="18"/>
          <w:szCs w:val="18"/>
        </w:rPr>
      </w:pPr>
    </w:p>
    <w:p w:rsidR="001F3B5F" w:rsidP="00A91A51" w:rsidRDefault="001F3B5F" w14:paraId="6EAF102F" w14:textId="77777777">
      <w:pPr>
        <w:widowControl w:val="0"/>
        <w:tabs>
          <w:tab w:val="num" w:pos="720"/>
        </w:tabs>
        <w:spacing w:line="240" w:lineRule="atLeast"/>
        <w:rPr>
          <w:rFonts w:ascii="Verdana" w:hAnsi="Verdana" w:cs="Arial"/>
          <w:sz w:val="18"/>
          <w:szCs w:val="18"/>
        </w:rPr>
      </w:pPr>
    </w:p>
    <w:p w:rsidR="00225719" w:rsidP="00A91A51" w:rsidRDefault="00225719" w14:paraId="003110F6" w14:textId="77777777">
      <w:pPr>
        <w:widowControl w:val="0"/>
        <w:tabs>
          <w:tab w:val="num" w:pos="720"/>
        </w:tabs>
        <w:spacing w:line="240" w:lineRule="atLeast"/>
        <w:rPr>
          <w:rFonts w:ascii="Verdana" w:hAnsi="Verdana" w:cs="Arial"/>
          <w:sz w:val="18"/>
          <w:szCs w:val="18"/>
        </w:rPr>
      </w:pPr>
    </w:p>
    <w:p w:rsidR="00225719" w:rsidP="00A91A51" w:rsidRDefault="00225719" w14:paraId="23EA526A" w14:textId="77777777">
      <w:pPr>
        <w:widowControl w:val="0"/>
        <w:tabs>
          <w:tab w:val="num" w:pos="720"/>
        </w:tabs>
        <w:spacing w:line="240" w:lineRule="atLeast"/>
        <w:rPr>
          <w:rFonts w:ascii="Verdana" w:hAnsi="Verdana" w:cs="Arial"/>
          <w:sz w:val="18"/>
          <w:szCs w:val="18"/>
        </w:rPr>
      </w:pPr>
    </w:p>
    <w:p w:rsidR="00225719" w:rsidP="00A91A51" w:rsidRDefault="00225719" w14:paraId="16FFA121" w14:textId="77777777">
      <w:pPr>
        <w:widowControl w:val="0"/>
        <w:tabs>
          <w:tab w:val="num" w:pos="720"/>
        </w:tabs>
        <w:spacing w:line="240" w:lineRule="atLeast"/>
        <w:rPr>
          <w:rFonts w:ascii="Verdana" w:hAnsi="Verdana" w:cs="Arial"/>
          <w:sz w:val="18"/>
          <w:szCs w:val="18"/>
        </w:rPr>
      </w:pPr>
    </w:p>
    <w:p w:rsidR="00225719" w:rsidP="00A91A51" w:rsidRDefault="00225719" w14:paraId="77E571E6" w14:textId="77777777">
      <w:pPr>
        <w:widowControl w:val="0"/>
        <w:tabs>
          <w:tab w:val="num" w:pos="720"/>
        </w:tabs>
        <w:spacing w:line="240" w:lineRule="atLeast"/>
        <w:rPr>
          <w:rFonts w:ascii="Verdana" w:hAnsi="Verdana" w:cs="Arial"/>
          <w:sz w:val="18"/>
          <w:szCs w:val="18"/>
        </w:rPr>
      </w:pPr>
    </w:p>
    <w:p w:rsidR="00225719" w:rsidP="00A91A51" w:rsidRDefault="00225719" w14:paraId="5AED3785" w14:textId="77777777">
      <w:pPr>
        <w:widowControl w:val="0"/>
        <w:tabs>
          <w:tab w:val="num" w:pos="720"/>
        </w:tabs>
        <w:spacing w:line="240" w:lineRule="atLeast"/>
        <w:rPr>
          <w:rFonts w:ascii="Verdana" w:hAnsi="Verdana" w:cs="Arial"/>
          <w:sz w:val="18"/>
          <w:szCs w:val="18"/>
        </w:rPr>
      </w:pPr>
    </w:p>
    <w:p w:rsidR="00225719" w:rsidP="00A91A51" w:rsidRDefault="00225719" w14:paraId="637AFC35" w14:textId="77777777">
      <w:pPr>
        <w:widowControl w:val="0"/>
        <w:tabs>
          <w:tab w:val="num" w:pos="720"/>
        </w:tabs>
        <w:spacing w:line="240" w:lineRule="atLeast"/>
        <w:rPr>
          <w:rFonts w:ascii="Verdana" w:hAnsi="Verdana" w:cs="Arial"/>
          <w:sz w:val="18"/>
          <w:szCs w:val="18"/>
        </w:rPr>
      </w:pPr>
    </w:p>
    <w:p w:rsidR="00225719" w:rsidP="00A91A51" w:rsidRDefault="00225719" w14:paraId="7849EC9D" w14:textId="77777777">
      <w:pPr>
        <w:widowControl w:val="0"/>
        <w:tabs>
          <w:tab w:val="num" w:pos="720"/>
        </w:tabs>
        <w:spacing w:line="240" w:lineRule="atLeast"/>
        <w:rPr>
          <w:rFonts w:ascii="Verdana" w:hAnsi="Verdana" w:cs="Arial"/>
          <w:sz w:val="18"/>
          <w:szCs w:val="18"/>
        </w:rPr>
      </w:pPr>
    </w:p>
    <w:p w:rsidR="00225719" w:rsidP="00A91A51" w:rsidRDefault="00225719" w14:paraId="7BB14677" w14:textId="77777777">
      <w:pPr>
        <w:widowControl w:val="0"/>
        <w:tabs>
          <w:tab w:val="num" w:pos="720"/>
        </w:tabs>
        <w:spacing w:line="240" w:lineRule="atLeast"/>
        <w:rPr>
          <w:rFonts w:ascii="Verdana" w:hAnsi="Verdana" w:cs="Arial"/>
          <w:sz w:val="18"/>
          <w:szCs w:val="18"/>
        </w:rPr>
      </w:pPr>
    </w:p>
    <w:p w:rsidR="00225719" w:rsidP="00A91A51" w:rsidRDefault="00225719" w14:paraId="43005D4F" w14:textId="77777777">
      <w:pPr>
        <w:widowControl w:val="0"/>
        <w:tabs>
          <w:tab w:val="num" w:pos="720"/>
        </w:tabs>
        <w:spacing w:line="240" w:lineRule="atLeast"/>
        <w:rPr>
          <w:rFonts w:ascii="Verdana" w:hAnsi="Verdana" w:cs="Arial"/>
          <w:sz w:val="18"/>
          <w:szCs w:val="18"/>
        </w:rPr>
      </w:pPr>
    </w:p>
    <w:p w:rsidR="00225719" w:rsidP="00A91A51" w:rsidRDefault="00225719" w14:paraId="5F599E3E" w14:textId="77777777">
      <w:pPr>
        <w:widowControl w:val="0"/>
        <w:tabs>
          <w:tab w:val="num" w:pos="720"/>
        </w:tabs>
        <w:spacing w:line="240" w:lineRule="atLeast"/>
        <w:rPr>
          <w:rFonts w:ascii="Verdana" w:hAnsi="Verdana" w:cs="Arial"/>
          <w:sz w:val="18"/>
          <w:szCs w:val="18"/>
        </w:rPr>
      </w:pPr>
    </w:p>
    <w:p w:rsidR="00225719" w:rsidP="00A91A51" w:rsidRDefault="00225719" w14:paraId="29469A22" w14:textId="77777777">
      <w:pPr>
        <w:widowControl w:val="0"/>
        <w:tabs>
          <w:tab w:val="num" w:pos="720"/>
        </w:tabs>
        <w:spacing w:line="240" w:lineRule="atLeast"/>
        <w:rPr>
          <w:rFonts w:ascii="Verdana" w:hAnsi="Verdana" w:cs="Arial"/>
          <w:sz w:val="18"/>
          <w:szCs w:val="18"/>
        </w:rPr>
      </w:pPr>
    </w:p>
    <w:p w:rsidR="00AD3D8A" w:rsidP="00A91A51" w:rsidRDefault="00AD3D8A" w14:paraId="2668C2AE" w14:textId="77777777">
      <w:pPr>
        <w:widowControl w:val="0"/>
        <w:tabs>
          <w:tab w:val="num" w:pos="720"/>
        </w:tabs>
        <w:spacing w:line="240" w:lineRule="atLeast"/>
        <w:rPr>
          <w:rFonts w:ascii="Verdana" w:hAnsi="Verdana" w:cs="Arial"/>
          <w:sz w:val="18"/>
          <w:szCs w:val="18"/>
        </w:rPr>
      </w:pPr>
    </w:p>
    <w:p w:rsidR="00225719" w:rsidP="00A91A51" w:rsidRDefault="00225719" w14:paraId="052805B2" w14:textId="77777777">
      <w:pPr>
        <w:widowControl w:val="0"/>
        <w:tabs>
          <w:tab w:val="num" w:pos="720"/>
        </w:tabs>
        <w:spacing w:line="240" w:lineRule="atLeast"/>
        <w:rPr>
          <w:rFonts w:ascii="Verdana" w:hAnsi="Verdana" w:cs="Arial"/>
          <w:sz w:val="18"/>
          <w:szCs w:val="18"/>
        </w:rPr>
      </w:pPr>
    </w:p>
    <w:p w:rsidR="00225719" w:rsidP="00A91A51" w:rsidRDefault="00225719" w14:paraId="26048980" w14:textId="77777777">
      <w:pPr>
        <w:widowControl w:val="0"/>
        <w:tabs>
          <w:tab w:val="num" w:pos="720"/>
        </w:tabs>
        <w:spacing w:line="240" w:lineRule="atLeast"/>
        <w:rPr>
          <w:rFonts w:ascii="Verdana" w:hAnsi="Verdana" w:cs="Arial"/>
          <w:sz w:val="18"/>
          <w:szCs w:val="18"/>
        </w:rPr>
      </w:pPr>
    </w:p>
    <w:p w:rsidR="00225719" w:rsidP="00A91A51" w:rsidRDefault="00225719" w14:paraId="1BEFCA57" w14:textId="77777777">
      <w:pPr>
        <w:widowControl w:val="0"/>
        <w:tabs>
          <w:tab w:val="num" w:pos="720"/>
        </w:tabs>
        <w:spacing w:line="240" w:lineRule="atLeast"/>
        <w:rPr>
          <w:rFonts w:ascii="Verdana" w:hAnsi="Verdana" w:cs="Arial"/>
          <w:sz w:val="18"/>
          <w:szCs w:val="18"/>
        </w:rPr>
      </w:pPr>
    </w:p>
    <w:p w:rsidR="00225719" w:rsidP="00A91A51" w:rsidRDefault="00225719" w14:paraId="723E418A" w14:textId="77777777">
      <w:pPr>
        <w:widowControl w:val="0"/>
        <w:tabs>
          <w:tab w:val="num" w:pos="720"/>
        </w:tabs>
        <w:spacing w:line="240" w:lineRule="atLeast"/>
        <w:rPr>
          <w:rFonts w:ascii="Verdana" w:hAnsi="Verdana" w:cs="Arial"/>
          <w:sz w:val="18"/>
          <w:szCs w:val="18"/>
        </w:rPr>
      </w:pPr>
    </w:p>
    <w:p w:rsidR="00225719" w:rsidP="00A91A51" w:rsidRDefault="00225719" w14:paraId="1E0DB3BC" w14:textId="77777777">
      <w:pPr>
        <w:widowControl w:val="0"/>
        <w:tabs>
          <w:tab w:val="num" w:pos="720"/>
        </w:tabs>
        <w:spacing w:line="240" w:lineRule="atLeast"/>
        <w:rPr>
          <w:rFonts w:ascii="Verdana" w:hAnsi="Verdana" w:cs="Arial"/>
          <w:sz w:val="18"/>
          <w:szCs w:val="18"/>
        </w:rPr>
      </w:pPr>
    </w:p>
    <w:p w:rsidR="00225719" w:rsidP="00A91A51" w:rsidRDefault="00225719" w14:paraId="4CC3EE93" w14:textId="77777777">
      <w:pPr>
        <w:widowControl w:val="0"/>
        <w:tabs>
          <w:tab w:val="num" w:pos="720"/>
        </w:tabs>
        <w:spacing w:line="240" w:lineRule="atLeast"/>
        <w:rPr>
          <w:rFonts w:ascii="Verdana" w:hAnsi="Verdana" w:cs="Arial"/>
          <w:sz w:val="18"/>
          <w:szCs w:val="18"/>
        </w:rPr>
      </w:pPr>
    </w:p>
    <w:p w:rsidR="00225719" w:rsidP="00A91A51" w:rsidRDefault="00225719" w14:paraId="255738CE" w14:textId="77777777">
      <w:pPr>
        <w:widowControl w:val="0"/>
        <w:tabs>
          <w:tab w:val="num" w:pos="720"/>
        </w:tabs>
        <w:spacing w:line="240" w:lineRule="atLeast"/>
        <w:rPr>
          <w:rFonts w:ascii="Verdana" w:hAnsi="Verdana" w:cs="Arial"/>
          <w:sz w:val="18"/>
          <w:szCs w:val="18"/>
        </w:rPr>
      </w:pPr>
    </w:p>
    <w:p w:rsidR="00225719" w:rsidP="00A91A51" w:rsidRDefault="00225719" w14:paraId="73B2FF75" w14:textId="77777777">
      <w:pPr>
        <w:widowControl w:val="0"/>
        <w:tabs>
          <w:tab w:val="num" w:pos="720"/>
        </w:tabs>
        <w:spacing w:line="240" w:lineRule="atLeast"/>
        <w:rPr>
          <w:rFonts w:ascii="Verdana" w:hAnsi="Verdana" w:cs="Arial"/>
          <w:sz w:val="18"/>
          <w:szCs w:val="18"/>
        </w:rPr>
      </w:pPr>
    </w:p>
    <w:p w:rsidR="00225719" w:rsidP="00A91A51" w:rsidRDefault="00225719" w14:paraId="3C95AC91" w14:textId="77777777">
      <w:pPr>
        <w:widowControl w:val="0"/>
        <w:tabs>
          <w:tab w:val="num" w:pos="720"/>
        </w:tabs>
        <w:spacing w:line="240" w:lineRule="atLeast"/>
        <w:rPr>
          <w:rFonts w:ascii="Verdana" w:hAnsi="Verdana" w:cs="Arial"/>
          <w:sz w:val="18"/>
          <w:szCs w:val="18"/>
        </w:rPr>
      </w:pPr>
    </w:p>
    <w:p w:rsidR="00225719" w:rsidP="00A91A51" w:rsidRDefault="00225719" w14:paraId="7E480833" w14:textId="77777777">
      <w:pPr>
        <w:widowControl w:val="0"/>
        <w:tabs>
          <w:tab w:val="num" w:pos="720"/>
        </w:tabs>
        <w:spacing w:line="240" w:lineRule="atLeast"/>
        <w:rPr>
          <w:rFonts w:ascii="Verdana" w:hAnsi="Verdana" w:cs="Arial"/>
          <w:sz w:val="18"/>
          <w:szCs w:val="18"/>
        </w:rPr>
      </w:pPr>
    </w:p>
    <w:p w:rsidR="00225719" w:rsidP="00A91A51" w:rsidRDefault="00225719" w14:paraId="4D5A2069" w14:textId="77777777">
      <w:pPr>
        <w:widowControl w:val="0"/>
        <w:tabs>
          <w:tab w:val="num" w:pos="720"/>
        </w:tabs>
        <w:spacing w:line="240" w:lineRule="atLeast"/>
        <w:rPr>
          <w:rFonts w:ascii="Verdana" w:hAnsi="Verdana" w:cs="Arial"/>
          <w:sz w:val="18"/>
          <w:szCs w:val="18"/>
        </w:rPr>
      </w:pPr>
    </w:p>
    <w:p w:rsidRPr="0051406C" w:rsidR="00225719" w:rsidP="00A91A51" w:rsidRDefault="00225719" w14:paraId="2CD88D98" w14:textId="2A63E57B">
      <w:pPr>
        <w:widowControl w:val="0"/>
        <w:tabs>
          <w:tab w:val="num" w:pos="720"/>
        </w:tabs>
        <w:spacing w:line="240" w:lineRule="atLeast"/>
        <w:rPr>
          <w:rFonts w:ascii="Verdana" w:hAnsi="Verdana" w:cs="Arial"/>
          <w:sz w:val="18"/>
          <w:szCs w:val="18"/>
        </w:rPr>
        <w:sectPr w:rsidRPr="0051406C" w:rsidR="00225719" w:rsidSect="001F3B5F">
          <w:footerReference w:type="default" r:id="rId7"/>
          <w:type w:val="continuous"/>
          <w:pgSz w:w="11906" w:h="16838"/>
          <w:pgMar w:top="1418" w:right="1418" w:bottom="1418" w:left="3238" w:header="709" w:footer="709" w:gutter="0"/>
          <w:cols w:space="708"/>
          <w:docGrid w:linePitch="360"/>
        </w:sectPr>
      </w:pPr>
    </w:p>
    <w:p w:rsidR="001F3B5F" w:rsidP="00811E83" w:rsidRDefault="001F3B5F" w14:paraId="0520FB83" w14:textId="3A7F3C0E">
      <w:pPr>
        <w:spacing w:line="240" w:lineRule="atLeast"/>
        <w:rPr>
          <w:rFonts w:ascii="Verdana" w:hAnsi="Verdana" w:cs="Arial"/>
          <w:b/>
          <w:sz w:val="18"/>
          <w:szCs w:val="18"/>
        </w:rPr>
      </w:pPr>
      <w:r w:rsidRPr="00A91A51">
        <w:rPr>
          <w:rFonts w:ascii="Verdana" w:hAnsi="Verdana" w:cs="Arial"/>
          <w:b/>
          <w:sz w:val="18"/>
          <w:szCs w:val="18"/>
        </w:rPr>
        <w:t>Bijlage. Transponeringstabel</w:t>
      </w:r>
      <w:r w:rsidR="00A83971">
        <w:rPr>
          <w:rFonts w:ascii="Verdana" w:hAnsi="Verdana" w:cs="Arial"/>
          <w:b/>
          <w:sz w:val="18"/>
          <w:szCs w:val="18"/>
        </w:rPr>
        <w:t xml:space="preserve"> behorende bij de implementatie van Verordening (EU) 2024/886</w:t>
      </w:r>
    </w:p>
    <w:p w:rsidR="00F247DC" w:rsidP="00811E83" w:rsidRDefault="00F247DC" w14:paraId="145E2AF8" w14:textId="77777777">
      <w:pPr>
        <w:spacing w:line="240" w:lineRule="atLeast"/>
        <w:rPr>
          <w:rFonts w:ascii="Verdana" w:hAnsi="Verdana" w:cs="Arial"/>
          <w:b/>
          <w:sz w:val="18"/>
          <w:szCs w:val="18"/>
        </w:rPr>
      </w:pPr>
    </w:p>
    <w:tbl>
      <w:tblPr>
        <w:tblStyle w:val="Tabelraster"/>
        <w:tblW w:w="0" w:type="auto"/>
        <w:tblCellMar>
          <w:top w:w="57" w:type="dxa"/>
          <w:bottom w:w="57" w:type="dxa"/>
        </w:tblCellMar>
        <w:tblLook w:val="04A0" w:firstRow="1" w:lastRow="0" w:firstColumn="1" w:lastColumn="0" w:noHBand="0" w:noVBand="1"/>
      </w:tblPr>
      <w:tblGrid>
        <w:gridCol w:w="1406"/>
        <w:gridCol w:w="2392"/>
        <w:gridCol w:w="1721"/>
        <w:gridCol w:w="1721"/>
      </w:tblGrid>
      <w:tr w:rsidRPr="0051406C" w:rsidR="00F247DC" w:rsidTr="004D6E6E" w14:paraId="7249595E" w14:textId="77777777">
        <w:tc>
          <w:tcPr>
            <w:tcW w:w="1761" w:type="dxa"/>
            <w:shd w:val="clear" w:color="auto" w:fill="EEECE1" w:themeFill="background2"/>
          </w:tcPr>
          <w:p w:rsidRPr="000002F4" w:rsidR="00F247DC" w:rsidP="004D6E6E" w:rsidRDefault="00F247DC" w14:paraId="5CD42524" w14:textId="77777777">
            <w:pPr>
              <w:widowControl w:val="0"/>
              <w:tabs>
                <w:tab w:val="num" w:pos="720"/>
              </w:tabs>
              <w:spacing w:line="240" w:lineRule="atLeast"/>
              <w:rPr>
                <w:rFonts w:ascii="Verdana" w:hAnsi="Verdana" w:cs="Arial"/>
                <w:b/>
                <w:sz w:val="16"/>
                <w:szCs w:val="16"/>
              </w:rPr>
            </w:pPr>
            <w:r w:rsidRPr="000002F4">
              <w:rPr>
                <w:rFonts w:ascii="Verdana" w:hAnsi="Verdana" w:cs="Arial"/>
                <w:b/>
                <w:sz w:val="16"/>
                <w:szCs w:val="16"/>
              </w:rPr>
              <w:t>Bepaling EU-regeling</w:t>
            </w:r>
          </w:p>
        </w:tc>
        <w:tc>
          <w:tcPr>
            <w:tcW w:w="2510" w:type="dxa"/>
            <w:shd w:val="clear" w:color="auto" w:fill="EEECE1" w:themeFill="background2"/>
          </w:tcPr>
          <w:p w:rsidRPr="000002F4" w:rsidR="00F247DC" w:rsidP="004D6E6E" w:rsidRDefault="00F247DC" w14:paraId="51A1BBFB" w14:textId="77777777">
            <w:pPr>
              <w:widowControl w:val="0"/>
              <w:tabs>
                <w:tab w:val="num" w:pos="720"/>
              </w:tabs>
              <w:spacing w:line="240" w:lineRule="atLeast"/>
              <w:rPr>
                <w:rFonts w:ascii="Verdana" w:hAnsi="Verdana" w:cs="Arial"/>
                <w:b/>
                <w:sz w:val="16"/>
                <w:szCs w:val="16"/>
              </w:rPr>
            </w:pPr>
            <w:r w:rsidRPr="000002F4">
              <w:rPr>
                <w:rFonts w:ascii="Verdana" w:hAnsi="Verdana" w:cs="Arial"/>
                <w:b/>
                <w:sz w:val="16"/>
                <w:szCs w:val="16"/>
              </w:rPr>
              <w:t>Bepaling in implementatieregeling of bestaande regeling</w:t>
            </w:r>
          </w:p>
          <w:p w:rsidRPr="000002F4" w:rsidR="00F247DC" w:rsidP="004D6E6E" w:rsidRDefault="00F247DC" w14:paraId="44B56739" w14:textId="77777777">
            <w:pPr>
              <w:widowControl w:val="0"/>
              <w:tabs>
                <w:tab w:val="num" w:pos="720"/>
              </w:tabs>
              <w:spacing w:line="240" w:lineRule="atLeast"/>
              <w:rPr>
                <w:rFonts w:ascii="Verdana" w:hAnsi="Verdana" w:cs="Arial"/>
                <w:b/>
                <w:sz w:val="16"/>
                <w:szCs w:val="16"/>
              </w:rPr>
            </w:pPr>
          </w:p>
          <w:p w:rsidRPr="000002F4" w:rsidR="00F247DC" w:rsidP="004D6E6E" w:rsidRDefault="00F247DC" w14:paraId="7E45C3C7" w14:textId="77777777">
            <w:pPr>
              <w:widowControl w:val="0"/>
              <w:tabs>
                <w:tab w:val="num" w:pos="720"/>
              </w:tabs>
              <w:spacing w:line="240" w:lineRule="atLeast"/>
              <w:rPr>
                <w:rFonts w:ascii="Verdana" w:hAnsi="Verdana" w:cs="Arial"/>
                <w:i/>
                <w:sz w:val="16"/>
                <w:szCs w:val="16"/>
              </w:rPr>
            </w:pPr>
            <w:r w:rsidRPr="000002F4">
              <w:rPr>
                <w:rFonts w:ascii="Verdana" w:hAnsi="Verdana" w:cs="Arial"/>
                <w:i/>
                <w:sz w:val="16"/>
                <w:szCs w:val="16"/>
              </w:rPr>
              <w:t>(Toelichting indien niet geïmplementeerd of naar zijn aard geen implementatie behoeft)</w:t>
            </w:r>
          </w:p>
        </w:tc>
        <w:tc>
          <w:tcPr>
            <w:tcW w:w="1955" w:type="dxa"/>
            <w:shd w:val="clear" w:color="auto" w:fill="EEECE1" w:themeFill="background2"/>
          </w:tcPr>
          <w:p w:rsidRPr="000002F4" w:rsidR="00F247DC" w:rsidP="004D6E6E" w:rsidRDefault="00F247DC" w14:paraId="5574B3D6" w14:textId="77777777">
            <w:pPr>
              <w:widowControl w:val="0"/>
              <w:tabs>
                <w:tab w:val="num" w:pos="720"/>
              </w:tabs>
              <w:spacing w:line="240" w:lineRule="atLeast"/>
              <w:rPr>
                <w:rFonts w:ascii="Verdana" w:hAnsi="Verdana" w:cs="Arial"/>
                <w:b/>
                <w:sz w:val="16"/>
                <w:szCs w:val="16"/>
              </w:rPr>
            </w:pPr>
            <w:r w:rsidRPr="000002F4">
              <w:rPr>
                <w:rFonts w:ascii="Verdana" w:hAnsi="Verdana" w:cs="Arial"/>
                <w:b/>
                <w:sz w:val="16"/>
                <w:szCs w:val="16"/>
              </w:rPr>
              <w:t>Omschrijving beleidsruimte</w:t>
            </w:r>
          </w:p>
        </w:tc>
        <w:tc>
          <w:tcPr>
            <w:tcW w:w="1955" w:type="dxa"/>
            <w:shd w:val="clear" w:color="auto" w:fill="EEECE1" w:themeFill="background2"/>
          </w:tcPr>
          <w:p w:rsidRPr="000002F4" w:rsidR="00F247DC" w:rsidP="004D6E6E" w:rsidRDefault="00F247DC" w14:paraId="7923ED09" w14:textId="77777777">
            <w:pPr>
              <w:widowControl w:val="0"/>
              <w:tabs>
                <w:tab w:val="num" w:pos="720"/>
              </w:tabs>
              <w:spacing w:line="240" w:lineRule="atLeast"/>
              <w:rPr>
                <w:rFonts w:ascii="Verdana" w:hAnsi="Verdana" w:cs="Arial"/>
                <w:b/>
                <w:sz w:val="16"/>
                <w:szCs w:val="16"/>
              </w:rPr>
            </w:pPr>
            <w:r w:rsidRPr="000002F4">
              <w:rPr>
                <w:rFonts w:ascii="Verdana" w:hAnsi="Verdana" w:cs="Arial"/>
                <w:b/>
                <w:sz w:val="16"/>
                <w:szCs w:val="16"/>
              </w:rPr>
              <w:t>Toelichting op de keuze(n) bij de invulling van de beleidsruimte</w:t>
            </w:r>
          </w:p>
        </w:tc>
      </w:tr>
      <w:tr w:rsidRPr="0051406C" w:rsidR="00F247DC" w:rsidTr="004D6E6E" w14:paraId="6B9705DD" w14:textId="77777777">
        <w:tc>
          <w:tcPr>
            <w:tcW w:w="1761" w:type="dxa"/>
          </w:tcPr>
          <w:p w:rsidRPr="000002F4" w:rsidR="00F247DC" w:rsidP="004D6E6E" w:rsidRDefault="00F247DC" w14:paraId="02F668F5"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 xml:space="preserve">Artikel 1 lid 1 </w:t>
            </w:r>
          </w:p>
        </w:tc>
        <w:tc>
          <w:tcPr>
            <w:tcW w:w="2510" w:type="dxa"/>
          </w:tcPr>
          <w:p w:rsidRPr="000002F4" w:rsidR="00F247DC" w:rsidP="004D6E6E" w:rsidRDefault="00F247DC" w14:paraId="42253195"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Behoeft geen implementatie</w:t>
            </w:r>
          </w:p>
        </w:tc>
        <w:tc>
          <w:tcPr>
            <w:tcW w:w="1955" w:type="dxa"/>
          </w:tcPr>
          <w:p w:rsidRPr="000002F4" w:rsidR="00F247DC" w:rsidP="004D6E6E" w:rsidRDefault="00F247DC" w14:paraId="27EBEBE9"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Geen</w:t>
            </w:r>
          </w:p>
        </w:tc>
        <w:tc>
          <w:tcPr>
            <w:tcW w:w="1955" w:type="dxa"/>
          </w:tcPr>
          <w:p w:rsidRPr="000002F4" w:rsidR="00F247DC" w:rsidP="004D6E6E" w:rsidRDefault="00F247DC" w14:paraId="20C61EC4" w14:textId="77777777">
            <w:pPr>
              <w:widowControl w:val="0"/>
              <w:tabs>
                <w:tab w:val="num" w:pos="720"/>
              </w:tabs>
              <w:spacing w:line="240" w:lineRule="atLeast"/>
              <w:rPr>
                <w:rFonts w:ascii="Verdana" w:hAnsi="Verdana" w:cs="Arial"/>
                <w:sz w:val="16"/>
                <w:szCs w:val="16"/>
              </w:rPr>
            </w:pPr>
          </w:p>
        </w:tc>
      </w:tr>
      <w:tr w:rsidRPr="0051406C" w:rsidR="00F247DC" w:rsidTr="004D6E6E" w14:paraId="57EA9607" w14:textId="77777777">
        <w:tc>
          <w:tcPr>
            <w:tcW w:w="1761" w:type="dxa"/>
          </w:tcPr>
          <w:p w:rsidRPr="000002F4" w:rsidR="00F247DC" w:rsidP="004D6E6E" w:rsidRDefault="00F247DC" w14:paraId="1BC8E620"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Artikel 1 lid 2</w:t>
            </w:r>
          </w:p>
        </w:tc>
        <w:tc>
          <w:tcPr>
            <w:tcW w:w="2510" w:type="dxa"/>
          </w:tcPr>
          <w:p w:rsidRPr="000002F4" w:rsidR="00F247DC" w:rsidP="004D6E6E" w:rsidRDefault="00F247DC" w14:paraId="05311067"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Bijlage 4, Besluit EU-verordeningen Wft</w:t>
            </w:r>
          </w:p>
        </w:tc>
        <w:tc>
          <w:tcPr>
            <w:tcW w:w="1955" w:type="dxa"/>
          </w:tcPr>
          <w:p w:rsidRPr="000002F4" w:rsidR="00F247DC" w:rsidP="004D6E6E" w:rsidRDefault="00F247DC" w14:paraId="464EEA6D"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Geen</w:t>
            </w:r>
          </w:p>
        </w:tc>
        <w:tc>
          <w:tcPr>
            <w:tcW w:w="1955" w:type="dxa"/>
          </w:tcPr>
          <w:p w:rsidRPr="000002F4" w:rsidR="00F247DC" w:rsidP="004D6E6E" w:rsidRDefault="00F247DC" w14:paraId="5C843B7A" w14:textId="77777777">
            <w:pPr>
              <w:widowControl w:val="0"/>
              <w:tabs>
                <w:tab w:val="num" w:pos="720"/>
              </w:tabs>
              <w:spacing w:line="240" w:lineRule="atLeast"/>
              <w:rPr>
                <w:rFonts w:ascii="Verdana" w:hAnsi="Verdana" w:cs="Arial"/>
                <w:sz w:val="16"/>
                <w:szCs w:val="16"/>
              </w:rPr>
            </w:pPr>
          </w:p>
        </w:tc>
      </w:tr>
      <w:tr w:rsidRPr="0051406C" w:rsidR="00F247DC" w:rsidTr="004D6E6E" w14:paraId="78F370E1" w14:textId="77777777">
        <w:tc>
          <w:tcPr>
            <w:tcW w:w="1761" w:type="dxa"/>
          </w:tcPr>
          <w:p w:rsidRPr="000002F4" w:rsidR="00F247DC" w:rsidP="004D6E6E" w:rsidRDefault="00F247DC" w14:paraId="5D8A7B29"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Artikel 1 lid 3</w:t>
            </w:r>
          </w:p>
        </w:tc>
        <w:tc>
          <w:tcPr>
            <w:tcW w:w="2510" w:type="dxa"/>
          </w:tcPr>
          <w:p w:rsidRPr="000002F4" w:rsidR="00F247DC" w:rsidP="004D6E6E" w:rsidRDefault="00F247DC" w14:paraId="24A3ADF6"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Behoeft geen implementatie</w:t>
            </w:r>
          </w:p>
        </w:tc>
        <w:tc>
          <w:tcPr>
            <w:tcW w:w="1955" w:type="dxa"/>
          </w:tcPr>
          <w:p w:rsidRPr="000002F4" w:rsidR="00F247DC" w:rsidP="004D6E6E" w:rsidRDefault="00F247DC" w14:paraId="36557695"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Geen</w:t>
            </w:r>
          </w:p>
        </w:tc>
        <w:tc>
          <w:tcPr>
            <w:tcW w:w="1955" w:type="dxa"/>
          </w:tcPr>
          <w:p w:rsidRPr="000002F4" w:rsidR="00F247DC" w:rsidP="004D6E6E" w:rsidRDefault="00F247DC" w14:paraId="07B2FF29" w14:textId="77777777">
            <w:pPr>
              <w:widowControl w:val="0"/>
              <w:tabs>
                <w:tab w:val="num" w:pos="720"/>
              </w:tabs>
              <w:spacing w:line="240" w:lineRule="atLeast"/>
              <w:rPr>
                <w:rFonts w:ascii="Verdana" w:hAnsi="Verdana" w:cs="Arial"/>
                <w:sz w:val="16"/>
                <w:szCs w:val="16"/>
              </w:rPr>
            </w:pPr>
          </w:p>
        </w:tc>
      </w:tr>
      <w:tr w:rsidRPr="0051406C" w:rsidR="00F247DC" w:rsidTr="004D6E6E" w14:paraId="0D9CF976" w14:textId="77777777">
        <w:tc>
          <w:tcPr>
            <w:tcW w:w="1761" w:type="dxa"/>
          </w:tcPr>
          <w:p w:rsidRPr="000002F4" w:rsidR="00F247DC" w:rsidP="004D6E6E" w:rsidRDefault="00F247DC" w14:paraId="2E3E4F4A"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Artikel 1 lid 4</w:t>
            </w:r>
          </w:p>
        </w:tc>
        <w:tc>
          <w:tcPr>
            <w:tcW w:w="2510" w:type="dxa"/>
          </w:tcPr>
          <w:p w:rsidRPr="000002F4" w:rsidR="00F247DC" w:rsidP="004D6E6E" w:rsidRDefault="00F247DC" w14:paraId="2774A4EC"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Behoeft geen implementatie</w:t>
            </w:r>
          </w:p>
        </w:tc>
        <w:tc>
          <w:tcPr>
            <w:tcW w:w="1955" w:type="dxa"/>
          </w:tcPr>
          <w:p w:rsidRPr="000002F4" w:rsidR="00F247DC" w:rsidP="004D6E6E" w:rsidRDefault="00F247DC" w14:paraId="40E7BFCF"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Geen</w:t>
            </w:r>
          </w:p>
        </w:tc>
        <w:tc>
          <w:tcPr>
            <w:tcW w:w="1955" w:type="dxa"/>
          </w:tcPr>
          <w:p w:rsidRPr="000002F4" w:rsidR="00F247DC" w:rsidP="004D6E6E" w:rsidRDefault="00F247DC" w14:paraId="15B64C62" w14:textId="77777777">
            <w:pPr>
              <w:widowControl w:val="0"/>
              <w:tabs>
                <w:tab w:val="num" w:pos="720"/>
              </w:tabs>
              <w:spacing w:line="240" w:lineRule="atLeast"/>
              <w:rPr>
                <w:rFonts w:ascii="Verdana" w:hAnsi="Verdana" w:cs="Arial"/>
                <w:sz w:val="16"/>
                <w:szCs w:val="16"/>
              </w:rPr>
            </w:pPr>
          </w:p>
        </w:tc>
      </w:tr>
      <w:tr w:rsidRPr="0051406C" w:rsidR="00F247DC" w:rsidTr="004D6E6E" w14:paraId="00A9308B" w14:textId="77777777">
        <w:tc>
          <w:tcPr>
            <w:tcW w:w="1761" w:type="dxa"/>
          </w:tcPr>
          <w:p w:rsidRPr="000002F4" w:rsidR="00F247DC" w:rsidP="004D6E6E" w:rsidRDefault="00F247DC" w14:paraId="5A1ADDA3"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Artikel 1 lid 5</w:t>
            </w:r>
          </w:p>
        </w:tc>
        <w:tc>
          <w:tcPr>
            <w:tcW w:w="2510" w:type="dxa"/>
          </w:tcPr>
          <w:p w:rsidRPr="000002F4" w:rsidR="00F247DC" w:rsidP="004D6E6E" w:rsidRDefault="00F247DC" w14:paraId="53B591C7"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Behoeft geen implementatie</w:t>
            </w:r>
          </w:p>
        </w:tc>
        <w:tc>
          <w:tcPr>
            <w:tcW w:w="1955" w:type="dxa"/>
          </w:tcPr>
          <w:p w:rsidRPr="000002F4" w:rsidR="00F247DC" w:rsidP="004D6E6E" w:rsidRDefault="00F247DC" w14:paraId="77A657C8"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Geen</w:t>
            </w:r>
          </w:p>
        </w:tc>
        <w:tc>
          <w:tcPr>
            <w:tcW w:w="1955" w:type="dxa"/>
          </w:tcPr>
          <w:p w:rsidRPr="000002F4" w:rsidR="00F247DC" w:rsidP="004D6E6E" w:rsidRDefault="00F247DC" w14:paraId="4382815A" w14:textId="77777777">
            <w:pPr>
              <w:widowControl w:val="0"/>
              <w:tabs>
                <w:tab w:val="num" w:pos="720"/>
              </w:tabs>
              <w:spacing w:line="240" w:lineRule="atLeast"/>
              <w:rPr>
                <w:rFonts w:ascii="Verdana" w:hAnsi="Verdana" w:cs="Arial"/>
                <w:sz w:val="16"/>
                <w:szCs w:val="16"/>
              </w:rPr>
            </w:pPr>
          </w:p>
        </w:tc>
      </w:tr>
      <w:tr w:rsidRPr="0051406C" w:rsidR="00F247DC" w:rsidTr="004D6E6E" w14:paraId="009EEFC9" w14:textId="77777777">
        <w:tc>
          <w:tcPr>
            <w:tcW w:w="1761" w:type="dxa"/>
          </w:tcPr>
          <w:p w:rsidRPr="000002F4" w:rsidR="00F247DC" w:rsidP="004D6E6E" w:rsidRDefault="00F247DC" w14:paraId="75B7E59D"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Artikel 2 lid 1</w:t>
            </w:r>
          </w:p>
        </w:tc>
        <w:tc>
          <w:tcPr>
            <w:tcW w:w="2510" w:type="dxa"/>
          </w:tcPr>
          <w:p w:rsidRPr="000002F4" w:rsidR="00F247DC" w:rsidP="004D6E6E" w:rsidRDefault="00F247DC" w14:paraId="2AF09CD1"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Behoeft geen implementatie</w:t>
            </w:r>
          </w:p>
        </w:tc>
        <w:tc>
          <w:tcPr>
            <w:tcW w:w="1955" w:type="dxa"/>
          </w:tcPr>
          <w:p w:rsidRPr="000002F4" w:rsidR="00F247DC" w:rsidP="004D6E6E" w:rsidRDefault="00F247DC" w14:paraId="6BBCC8C7"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Geen</w:t>
            </w:r>
          </w:p>
        </w:tc>
        <w:tc>
          <w:tcPr>
            <w:tcW w:w="1955" w:type="dxa"/>
          </w:tcPr>
          <w:p w:rsidRPr="000002F4" w:rsidR="00F247DC" w:rsidP="004D6E6E" w:rsidRDefault="00F247DC" w14:paraId="446F65BD" w14:textId="77777777">
            <w:pPr>
              <w:widowControl w:val="0"/>
              <w:tabs>
                <w:tab w:val="num" w:pos="720"/>
              </w:tabs>
              <w:spacing w:line="240" w:lineRule="atLeast"/>
              <w:rPr>
                <w:rFonts w:ascii="Verdana" w:hAnsi="Verdana" w:cs="Arial"/>
                <w:sz w:val="16"/>
                <w:szCs w:val="16"/>
              </w:rPr>
            </w:pPr>
          </w:p>
        </w:tc>
      </w:tr>
      <w:tr w:rsidRPr="0051406C" w:rsidR="00F247DC" w:rsidTr="004D6E6E" w14:paraId="6E35C699" w14:textId="77777777">
        <w:tc>
          <w:tcPr>
            <w:tcW w:w="1761" w:type="dxa"/>
          </w:tcPr>
          <w:p w:rsidRPr="000002F4" w:rsidR="00F247DC" w:rsidP="004D6E6E" w:rsidRDefault="00F247DC" w14:paraId="6C61A99D"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 xml:space="preserve">Artikel 2 lid 2 </w:t>
            </w:r>
          </w:p>
        </w:tc>
        <w:tc>
          <w:tcPr>
            <w:tcW w:w="2510" w:type="dxa"/>
          </w:tcPr>
          <w:p w:rsidRPr="000002F4" w:rsidR="00F247DC" w:rsidP="004D6E6E" w:rsidRDefault="00F247DC" w14:paraId="79B4E3B2"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Behoeft geen implementatie</w:t>
            </w:r>
          </w:p>
        </w:tc>
        <w:tc>
          <w:tcPr>
            <w:tcW w:w="1955" w:type="dxa"/>
          </w:tcPr>
          <w:p w:rsidRPr="000002F4" w:rsidR="00F247DC" w:rsidP="004D6E6E" w:rsidRDefault="00F247DC" w14:paraId="2B900C31"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Geen</w:t>
            </w:r>
          </w:p>
        </w:tc>
        <w:tc>
          <w:tcPr>
            <w:tcW w:w="1955" w:type="dxa"/>
          </w:tcPr>
          <w:p w:rsidRPr="000002F4" w:rsidR="00F247DC" w:rsidP="004D6E6E" w:rsidRDefault="00F247DC" w14:paraId="50307643" w14:textId="77777777">
            <w:pPr>
              <w:widowControl w:val="0"/>
              <w:tabs>
                <w:tab w:val="num" w:pos="720"/>
              </w:tabs>
              <w:spacing w:line="240" w:lineRule="atLeast"/>
              <w:rPr>
                <w:rFonts w:ascii="Verdana" w:hAnsi="Verdana" w:cs="Arial"/>
                <w:sz w:val="16"/>
                <w:szCs w:val="16"/>
              </w:rPr>
            </w:pPr>
          </w:p>
        </w:tc>
      </w:tr>
      <w:tr w:rsidRPr="0051406C" w:rsidR="00F247DC" w:rsidTr="004D6E6E" w14:paraId="3BDC3D59" w14:textId="77777777">
        <w:tc>
          <w:tcPr>
            <w:tcW w:w="1761" w:type="dxa"/>
          </w:tcPr>
          <w:p w:rsidRPr="000002F4" w:rsidR="00F247DC" w:rsidP="004D6E6E" w:rsidRDefault="00F247DC" w14:paraId="2010C8C1"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Artikel 3 lid 1</w:t>
            </w:r>
          </w:p>
        </w:tc>
        <w:tc>
          <w:tcPr>
            <w:tcW w:w="2510" w:type="dxa"/>
          </w:tcPr>
          <w:p w:rsidRPr="000002F4" w:rsidR="00F247DC" w:rsidP="004D6E6E" w:rsidRDefault="00F247DC" w14:paraId="3EF2609E"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 xml:space="preserve">Artikel 40a, eerste lid, </w:t>
            </w:r>
            <w:proofErr w:type="spellStart"/>
            <w:r w:rsidRPr="000002F4">
              <w:rPr>
                <w:rFonts w:ascii="Verdana" w:hAnsi="Verdana" w:cs="Arial"/>
                <w:sz w:val="16"/>
                <w:szCs w:val="16"/>
              </w:rPr>
              <w:t>Bpr</w:t>
            </w:r>
            <w:proofErr w:type="spellEnd"/>
            <w:r w:rsidRPr="000002F4">
              <w:rPr>
                <w:rFonts w:ascii="Verdana" w:hAnsi="Verdana" w:cs="Arial"/>
                <w:sz w:val="16"/>
                <w:szCs w:val="16"/>
              </w:rPr>
              <w:t xml:space="preserve"> </w:t>
            </w:r>
            <w:proofErr w:type="spellStart"/>
            <w:r w:rsidRPr="000002F4">
              <w:rPr>
                <w:rFonts w:ascii="Verdana" w:hAnsi="Verdana" w:cs="Arial"/>
                <w:sz w:val="16"/>
                <w:szCs w:val="16"/>
              </w:rPr>
              <w:t>Wft</w:t>
            </w:r>
            <w:proofErr w:type="spellEnd"/>
            <w:r w:rsidRPr="000002F4">
              <w:rPr>
                <w:rFonts w:ascii="Verdana" w:hAnsi="Verdana" w:cs="Arial"/>
                <w:sz w:val="16"/>
                <w:szCs w:val="16"/>
              </w:rPr>
              <w:t xml:space="preserve"> (grondslag: 3:29a, eerste en tweede lid, Wft)</w:t>
            </w:r>
          </w:p>
        </w:tc>
        <w:tc>
          <w:tcPr>
            <w:tcW w:w="1955" w:type="dxa"/>
          </w:tcPr>
          <w:p w:rsidRPr="000002F4" w:rsidR="00F247DC" w:rsidP="004D6E6E" w:rsidRDefault="00F247DC" w14:paraId="73715254"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Geen</w:t>
            </w:r>
          </w:p>
        </w:tc>
        <w:tc>
          <w:tcPr>
            <w:tcW w:w="1955" w:type="dxa"/>
          </w:tcPr>
          <w:p w:rsidRPr="000002F4" w:rsidR="00F247DC" w:rsidP="004D6E6E" w:rsidRDefault="00F247DC" w14:paraId="5D7064EA" w14:textId="77777777">
            <w:pPr>
              <w:widowControl w:val="0"/>
              <w:tabs>
                <w:tab w:val="num" w:pos="720"/>
              </w:tabs>
              <w:spacing w:line="240" w:lineRule="atLeast"/>
              <w:rPr>
                <w:rFonts w:ascii="Verdana" w:hAnsi="Verdana" w:cs="Arial"/>
                <w:sz w:val="16"/>
                <w:szCs w:val="16"/>
              </w:rPr>
            </w:pPr>
          </w:p>
        </w:tc>
      </w:tr>
      <w:tr w:rsidRPr="0051406C" w:rsidR="00F247DC" w:rsidTr="004D6E6E" w14:paraId="2EEA45C6" w14:textId="77777777">
        <w:tc>
          <w:tcPr>
            <w:tcW w:w="1761" w:type="dxa"/>
          </w:tcPr>
          <w:p w:rsidRPr="000002F4" w:rsidR="00F247DC" w:rsidP="004D6E6E" w:rsidRDefault="00F247DC" w14:paraId="0B2A5F18"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Artikel 3 lid 2</w:t>
            </w:r>
          </w:p>
        </w:tc>
        <w:tc>
          <w:tcPr>
            <w:tcW w:w="2510" w:type="dxa"/>
          </w:tcPr>
          <w:p w:rsidRPr="000002F4" w:rsidR="00F247DC" w:rsidP="004D6E6E" w:rsidRDefault="00F247DC" w14:paraId="738ED470"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 xml:space="preserve">Artikel 5:88, derde lid, onderdeel a Wft </w:t>
            </w:r>
          </w:p>
        </w:tc>
        <w:tc>
          <w:tcPr>
            <w:tcW w:w="1955" w:type="dxa"/>
          </w:tcPr>
          <w:p w:rsidRPr="000002F4" w:rsidR="00F247DC" w:rsidP="004D6E6E" w:rsidRDefault="00F247DC" w14:paraId="4978B9C8"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Geen</w:t>
            </w:r>
          </w:p>
        </w:tc>
        <w:tc>
          <w:tcPr>
            <w:tcW w:w="1955" w:type="dxa"/>
          </w:tcPr>
          <w:p w:rsidRPr="000002F4" w:rsidR="00F247DC" w:rsidP="004D6E6E" w:rsidRDefault="00F247DC" w14:paraId="377C197B" w14:textId="77777777">
            <w:pPr>
              <w:widowControl w:val="0"/>
              <w:tabs>
                <w:tab w:val="num" w:pos="720"/>
              </w:tabs>
              <w:spacing w:line="240" w:lineRule="atLeast"/>
              <w:rPr>
                <w:rFonts w:ascii="Verdana" w:hAnsi="Verdana" w:cs="Arial"/>
                <w:sz w:val="16"/>
                <w:szCs w:val="16"/>
              </w:rPr>
            </w:pPr>
          </w:p>
        </w:tc>
      </w:tr>
      <w:tr w:rsidRPr="0051406C" w:rsidR="00F247DC" w:rsidTr="004D6E6E" w14:paraId="597618B7" w14:textId="77777777">
        <w:tc>
          <w:tcPr>
            <w:tcW w:w="1761" w:type="dxa"/>
          </w:tcPr>
          <w:p w:rsidRPr="000002F4" w:rsidR="00F247DC" w:rsidP="004D6E6E" w:rsidRDefault="00F247DC" w14:paraId="6C837858"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Artikel 3 lid 3</w:t>
            </w:r>
          </w:p>
        </w:tc>
        <w:tc>
          <w:tcPr>
            <w:tcW w:w="2510" w:type="dxa"/>
          </w:tcPr>
          <w:p w:rsidRPr="000002F4" w:rsidR="00F247DC" w:rsidP="004D6E6E" w:rsidRDefault="00F247DC" w14:paraId="0AACC9C0"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 xml:space="preserve">Artikel 26bb </w:t>
            </w:r>
            <w:proofErr w:type="spellStart"/>
            <w:r w:rsidRPr="000002F4">
              <w:rPr>
                <w:rFonts w:ascii="Verdana" w:hAnsi="Verdana" w:cs="Arial"/>
                <w:sz w:val="16"/>
                <w:szCs w:val="16"/>
              </w:rPr>
              <w:t>Bpr</w:t>
            </w:r>
            <w:proofErr w:type="spellEnd"/>
            <w:r w:rsidRPr="000002F4">
              <w:rPr>
                <w:rFonts w:ascii="Verdana" w:hAnsi="Verdana" w:cs="Arial"/>
                <w:sz w:val="16"/>
                <w:szCs w:val="16"/>
              </w:rPr>
              <w:t xml:space="preserve"> </w:t>
            </w:r>
            <w:proofErr w:type="spellStart"/>
            <w:r w:rsidRPr="000002F4">
              <w:rPr>
                <w:rFonts w:ascii="Verdana" w:hAnsi="Verdana" w:cs="Arial"/>
                <w:sz w:val="16"/>
                <w:szCs w:val="16"/>
              </w:rPr>
              <w:t>Wft</w:t>
            </w:r>
            <w:proofErr w:type="spellEnd"/>
            <w:r w:rsidRPr="000002F4">
              <w:rPr>
                <w:rFonts w:ascii="Verdana" w:hAnsi="Verdana" w:cs="Arial"/>
                <w:sz w:val="16"/>
                <w:szCs w:val="16"/>
              </w:rPr>
              <w:t xml:space="preserve"> (grondslag: 3:17, tweede lid, aanhef en onderdeel e, Wft)</w:t>
            </w:r>
          </w:p>
        </w:tc>
        <w:tc>
          <w:tcPr>
            <w:tcW w:w="1955" w:type="dxa"/>
          </w:tcPr>
          <w:p w:rsidRPr="000002F4" w:rsidR="00F247DC" w:rsidP="004D6E6E" w:rsidRDefault="00F247DC" w14:paraId="21C46EF1"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Geen</w:t>
            </w:r>
          </w:p>
        </w:tc>
        <w:tc>
          <w:tcPr>
            <w:tcW w:w="1955" w:type="dxa"/>
          </w:tcPr>
          <w:p w:rsidRPr="000002F4" w:rsidR="00F247DC" w:rsidP="004D6E6E" w:rsidRDefault="00F247DC" w14:paraId="07E0E321" w14:textId="77777777">
            <w:pPr>
              <w:widowControl w:val="0"/>
              <w:tabs>
                <w:tab w:val="num" w:pos="720"/>
              </w:tabs>
              <w:spacing w:line="240" w:lineRule="atLeast"/>
              <w:rPr>
                <w:rFonts w:ascii="Verdana" w:hAnsi="Verdana" w:cs="Arial"/>
                <w:sz w:val="16"/>
                <w:szCs w:val="16"/>
              </w:rPr>
            </w:pPr>
          </w:p>
        </w:tc>
      </w:tr>
      <w:tr w:rsidRPr="0051406C" w:rsidR="00F247DC" w:rsidTr="004D6E6E" w14:paraId="5884A1D9" w14:textId="77777777">
        <w:tc>
          <w:tcPr>
            <w:tcW w:w="1761" w:type="dxa"/>
          </w:tcPr>
          <w:p w:rsidRPr="000002F4" w:rsidR="00F247DC" w:rsidP="004D6E6E" w:rsidRDefault="00F247DC" w14:paraId="229F195F"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Artikel 4 lid 1</w:t>
            </w:r>
          </w:p>
        </w:tc>
        <w:tc>
          <w:tcPr>
            <w:tcW w:w="2510" w:type="dxa"/>
          </w:tcPr>
          <w:p w:rsidRPr="000002F4" w:rsidR="00F247DC" w:rsidP="004D6E6E" w:rsidRDefault="00F247DC" w14:paraId="4C9D12C6"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Artikel 212a Faillisementswet</w:t>
            </w:r>
          </w:p>
        </w:tc>
        <w:tc>
          <w:tcPr>
            <w:tcW w:w="1955" w:type="dxa"/>
          </w:tcPr>
          <w:p w:rsidRPr="000002F4" w:rsidR="00F247DC" w:rsidP="004D6E6E" w:rsidRDefault="00F247DC" w14:paraId="40E617C9"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Geen</w:t>
            </w:r>
          </w:p>
        </w:tc>
        <w:tc>
          <w:tcPr>
            <w:tcW w:w="1955" w:type="dxa"/>
          </w:tcPr>
          <w:p w:rsidRPr="000002F4" w:rsidR="00F247DC" w:rsidP="004D6E6E" w:rsidRDefault="00F247DC" w14:paraId="562B5C66" w14:textId="77777777">
            <w:pPr>
              <w:widowControl w:val="0"/>
              <w:tabs>
                <w:tab w:val="num" w:pos="720"/>
              </w:tabs>
              <w:spacing w:line="240" w:lineRule="atLeast"/>
              <w:rPr>
                <w:rFonts w:ascii="Verdana" w:hAnsi="Verdana" w:cs="Arial"/>
                <w:sz w:val="16"/>
                <w:szCs w:val="16"/>
              </w:rPr>
            </w:pPr>
          </w:p>
        </w:tc>
      </w:tr>
      <w:tr w:rsidRPr="0051406C" w:rsidR="00F247DC" w:rsidTr="004D6E6E" w14:paraId="57475E1E" w14:textId="77777777">
        <w:tc>
          <w:tcPr>
            <w:tcW w:w="1761" w:type="dxa"/>
          </w:tcPr>
          <w:p w:rsidRPr="000002F4" w:rsidR="00F247DC" w:rsidP="004D6E6E" w:rsidRDefault="00F247DC" w14:paraId="7341F824"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Artikel 4 lid 2</w:t>
            </w:r>
          </w:p>
        </w:tc>
        <w:tc>
          <w:tcPr>
            <w:tcW w:w="2510" w:type="dxa"/>
          </w:tcPr>
          <w:p w:rsidRPr="000002F4" w:rsidR="00F247DC" w:rsidP="004D6E6E" w:rsidRDefault="00F247DC" w14:paraId="44D97603"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Artikel 212a Faillisementswet</w:t>
            </w:r>
          </w:p>
        </w:tc>
        <w:tc>
          <w:tcPr>
            <w:tcW w:w="1955" w:type="dxa"/>
          </w:tcPr>
          <w:p w:rsidRPr="000002F4" w:rsidR="00F247DC" w:rsidP="004D6E6E" w:rsidRDefault="00F247DC" w14:paraId="65913185"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Geen</w:t>
            </w:r>
          </w:p>
        </w:tc>
        <w:tc>
          <w:tcPr>
            <w:tcW w:w="1955" w:type="dxa"/>
          </w:tcPr>
          <w:p w:rsidRPr="000002F4" w:rsidR="00F247DC" w:rsidP="004D6E6E" w:rsidRDefault="00F247DC" w14:paraId="0E25B2C1" w14:textId="77777777">
            <w:pPr>
              <w:widowControl w:val="0"/>
              <w:tabs>
                <w:tab w:val="num" w:pos="720"/>
              </w:tabs>
              <w:spacing w:line="240" w:lineRule="atLeast"/>
              <w:rPr>
                <w:rFonts w:ascii="Verdana" w:hAnsi="Verdana" w:cs="Arial"/>
                <w:sz w:val="16"/>
                <w:szCs w:val="16"/>
              </w:rPr>
            </w:pPr>
          </w:p>
        </w:tc>
      </w:tr>
      <w:tr w:rsidRPr="0051406C" w:rsidR="00F247DC" w:rsidTr="004D6E6E" w14:paraId="5D7B963C" w14:textId="77777777">
        <w:tc>
          <w:tcPr>
            <w:tcW w:w="1761" w:type="dxa"/>
          </w:tcPr>
          <w:p w:rsidRPr="000002F4" w:rsidR="00F247DC" w:rsidP="004D6E6E" w:rsidRDefault="00F247DC" w14:paraId="67F29417"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 xml:space="preserve">Artikel 5 </w:t>
            </w:r>
          </w:p>
        </w:tc>
        <w:tc>
          <w:tcPr>
            <w:tcW w:w="2510" w:type="dxa"/>
          </w:tcPr>
          <w:p w:rsidRPr="000002F4" w:rsidR="00F247DC" w:rsidP="004D6E6E" w:rsidRDefault="00F247DC" w14:paraId="60282579"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Behoeft geen implementatie</w:t>
            </w:r>
          </w:p>
        </w:tc>
        <w:tc>
          <w:tcPr>
            <w:tcW w:w="1955" w:type="dxa"/>
          </w:tcPr>
          <w:p w:rsidRPr="000002F4" w:rsidR="00F247DC" w:rsidP="004D6E6E" w:rsidRDefault="00F247DC" w14:paraId="7F327B1B"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Geen</w:t>
            </w:r>
          </w:p>
        </w:tc>
        <w:tc>
          <w:tcPr>
            <w:tcW w:w="1955" w:type="dxa"/>
          </w:tcPr>
          <w:p w:rsidRPr="000002F4" w:rsidR="00F247DC" w:rsidP="004D6E6E" w:rsidRDefault="00F247DC" w14:paraId="4EA9A714" w14:textId="77777777">
            <w:pPr>
              <w:widowControl w:val="0"/>
              <w:tabs>
                <w:tab w:val="num" w:pos="720"/>
              </w:tabs>
              <w:spacing w:line="240" w:lineRule="atLeast"/>
              <w:rPr>
                <w:rFonts w:ascii="Verdana" w:hAnsi="Verdana" w:cs="Arial"/>
                <w:sz w:val="16"/>
                <w:szCs w:val="16"/>
              </w:rPr>
            </w:pPr>
          </w:p>
        </w:tc>
      </w:tr>
      <w:tr w:rsidRPr="0051406C" w:rsidR="00F247DC" w:rsidTr="004D6E6E" w14:paraId="33BE556F" w14:textId="77777777">
        <w:tc>
          <w:tcPr>
            <w:tcW w:w="1761" w:type="dxa"/>
          </w:tcPr>
          <w:p w:rsidRPr="000002F4" w:rsidR="00F247DC" w:rsidP="004D6E6E" w:rsidRDefault="00F247DC" w14:paraId="693F722E"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Artikel 6</w:t>
            </w:r>
          </w:p>
        </w:tc>
        <w:tc>
          <w:tcPr>
            <w:tcW w:w="2510" w:type="dxa"/>
          </w:tcPr>
          <w:p w:rsidRPr="000002F4" w:rsidR="00F247DC" w:rsidP="004D6E6E" w:rsidRDefault="00F247DC" w14:paraId="420C4E9D"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Behoeft geen implementatie</w:t>
            </w:r>
          </w:p>
        </w:tc>
        <w:tc>
          <w:tcPr>
            <w:tcW w:w="1955" w:type="dxa"/>
          </w:tcPr>
          <w:p w:rsidRPr="000002F4" w:rsidR="00F247DC" w:rsidP="004D6E6E" w:rsidRDefault="00F247DC" w14:paraId="6D30B932" w14:textId="77777777">
            <w:pPr>
              <w:widowControl w:val="0"/>
              <w:tabs>
                <w:tab w:val="num" w:pos="720"/>
              </w:tabs>
              <w:spacing w:line="240" w:lineRule="atLeast"/>
              <w:rPr>
                <w:rFonts w:ascii="Verdana" w:hAnsi="Verdana" w:cs="Arial"/>
                <w:sz w:val="16"/>
                <w:szCs w:val="16"/>
              </w:rPr>
            </w:pPr>
            <w:r w:rsidRPr="000002F4">
              <w:rPr>
                <w:rFonts w:ascii="Verdana" w:hAnsi="Verdana" w:cs="Arial"/>
                <w:sz w:val="16"/>
                <w:szCs w:val="16"/>
              </w:rPr>
              <w:t>Geen</w:t>
            </w:r>
          </w:p>
        </w:tc>
        <w:tc>
          <w:tcPr>
            <w:tcW w:w="1955" w:type="dxa"/>
          </w:tcPr>
          <w:p w:rsidRPr="000002F4" w:rsidR="00F247DC" w:rsidP="004D6E6E" w:rsidRDefault="00F247DC" w14:paraId="013D9D0B" w14:textId="77777777">
            <w:pPr>
              <w:widowControl w:val="0"/>
              <w:tabs>
                <w:tab w:val="num" w:pos="720"/>
              </w:tabs>
              <w:spacing w:line="240" w:lineRule="atLeast"/>
              <w:rPr>
                <w:rFonts w:ascii="Verdana" w:hAnsi="Verdana" w:cs="Arial"/>
                <w:sz w:val="16"/>
                <w:szCs w:val="16"/>
              </w:rPr>
            </w:pPr>
          </w:p>
        </w:tc>
      </w:tr>
    </w:tbl>
    <w:p w:rsidRPr="00A91A51" w:rsidR="00F247DC" w:rsidP="00811E83" w:rsidRDefault="00F247DC" w14:paraId="75EFBC25" w14:textId="77777777">
      <w:pPr>
        <w:spacing w:line="240" w:lineRule="atLeast"/>
        <w:rPr>
          <w:rFonts w:ascii="Verdana" w:hAnsi="Verdana" w:cs="Arial"/>
          <w:b/>
          <w:sz w:val="18"/>
          <w:szCs w:val="18"/>
        </w:rPr>
      </w:pPr>
    </w:p>
    <w:p w:rsidRPr="00A91A51" w:rsidR="001F3B5F" w:rsidP="00A91A51" w:rsidRDefault="001F3B5F" w14:paraId="1E526B02" w14:textId="77777777">
      <w:pPr>
        <w:widowControl w:val="0"/>
        <w:tabs>
          <w:tab w:val="num" w:pos="720"/>
        </w:tabs>
        <w:spacing w:line="240" w:lineRule="atLeast"/>
        <w:rPr>
          <w:rFonts w:ascii="Verdana" w:hAnsi="Verdana" w:cs="Arial"/>
          <w:sz w:val="18"/>
          <w:szCs w:val="18"/>
        </w:rPr>
      </w:pPr>
    </w:p>
    <w:sectPr w:rsidRPr="00A91A51" w:rsidR="001F3B5F" w:rsidSect="00DD0008">
      <w:footerReference w:type="default" r:id="rId8"/>
      <w:type w:val="continuous"/>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3245F" w14:textId="77777777" w:rsidR="00E95B6B" w:rsidRDefault="00E95B6B" w:rsidP="00CA7D6D">
      <w:r>
        <w:separator/>
      </w:r>
    </w:p>
  </w:endnote>
  <w:endnote w:type="continuationSeparator" w:id="0">
    <w:p w14:paraId="3CE9BCEA" w14:textId="77777777" w:rsidR="00E95B6B" w:rsidRDefault="00E95B6B"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3B6B" w14:textId="77777777" w:rsidR="001F3B5F" w:rsidRPr="00DB6230" w:rsidRDefault="001F3B5F">
    <w:pPr>
      <w:pStyle w:val="Voettekst"/>
      <w:jc w:val="center"/>
      <w:rPr>
        <w:rFonts w:ascii="Verdana" w:hAnsi="Verdana"/>
        <w:sz w:val="18"/>
      </w:rPr>
    </w:pPr>
    <w:r w:rsidRPr="00DB6230">
      <w:rPr>
        <w:rFonts w:ascii="Verdana" w:hAnsi="Verdana"/>
        <w:sz w:val="18"/>
      </w:rPr>
      <w:fldChar w:fldCharType="begin"/>
    </w:r>
    <w:r w:rsidRPr="00DB6230">
      <w:rPr>
        <w:rFonts w:ascii="Verdana" w:hAnsi="Verdana"/>
        <w:sz w:val="18"/>
      </w:rPr>
      <w:instrText xml:space="preserve"> PAGE   \* MERGEFORMAT </w:instrText>
    </w:r>
    <w:r w:rsidRPr="00DB6230">
      <w:rPr>
        <w:rFonts w:ascii="Verdana" w:hAnsi="Verdana"/>
        <w:sz w:val="18"/>
      </w:rPr>
      <w:fldChar w:fldCharType="separate"/>
    </w:r>
    <w:r>
      <w:rPr>
        <w:rFonts w:ascii="Verdana" w:hAnsi="Verdana"/>
        <w:noProof/>
        <w:sz w:val="18"/>
      </w:rPr>
      <w:t>1</w:t>
    </w:r>
    <w:r w:rsidRPr="00DB6230">
      <w:rPr>
        <w:rFonts w:ascii="Verdana" w:hAnsi="Verdana"/>
        <w:sz w:val="18"/>
      </w:rPr>
      <w:fldChar w:fldCharType="end"/>
    </w:r>
  </w:p>
  <w:p w14:paraId="42E37AFF" w14:textId="77777777" w:rsidR="001F3B5F" w:rsidRDefault="001F3B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7B38" w14:textId="77777777" w:rsidR="00EA444F" w:rsidRPr="00DB6230" w:rsidRDefault="00D60350">
    <w:pPr>
      <w:pStyle w:val="Voettekst"/>
      <w:jc w:val="center"/>
      <w:rPr>
        <w:rFonts w:ascii="Verdana" w:hAnsi="Verdana"/>
        <w:sz w:val="18"/>
      </w:rPr>
    </w:pPr>
    <w:r w:rsidRPr="00DB6230">
      <w:rPr>
        <w:rFonts w:ascii="Verdana" w:hAnsi="Verdana"/>
        <w:sz w:val="18"/>
      </w:rPr>
      <w:fldChar w:fldCharType="begin"/>
    </w:r>
    <w:r w:rsidR="00EA444F" w:rsidRPr="00DB6230">
      <w:rPr>
        <w:rFonts w:ascii="Verdana" w:hAnsi="Verdana"/>
        <w:sz w:val="18"/>
      </w:rPr>
      <w:instrText xml:space="preserve"> PAGE   \* MERGEFORMAT </w:instrText>
    </w:r>
    <w:r w:rsidRPr="00DB6230">
      <w:rPr>
        <w:rFonts w:ascii="Verdana" w:hAnsi="Verdana"/>
        <w:sz w:val="18"/>
      </w:rPr>
      <w:fldChar w:fldCharType="separate"/>
    </w:r>
    <w:r w:rsidR="00A66C29">
      <w:rPr>
        <w:rFonts w:ascii="Verdana" w:hAnsi="Verdana"/>
        <w:noProof/>
        <w:sz w:val="18"/>
      </w:rPr>
      <w:t>1</w:t>
    </w:r>
    <w:r w:rsidRPr="00DB6230">
      <w:rPr>
        <w:rFonts w:ascii="Verdana" w:hAnsi="Verdana"/>
        <w:sz w:val="18"/>
      </w:rPr>
      <w:fldChar w:fldCharType="end"/>
    </w:r>
  </w:p>
  <w:p w14:paraId="7168CFF5"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6A21B" w14:textId="77777777" w:rsidR="00E95B6B" w:rsidRDefault="00E95B6B" w:rsidP="00CA7D6D">
      <w:r>
        <w:separator/>
      </w:r>
    </w:p>
  </w:footnote>
  <w:footnote w:type="continuationSeparator" w:id="0">
    <w:p w14:paraId="788ED9F2" w14:textId="77777777" w:rsidR="00E95B6B" w:rsidRDefault="00E95B6B" w:rsidP="00CA7D6D">
      <w:r>
        <w:continuationSeparator/>
      </w:r>
    </w:p>
  </w:footnote>
  <w:footnote w:id="1">
    <w:p w14:paraId="6B139CAC" w14:textId="77777777" w:rsidR="00EF79D6" w:rsidRPr="00A7797D" w:rsidRDefault="00EF79D6" w:rsidP="00EF79D6">
      <w:pPr>
        <w:pStyle w:val="Voetnoottekst"/>
        <w:rPr>
          <w:rFonts w:ascii="Verdana" w:hAnsi="Verdana"/>
          <w:sz w:val="16"/>
          <w:szCs w:val="16"/>
        </w:rPr>
      </w:pPr>
      <w:r w:rsidRPr="00A7797D">
        <w:rPr>
          <w:rStyle w:val="Voetnootmarkering"/>
          <w:rFonts w:ascii="Verdana" w:hAnsi="Verdana"/>
          <w:sz w:val="16"/>
          <w:szCs w:val="16"/>
        </w:rPr>
        <w:footnoteRef/>
      </w:r>
      <w:r w:rsidRPr="00A7797D">
        <w:rPr>
          <w:rFonts w:ascii="Verdana" w:hAnsi="Verdana"/>
          <w:sz w:val="16"/>
          <w:szCs w:val="16"/>
        </w:rPr>
        <w:t xml:space="preserve"> Verordening (EU) 2024/886 van het Europees Parlement en de Raad van 13 maart 2024 tot wijziging van Verordeningen (EU) nr. 260/2012 en (EU) 2021/1230 en Richtlijnen 98/26/EG en (EU) 2015/2366 wat betreft instantovermakingen in euro’s.</w:t>
      </w:r>
    </w:p>
  </w:footnote>
  <w:footnote w:id="2">
    <w:p w14:paraId="6A6E553D" w14:textId="77777777" w:rsidR="00EF79D6" w:rsidRPr="00A7797D" w:rsidRDefault="00EF79D6" w:rsidP="00EF79D6">
      <w:pPr>
        <w:pStyle w:val="Voetnoottekst"/>
        <w:rPr>
          <w:rFonts w:ascii="Verdana" w:hAnsi="Verdana"/>
          <w:sz w:val="16"/>
          <w:szCs w:val="16"/>
        </w:rPr>
      </w:pPr>
      <w:r w:rsidRPr="00A7797D">
        <w:rPr>
          <w:rStyle w:val="Voetnootmarkering"/>
          <w:rFonts w:ascii="Verdana" w:hAnsi="Verdana"/>
          <w:sz w:val="16"/>
          <w:szCs w:val="16"/>
        </w:rPr>
        <w:footnoteRef/>
      </w:r>
      <w:r w:rsidRPr="00A7797D">
        <w:rPr>
          <w:rFonts w:ascii="Verdana" w:hAnsi="Verdana"/>
          <w:sz w:val="16"/>
          <w:szCs w:val="16"/>
        </w:rPr>
        <w:t xml:space="preserve"> Richtlijn 98/26/EG van het Europees Parlement en de Raad van 19 mei 1998 betreffende het definitieve karakter van de afwikkeling van betalingen en effectentransacties in betalings- en afwikkelingssystemen (</w:t>
      </w:r>
      <w:proofErr w:type="spellStart"/>
      <w:r w:rsidRPr="00A7797D">
        <w:rPr>
          <w:rFonts w:ascii="Verdana" w:hAnsi="Verdana"/>
          <w:sz w:val="16"/>
          <w:szCs w:val="16"/>
        </w:rPr>
        <w:t>PbEG</w:t>
      </w:r>
      <w:proofErr w:type="spellEnd"/>
      <w:r w:rsidRPr="00A7797D">
        <w:rPr>
          <w:rFonts w:ascii="Verdana" w:hAnsi="Verdana"/>
          <w:sz w:val="16"/>
          <w:szCs w:val="16"/>
        </w:rPr>
        <w:t xml:space="preserve"> 1998, L 166).</w:t>
      </w:r>
    </w:p>
  </w:footnote>
  <w:footnote w:id="3">
    <w:p w14:paraId="25C8EE96" w14:textId="77777777" w:rsidR="00EF79D6" w:rsidRPr="00A7797D" w:rsidRDefault="00EF79D6" w:rsidP="00EF79D6">
      <w:pPr>
        <w:pStyle w:val="Voetnoottekst"/>
        <w:rPr>
          <w:rFonts w:ascii="Verdana" w:hAnsi="Verdana"/>
          <w:sz w:val="16"/>
          <w:szCs w:val="16"/>
        </w:rPr>
      </w:pPr>
      <w:r w:rsidRPr="00A7797D">
        <w:rPr>
          <w:rStyle w:val="Voetnootmarkering"/>
          <w:rFonts w:ascii="Verdana" w:hAnsi="Verdana"/>
          <w:sz w:val="16"/>
          <w:szCs w:val="16"/>
        </w:rPr>
        <w:footnoteRef/>
      </w:r>
      <w:r w:rsidRPr="00A7797D">
        <w:rPr>
          <w:rFonts w:ascii="Verdana" w:hAnsi="Verdana"/>
          <w:sz w:val="16"/>
          <w:szCs w:val="16"/>
        </w:rPr>
        <w:t xml:space="preserve"> Richtlijn (EU) 2015/2366 van het Europees Parlement en de Raad van 25 november 2015 betreffende betalingsdiensten in de interne markt, houdende wijziging van de Richtlijnen 2002/65/EG, 2009/110/EG en 2013/36/EU en Verordening (EU) nr. 1093/2010 en houdende intrekking van Richtlijn 2007/64/EG (PbEU 2015, L 337).</w:t>
      </w:r>
    </w:p>
  </w:footnote>
  <w:footnote w:id="4">
    <w:p w14:paraId="2875B9C6" w14:textId="77777777" w:rsidR="00EF79D6" w:rsidRPr="00A7797D" w:rsidRDefault="00EF79D6" w:rsidP="00EF79D6">
      <w:pPr>
        <w:pStyle w:val="Voetnoottekst"/>
        <w:rPr>
          <w:rFonts w:ascii="Verdana" w:hAnsi="Verdana"/>
          <w:sz w:val="16"/>
          <w:szCs w:val="16"/>
        </w:rPr>
      </w:pPr>
      <w:r w:rsidRPr="00A7797D">
        <w:rPr>
          <w:rStyle w:val="Voetnootmarkering"/>
          <w:rFonts w:ascii="Verdana" w:hAnsi="Verdana"/>
          <w:sz w:val="16"/>
          <w:szCs w:val="16"/>
        </w:rPr>
        <w:footnoteRef/>
      </w:r>
      <w:r w:rsidRPr="00A7797D">
        <w:rPr>
          <w:rFonts w:ascii="Verdana" w:hAnsi="Verdana"/>
          <w:sz w:val="16"/>
          <w:szCs w:val="16"/>
        </w:rPr>
        <w:t xml:space="preserve"> Verordening (EU) nr. 260/2012 van het Europees Parlement en de Raad van 14 maart 2012 tot vaststelling van technische en bedrijfsmatige vereisten voor overmakingen en automatische afschrijvingen in euro en tot wijziging van Verordening (PbEU 2012, L 94).</w:t>
      </w:r>
    </w:p>
  </w:footnote>
  <w:footnote w:id="5">
    <w:p w14:paraId="4764AD22" w14:textId="77777777" w:rsidR="00EF79D6" w:rsidRPr="00A7797D" w:rsidRDefault="00EF79D6" w:rsidP="00EF79D6">
      <w:pPr>
        <w:pStyle w:val="Voetnoottekst"/>
        <w:rPr>
          <w:rFonts w:ascii="Verdana" w:hAnsi="Verdana"/>
          <w:sz w:val="16"/>
          <w:szCs w:val="16"/>
        </w:rPr>
      </w:pPr>
      <w:r w:rsidRPr="00A7797D">
        <w:rPr>
          <w:rStyle w:val="Voetnootmarkering"/>
          <w:rFonts w:ascii="Verdana" w:hAnsi="Verdana"/>
          <w:sz w:val="16"/>
          <w:szCs w:val="16"/>
        </w:rPr>
        <w:footnoteRef/>
      </w:r>
      <w:r w:rsidRPr="00A7797D">
        <w:rPr>
          <w:rFonts w:ascii="Verdana" w:hAnsi="Verdana"/>
          <w:sz w:val="16"/>
          <w:szCs w:val="16"/>
        </w:rPr>
        <w:t xml:space="preserve"> Verordening (EU) 2021/1230 van het Europees Parlement en de Raad van 14 juli 2021 betreffende grensoverschrijdende betalingen in de Unie (codificatie) (PbEU 2021, L 274)</w:t>
      </w:r>
    </w:p>
  </w:footnote>
  <w:footnote w:id="6">
    <w:p w14:paraId="3A9D2B72" w14:textId="4B33C909" w:rsidR="00571648" w:rsidRPr="00A7797D" w:rsidRDefault="00571648">
      <w:pPr>
        <w:pStyle w:val="Voetnoottekst"/>
        <w:rPr>
          <w:rFonts w:ascii="Verdana" w:hAnsi="Verdana"/>
          <w:sz w:val="16"/>
          <w:szCs w:val="16"/>
        </w:rPr>
      </w:pPr>
      <w:r w:rsidRPr="00A7797D">
        <w:rPr>
          <w:rStyle w:val="Voetnootmarkering"/>
          <w:rFonts w:ascii="Verdana" w:hAnsi="Verdana"/>
          <w:sz w:val="16"/>
          <w:szCs w:val="16"/>
        </w:rPr>
        <w:footnoteRef/>
      </w:r>
      <w:r w:rsidRPr="00A7797D">
        <w:rPr>
          <w:rFonts w:ascii="Verdana" w:hAnsi="Verdana"/>
          <w:sz w:val="16"/>
          <w:szCs w:val="16"/>
        </w:rPr>
        <w:t xml:space="preserve"> zie: </w:t>
      </w:r>
      <w:hyperlink r:id="rId1" w:history="1">
        <w:r w:rsidRPr="00A7797D">
          <w:rPr>
            <w:rStyle w:val="Hyperlink"/>
            <w:rFonts w:ascii="Verdana" w:hAnsi="Verdana"/>
            <w:sz w:val="16"/>
            <w:szCs w:val="16"/>
          </w:rPr>
          <w:t>https://www.europeanpaymentscouncil.eu/what-we-do/sepa-instant-credit-transfer</w:t>
        </w:r>
      </w:hyperlink>
      <w:r w:rsidRPr="00A7797D">
        <w:rPr>
          <w:rFonts w:ascii="Verdana" w:hAnsi="Verdana"/>
          <w:sz w:val="16"/>
          <w:szCs w:val="16"/>
        </w:rPr>
        <w:t xml:space="preserve"> voor recente cijfers over instantovermakingen.</w:t>
      </w:r>
    </w:p>
  </w:footnote>
  <w:footnote w:id="7">
    <w:p w14:paraId="761A471B" w14:textId="45A61E0A" w:rsidR="00B96066" w:rsidRPr="00A7797D" w:rsidRDefault="00B96066">
      <w:pPr>
        <w:pStyle w:val="Voetnoottekst"/>
        <w:rPr>
          <w:rFonts w:ascii="Verdana" w:hAnsi="Verdana"/>
          <w:sz w:val="16"/>
          <w:szCs w:val="16"/>
          <w:lang w:val="en-US"/>
        </w:rPr>
      </w:pPr>
      <w:r w:rsidRPr="00A7797D">
        <w:rPr>
          <w:rStyle w:val="Voetnootmarkering"/>
          <w:rFonts w:ascii="Verdana" w:hAnsi="Verdana"/>
          <w:sz w:val="16"/>
          <w:szCs w:val="16"/>
        </w:rPr>
        <w:footnoteRef/>
      </w:r>
      <w:r w:rsidRPr="00A7797D">
        <w:rPr>
          <w:rFonts w:ascii="Verdana" w:hAnsi="Verdana"/>
          <w:sz w:val="16"/>
          <w:szCs w:val="16"/>
          <w:lang w:val="en-US"/>
        </w:rPr>
        <w:t xml:space="preserve"> </w:t>
      </w:r>
      <w:r w:rsidR="00EC7F44" w:rsidRPr="00A7797D">
        <w:rPr>
          <w:rFonts w:ascii="Verdana" w:hAnsi="Verdana"/>
          <w:sz w:val="16"/>
          <w:szCs w:val="16"/>
          <w:lang w:val="en-US"/>
        </w:rPr>
        <w:t xml:space="preserve">European Commission: Directorate-General for Financial Stability, Financial Services and Capital Markets Union, Bosch Chen, I., Fina, D., </w:t>
      </w:r>
      <w:proofErr w:type="spellStart"/>
      <w:r w:rsidR="00EC7F44" w:rsidRPr="00A7797D">
        <w:rPr>
          <w:rFonts w:ascii="Verdana" w:hAnsi="Verdana"/>
          <w:sz w:val="16"/>
          <w:szCs w:val="16"/>
          <w:lang w:val="en-US"/>
        </w:rPr>
        <w:t>Hausemer</w:t>
      </w:r>
      <w:proofErr w:type="spellEnd"/>
      <w:r w:rsidR="00EC7F44" w:rsidRPr="00A7797D">
        <w:rPr>
          <w:rFonts w:ascii="Verdana" w:hAnsi="Verdana"/>
          <w:sz w:val="16"/>
          <w:szCs w:val="16"/>
          <w:lang w:val="en-US"/>
        </w:rPr>
        <w:t xml:space="preserve">, P., </w:t>
      </w:r>
      <w:proofErr w:type="spellStart"/>
      <w:r w:rsidR="00EC7F44" w:rsidRPr="00A7797D">
        <w:rPr>
          <w:rFonts w:ascii="Verdana" w:hAnsi="Verdana"/>
          <w:sz w:val="16"/>
          <w:szCs w:val="16"/>
          <w:lang w:val="en-US"/>
        </w:rPr>
        <w:t>Henžel</w:t>
      </w:r>
      <w:proofErr w:type="spellEnd"/>
      <w:r w:rsidR="00EC7F44" w:rsidRPr="00A7797D">
        <w:rPr>
          <w:rFonts w:ascii="Verdana" w:hAnsi="Verdana"/>
          <w:sz w:val="16"/>
          <w:szCs w:val="16"/>
          <w:lang w:val="en-US"/>
        </w:rPr>
        <w:t xml:space="preserve">, A. et al., A study on the application and impact of Directive (EU) 2015/2366 on Payment Services (PSD2), Publications Office of the European Union, 2023, </w:t>
      </w:r>
      <w:hyperlink r:id="rId2" w:history="1">
        <w:r w:rsidR="00EC7F44" w:rsidRPr="00A7797D">
          <w:rPr>
            <w:rStyle w:val="Hyperlink"/>
            <w:rFonts w:ascii="Verdana" w:hAnsi="Verdana"/>
            <w:sz w:val="16"/>
            <w:szCs w:val="16"/>
            <w:lang w:val="en-US"/>
          </w:rPr>
          <w:t>https://data.europa.eu/doi/10.2874/996945</w:t>
        </w:r>
      </w:hyperlink>
      <w:r w:rsidR="00EC7F44" w:rsidRPr="00A7797D">
        <w:rPr>
          <w:rFonts w:ascii="Verdana" w:hAnsi="Verdana"/>
          <w:sz w:val="16"/>
          <w:szCs w:val="16"/>
          <w:lang w:val="en-US"/>
        </w:rPr>
        <w:t xml:space="preserve">, p. 165. </w:t>
      </w:r>
    </w:p>
  </w:footnote>
  <w:footnote w:id="8">
    <w:p w14:paraId="1626D34A" w14:textId="77777777" w:rsidR="00DB3C85" w:rsidRPr="00A7797D" w:rsidRDefault="00DB3C85" w:rsidP="00DB3C85">
      <w:pPr>
        <w:pStyle w:val="Voetnoottekst"/>
        <w:rPr>
          <w:rFonts w:ascii="Verdana" w:hAnsi="Verdana"/>
          <w:sz w:val="16"/>
          <w:szCs w:val="16"/>
        </w:rPr>
      </w:pPr>
      <w:r w:rsidRPr="00A7797D">
        <w:rPr>
          <w:rStyle w:val="Voetnootmarkering"/>
          <w:rFonts w:ascii="Verdana" w:hAnsi="Verdana"/>
          <w:sz w:val="16"/>
          <w:szCs w:val="16"/>
        </w:rPr>
        <w:footnoteRef/>
      </w:r>
      <w:r w:rsidRPr="00A7797D">
        <w:rPr>
          <w:rFonts w:ascii="Verdana" w:hAnsi="Verdana"/>
          <w:sz w:val="16"/>
          <w:szCs w:val="16"/>
        </w:rPr>
        <w:t xml:space="preserve"> Zie voor meer toelichting Kamerstukken II 1998/99, 26260, nr. 3.</w:t>
      </w:r>
    </w:p>
  </w:footnote>
  <w:footnote w:id="9">
    <w:p w14:paraId="6A846C09" w14:textId="77777777" w:rsidR="00DB3C85" w:rsidRPr="00A7797D" w:rsidRDefault="00DB3C85" w:rsidP="00DB3C85">
      <w:pPr>
        <w:pStyle w:val="Voetnoottekst"/>
        <w:rPr>
          <w:rFonts w:ascii="Verdana" w:hAnsi="Verdana"/>
          <w:sz w:val="16"/>
          <w:szCs w:val="16"/>
        </w:rPr>
      </w:pPr>
      <w:r w:rsidRPr="00A7797D">
        <w:rPr>
          <w:rStyle w:val="Voetnootmarkering"/>
          <w:rFonts w:ascii="Verdana" w:hAnsi="Verdana"/>
          <w:sz w:val="16"/>
          <w:szCs w:val="16"/>
        </w:rPr>
        <w:footnoteRef/>
      </w:r>
      <w:r w:rsidRPr="00A7797D">
        <w:rPr>
          <w:rFonts w:ascii="Verdana" w:hAnsi="Verdana"/>
          <w:sz w:val="16"/>
          <w:szCs w:val="16"/>
        </w:rPr>
        <w:t xml:space="preserve"> Zie </w:t>
      </w:r>
      <w:hyperlink r:id="rId3" w:history="1">
        <w:r w:rsidRPr="00A7797D">
          <w:rPr>
            <w:rStyle w:val="Hyperlink"/>
            <w:rFonts w:ascii="Verdana" w:hAnsi="Verdana"/>
            <w:sz w:val="16"/>
            <w:szCs w:val="16"/>
          </w:rPr>
          <w:t>https://www.esma.europa.eu/sites/default/files/library/sfd_designated_authorities_and_systems.xlsx</w:t>
        </w:r>
      </w:hyperlink>
      <w:r w:rsidRPr="00A7797D">
        <w:rPr>
          <w:rFonts w:ascii="Verdana" w:hAnsi="Verdana"/>
          <w:sz w:val="16"/>
          <w:szCs w:val="16"/>
        </w:rPr>
        <w:t xml:space="preserve"> voor een volledige lijst van aangewezen systemen in Nederland.</w:t>
      </w:r>
    </w:p>
  </w:footnote>
  <w:footnote w:id="10">
    <w:p w14:paraId="75319146" w14:textId="77777777" w:rsidR="00DB3C85" w:rsidRPr="00A7797D" w:rsidRDefault="00DB3C85" w:rsidP="00DB3C85">
      <w:pPr>
        <w:pStyle w:val="Voetnoottekst"/>
        <w:rPr>
          <w:rFonts w:ascii="Verdana" w:hAnsi="Verdana"/>
          <w:sz w:val="16"/>
          <w:szCs w:val="16"/>
        </w:rPr>
      </w:pPr>
      <w:r w:rsidRPr="00A7797D">
        <w:rPr>
          <w:rStyle w:val="Voetnootmarkering"/>
          <w:rFonts w:ascii="Verdana" w:hAnsi="Verdana"/>
          <w:sz w:val="16"/>
          <w:szCs w:val="16"/>
        </w:rPr>
        <w:footnoteRef/>
      </w:r>
      <w:r w:rsidRPr="00A7797D">
        <w:rPr>
          <w:rFonts w:ascii="Verdana" w:hAnsi="Verdana"/>
          <w:sz w:val="16"/>
          <w:szCs w:val="16"/>
        </w:rPr>
        <w:t xml:space="preserve"> Zie </w:t>
      </w:r>
      <w:hyperlink r:id="rId4" w:history="1">
        <w:r w:rsidRPr="00A7797D">
          <w:rPr>
            <w:rStyle w:val="Hyperlink"/>
            <w:rFonts w:ascii="Verdana" w:hAnsi="Verdana"/>
            <w:sz w:val="16"/>
            <w:szCs w:val="16"/>
          </w:rPr>
          <w:t>https://www.ecb.europa.eu/press/intro/news/html/ecb.mipnews20240719.en.html</w:t>
        </w:r>
      </w:hyperlink>
      <w:r w:rsidRPr="00A7797D">
        <w:rPr>
          <w:rFonts w:ascii="Verdana" w:hAnsi="Verdana"/>
          <w:sz w:val="16"/>
          <w:szCs w:val="16"/>
        </w:rPr>
        <w:t xml:space="preserve"> voor het aangekondigde beleid voor toegang tot TARGET voor non-bancaire betalingsdienstverleners.</w:t>
      </w:r>
    </w:p>
  </w:footnote>
  <w:footnote w:id="11">
    <w:p w14:paraId="4FE72D93" w14:textId="7F854102" w:rsidR="00AC14BE" w:rsidRPr="00A7797D" w:rsidRDefault="00AC14BE">
      <w:pPr>
        <w:pStyle w:val="Voetnoottekst"/>
        <w:rPr>
          <w:rFonts w:ascii="Verdana" w:hAnsi="Verdana"/>
          <w:sz w:val="16"/>
          <w:szCs w:val="16"/>
        </w:rPr>
      </w:pPr>
      <w:r w:rsidRPr="00A7797D">
        <w:rPr>
          <w:rStyle w:val="Voetnootmarkering"/>
          <w:rFonts w:ascii="Verdana" w:hAnsi="Verdana"/>
          <w:sz w:val="16"/>
          <w:szCs w:val="16"/>
        </w:rPr>
        <w:footnoteRef/>
      </w:r>
      <w:r w:rsidRPr="00A7797D">
        <w:rPr>
          <w:rFonts w:ascii="Verdana" w:hAnsi="Verdana"/>
          <w:sz w:val="16"/>
          <w:szCs w:val="16"/>
        </w:rPr>
        <w:t xml:space="preserve"> Zie Stb. 1998, 714.</w:t>
      </w:r>
    </w:p>
  </w:footnote>
  <w:footnote w:id="12">
    <w:p w14:paraId="4FF4AC0A" w14:textId="628033B3" w:rsidR="00826DCA" w:rsidRPr="00A7797D" w:rsidRDefault="00826DCA">
      <w:pPr>
        <w:pStyle w:val="Voetnoottekst"/>
        <w:rPr>
          <w:rFonts w:ascii="Verdana" w:hAnsi="Verdana"/>
          <w:sz w:val="16"/>
          <w:szCs w:val="16"/>
        </w:rPr>
      </w:pPr>
      <w:r w:rsidRPr="00A7797D">
        <w:rPr>
          <w:rStyle w:val="Voetnootmarkering"/>
          <w:rFonts w:ascii="Verdana" w:hAnsi="Verdana"/>
          <w:sz w:val="16"/>
          <w:szCs w:val="16"/>
        </w:rPr>
        <w:footnoteRef/>
      </w:r>
      <w:r w:rsidRPr="00A7797D">
        <w:rPr>
          <w:rFonts w:ascii="Verdana" w:hAnsi="Verdana"/>
          <w:sz w:val="16"/>
          <w:szCs w:val="16"/>
        </w:rPr>
        <w:t xml:space="preserve"> Er is 1 </w:t>
      </w:r>
      <w:proofErr w:type="spellStart"/>
      <w:r w:rsidRPr="00A7797D">
        <w:rPr>
          <w:rFonts w:ascii="Verdana" w:hAnsi="Verdana"/>
          <w:sz w:val="16"/>
          <w:szCs w:val="16"/>
        </w:rPr>
        <w:t>amvb</w:t>
      </w:r>
      <w:proofErr w:type="spellEnd"/>
      <w:r w:rsidRPr="00A7797D">
        <w:rPr>
          <w:rFonts w:ascii="Verdana" w:hAnsi="Verdana"/>
          <w:sz w:val="16"/>
          <w:szCs w:val="16"/>
        </w:rPr>
        <w:t xml:space="preserve"> geconsulteerd. Na consultatie is besloten om de </w:t>
      </w:r>
      <w:proofErr w:type="spellStart"/>
      <w:r w:rsidRPr="00A7797D">
        <w:rPr>
          <w:rFonts w:ascii="Verdana" w:hAnsi="Verdana"/>
          <w:sz w:val="16"/>
          <w:szCs w:val="16"/>
        </w:rPr>
        <w:t>amvb</w:t>
      </w:r>
      <w:proofErr w:type="spellEnd"/>
      <w:r w:rsidRPr="00A7797D">
        <w:rPr>
          <w:rFonts w:ascii="Verdana" w:hAnsi="Verdana"/>
          <w:sz w:val="16"/>
          <w:szCs w:val="16"/>
        </w:rPr>
        <w:t xml:space="preserve"> op te knippen in twee </w:t>
      </w:r>
      <w:proofErr w:type="spellStart"/>
      <w:r w:rsidRPr="00A7797D">
        <w:rPr>
          <w:rFonts w:ascii="Verdana" w:hAnsi="Verdana"/>
          <w:sz w:val="16"/>
          <w:szCs w:val="16"/>
        </w:rPr>
        <w:t>amvb's</w:t>
      </w:r>
      <w:proofErr w:type="spellEnd"/>
      <w:r w:rsidRPr="00A7797D">
        <w:rPr>
          <w:rFonts w:ascii="Verdana" w:hAnsi="Verdana"/>
          <w:sz w:val="16"/>
          <w:szCs w:val="16"/>
        </w:rPr>
        <w:t xml:space="preserve">. De eerste </w:t>
      </w:r>
      <w:proofErr w:type="spellStart"/>
      <w:r w:rsidRPr="00A7797D">
        <w:rPr>
          <w:rFonts w:ascii="Verdana" w:hAnsi="Verdana"/>
          <w:sz w:val="16"/>
          <w:szCs w:val="16"/>
        </w:rPr>
        <w:t>amvb</w:t>
      </w:r>
      <w:proofErr w:type="spellEnd"/>
      <w:r w:rsidRPr="00A7797D">
        <w:rPr>
          <w:rFonts w:ascii="Verdana" w:hAnsi="Verdana"/>
          <w:sz w:val="16"/>
          <w:szCs w:val="16"/>
        </w:rPr>
        <w:t xml:space="preserve"> bevat alleen de wijzigingen aan het Besluit EU-verordeningen Wft om toepassing te geven aan de wijzigingen in de SEPA-verordening. De tweede </w:t>
      </w:r>
      <w:proofErr w:type="spellStart"/>
      <w:r w:rsidRPr="00A7797D">
        <w:rPr>
          <w:rFonts w:ascii="Verdana" w:hAnsi="Verdana"/>
          <w:sz w:val="16"/>
          <w:szCs w:val="16"/>
        </w:rPr>
        <w:t>amvb</w:t>
      </w:r>
      <w:proofErr w:type="spellEnd"/>
      <w:r w:rsidRPr="00A7797D">
        <w:rPr>
          <w:rFonts w:ascii="Verdana" w:hAnsi="Verdana"/>
          <w:sz w:val="16"/>
          <w:szCs w:val="16"/>
        </w:rPr>
        <w:t xml:space="preserve"> bevat de wijzigingen van het Besluit prudentiële regels die nodig zijn ter implementatie van de wijzigingen van de herziene richtlijn betaaldiensten.</w:t>
      </w:r>
    </w:p>
  </w:footnote>
  <w:footnote w:id="13">
    <w:p w14:paraId="01F6037A" w14:textId="77777777" w:rsidR="00EC663B" w:rsidRPr="00A7797D" w:rsidRDefault="00EC663B" w:rsidP="00EC663B">
      <w:pPr>
        <w:pStyle w:val="Voetnoottekst"/>
        <w:rPr>
          <w:rFonts w:ascii="Verdana" w:hAnsi="Verdana"/>
          <w:sz w:val="16"/>
          <w:szCs w:val="16"/>
        </w:rPr>
      </w:pPr>
      <w:r w:rsidRPr="00A7797D">
        <w:rPr>
          <w:rStyle w:val="Voetnootmarkering"/>
          <w:rFonts w:ascii="Verdana" w:hAnsi="Verdana"/>
          <w:sz w:val="16"/>
          <w:szCs w:val="16"/>
        </w:rPr>
        <w:footnoteRef/>
      </w:r>
      <w:r w:rsidRPr="00A7797D">
        <w:rPr>
          <w:rFonts w:ascii="Verdana" w:hAnsi="Verdana"/>
          <w:sz w:val="16"/>
          <w:szCs w:val="16"/>
        </w:rPr>
        <w:t xml:space="preserve"> Kamerstukken II 1998/99, 26260, nr. 3, par. 4.3.</w:t>
      </w:r>
    </w:p>
  </w:footnote>
  <w:footnote w:id="14">
    <w:p w14:paraId="47F178E0" w14:textId="2F615677" w:rsidR="00CC07F7" w:rsidRPr="00A7797D" w:rsidRDefault="00CC07F7">
      <w:pPr>
        <w:pStyle w:val="Voetnoottekst"/>
        <w:rPr>
          <w:rFonts w:ascii="Verdana" w:hAnsi="Verdana"/>
          <w:sz w:val="16"/>
          <w:szCs w:val="16"/>
        </w:rPr>
      </w:pPr>
      <w:r w:rsidRPr="00A7797D">
        <w:rPr>
          <w:rStyle w:val="Voetnootmarkering"/>
          <w:rFonts w:ascii="Verdana" w:hAnsi="Verdana"/>
          <w:sz w:val="16"/>
          <w:szCs w:val="16"/>
        </w:rPr>
        <w:footnoteRef/>
      </w:r>
      <w:r w:rsidRPr="00A7797D">
        <w:rPr>
          <w:rFonts w:ascii="Verdana" w:hAnsi="Verdana"/>
          <w:sz w:val="16"/>
          <w:szCs w:val="16"/>
        </w:rPr>
        <w:t xml:space="preserve"> Richtlijn 2002/47/EG van het Europees Parlement en de Raad van 6 juni 2002 betreffende </w:t>
      </w:r>
      <w:proofErr w:type="spellStart"/>
      <w:r w:rsidRPr="00A7797D">
        <w:rPr>
          <w:rFonts w:ascii="Verdana" w:hAnsi="Verdana"/>
          <w:sz w:val="16"/>
          <w:szCs w:val="16"/>
        </w:rPr>
        <w:t>financiëlezekerheidsovereenkomsten</w:t>
      </w:r>
      <w:proofErr w:type="spellEnd"/>
      <w:r w:rsidRPr="00A7797D">
        <w:rPr>
          <w:rFonts w:ascii="Verdana" w:hAnsi="Verdana"/>
          <w:sz w:val="16"/>
          <w:szCs w:val="16"/>
        </w:rPr>
        <w:t>.</w:t>
      </w:r>
    </w:p>
  </w:footnote>
  <w:footnote w:id="15">
    <w:p w14:paraId="576C6FF7" w14:textId="61D159A6" w:rsidR="00E00C6A" w:rsidRPr="00804F89" w:rsidRDefault="00E00C6A">
      <w:pPr>
        <w:pStyle w:val="Voetnoottekst"/>
        <w:rPr>
          <w:rFonts w:ascii="Verdana" w:hAnsi="Verdana"/>
          <w:sz w:val="16"/>
          <w:szCs w:val="16"/>
        </w:rPr>
      </w:pPr>
      <w:r w:rsidRPr="00804F89">
        <w:rPr>
          <w:rStyle w:val="Voetnootmarkering"/>
          <w:rFonts w:ascii="Verdana" w:hAnsi="Verdana"/>
          <w:sz w:val="16"/>
          <w:szCs w:val="16"/>
        </w:rPr>
        <w:footnoteRef/>
      </w:r>
      <w:r w:rsidRPr="00804F89">
        <w:rPr>
          <w:rFonts w:ascii="Verdana" w:hAnsi="Verdana"/>
          <w:sz w:val="16"/>
          <w:szCs w:val="16"/>
        </w:rPr>
        <w:t xml:space="preserve"> Zie voor verdere toelichting</w:t>
      </w:r>
      <w:r w:rsidR="00804F89">
        <w:rPr>
          <w:rFonts w:ascii="Verdana" w:hAnsi="Verdana"/>
          <w:sz w:val="16"/>
          <w:szCs w:val="16"/>
        </w:rPr>
        <w:t xml:space="preserve"> Kamerstukken II 2004/05, 30138, nr. 3 en artikel 6:127 BW wat voor verrek</w:t>
      </w:r>
      <w:r w:rsidR="00652812">
        <w:rPr>
          <w:rFonts w:ascii="Verdana" w:hAnsi="Verdana"/>
          <w:sz w:val="16"/>
          <w:szCs w:val="16"/>
        </w:rPr>
        <w:t>e</w:t>
      </w:r>
      <w:r w:rsidR="00804F89">
        <w:rPr>
          <w:rFonts w:ascii="Verdana" w:hAnsi="Verdana"/>
          <w:sz w:val="16"/>
          <w:szCs w:val="16"/>
        </w:rPr>
        <w:t>ning een handeling impliceert (“</w:t>
      </w:r>
      <w:r w:rsidR="00804F89" w:rsidRPr="00804F89">
        <w:rPr>
          <w:rFonts w:ascii="Verdana" w:hAnsi="Verdana"/>
          <w:sz w:val="16"/>
          <w:szCs w:val="16"/>
        </w:rPr>
        <w:t>aan zijn schuldeiser verklaart</w:t>
      </w:r>
      <w:r w:rsidR="00804F89">
        <w:rPr>
          <w:rFonts w:ascii="Verdana" w:hAnsi="Verdana"/>
          <w:sz w:val="16"/>
          <w:szCs w:val="16"/>
        </w:rPr>
        <w:t>”).</w:t>
      </w:r>
    </w:p>
  </w:footnote>
  <w:footnote w:id="16">
    <w:p w14:paraId="55F003CF" w14:textId="77777777" w:rsidR="00EC663B" w:rsidRPr="00A7797D" w:rsidRDefault="00EC663B" w:rsidP="00EC663B">
      <w:pPr>
        <w:pStyle w:val="Voetnoottekst"/>
        <w:rPr>
          <w:rFonts w:ascii="Verdana" w:hAnsi="Verdana"/>
          <w:sz w:val="16"/>
          <w:szCs w:val="16"/>
        </w:rPr>
      </w:pPr>
      <w:r w:rsidRPr="00A7797D">
        <w:rPr>
          <w:rStyle w:val="Voetnootmarkering"/>
          <w:rFonts w:ascii="Verdana" w:hAnsi="Verdana"/>
          <w:sz w:val="16"/>
          <w:szCs w:val="16"/>
        </w:rPr>
        <w:footnoteRef/>
      </w:r>
      <w:r w:rsidRPr="00A7797D">
        <w:rPr>
          <w:rFonts w:ascii="Verdana" w:hAnsi="Verdana"/>
          <w:sz w:val="16"/>
          <w:szCs w:val="16"/>
        </w:rPr>
        <w:t xml:space="preserve"> Kamerstukken II 1998/99, 266260, nr. 3, p. 4.</w:t>
      </w:r>
    </w:p>
  </w:footnote>
  <w:footnote w:id="17">
    <w:p w14:paraId="73CF07A5" w14:textId="77777777" w:rsidR="00EC663B" w:rsidRPr="00A7797D" w:rsidRDefault="00EC663B" w:rsidP="00EC663B">
      <w:pPr>
        <w:pStyle w:val="Voetnoottekst"/>
        <w:rPr>
          <w:rFonts w:ascii="Verdana" w:hAnsi="Verdana"/>
          <w:sz w:val="16"/>
          <w:szCs w:val="16"/>
        </w:rPr>
      </w:pPr>
      <w:r w:rsidRPr="00A7797D">
        <w:rPr>
          <w:rStyle w:val="Voetnootmarkering"/>
          <w:rFonts w:ascii="Verdana" w:hAnsi="Verdana"/>
          <w:sz w:val="16"/>
          <w:szCs w:val="16"/>
        </w:rPr>
        <w:footnoteRef/>
      </w:r>
      <w:r w:rsidRPr="00A7797D">
        <w:rPr>
          <w:rFonts w:ascii="Verdana" w:hAnsi="Verdana"/>
          <w:sz w:val="16"/>
          <w:szCs w:val="16"/>
        </w:rPr>
        <w:t xml:space="preserve"> Zie de memorie van toelichting bij de Herstelwet Financiële Markten 2017, Kamerstukken II 2016/17, 34634, nr. 3, p. 18. </w:t>
      </w:r>
    </w:p>
  </w:footnote>
  <w:footnote w:id="18">
    <w:p w14:paraId="686547EA" w14:textId="77777777" w:rsidR="00EC663B" w:rsidRPr="00A7797D" w:rsidRDefault="00EC663B" w:rsidP="00EC663B">
      <w:pPr>
        <w:pStyle w:val="Voetnoottekst"/>
        <w:rPr>
          <w:rFonts w:ascii="Verdana" w:hAnsi="Verdana"/>
          <w:sz w:val="16"/>
          <w:szCs w:val="16"/>
        </w:rPr>
      </w:pPr>
      <w:r w:rsidRPr="00A7797D">
        <w:rPr>
          <w:rStyle w:val="Voetnootmarkering"/>
          <w:rFonts w:ascii="Verdana" w:hAnsi="Verdana"/>
          <w:sz w:val="16"/>
          <w:szCs w:val="16"/>
        </w:rPr>
        <w:footnoteRef/>
      </w:r>
      <w:r w:rsidRPr="00A7797D">
        <w:rPr>
          <w:rFonts w:ascii="Verdana" w:hAnsi="Verdana"/>
          <w:sz w:val="16"/>
          <w:szCs w:val="16"/>
        </w:rPr>
        <w:t xml:space="preserve"> Verordening (EU) 2021/23 van het Europees Parlement en de Raad </w:t>
      </w:r>
    </w:p>
    <w:p w14:paraId="1084C955" w14:textId="77777777" w:rsidR="00EC663B" w:rsidRPr="00A7797D" w:rsidRDefault="00EC663B" w:rsidP="00EC663B">
      <w:pPr>
        <w:pStyle w:val="Voetnoottekst"/>
        <w:rPr>
          <w:rFonts w:ascii="Verdana" w:hAnsi="Verdana"/>
          <w:sz w:val="16"/>
          <w:szCs w:val="16"/>
        </w:rPr>
      </w:pPr>
      <w:r w:rsidRPr="00A7797D">
        <w:rPr>
          <w:rFonts w:ascii="Verdana" w:hAnsi="Verdana"/>
          <w:sz w:val="16"/>
          <w:szCs w:val="16"/>
        </w:rPr>
        <w:t>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 (PbEU 2021, 22).</w:t>
      </w:r>
    </w:p>
  </w:footnote>
  <w:footnote w:id="19">
    <w:p w14:paraId="512C75E1" w14:textId="77777777" w:rsidR="00EC663B" w:rsidRPr="00A7797D" w:rsidRDefault="00EC663B" w:rsidP="00EC663B">
      <w:pPr>
        <w:pStyle w:val="Voetnoottekst"/>
        <w:rPr>
          <w:rFonts w:ascii="Verdana" w:hAnsi="Verdana"/>
          <w:sz w:val="16"/>
          <w:szCs w:val="16"/>
        </w:rPr>
      </w:pPr>
      <w:r w:rsidRPr="00A7797D">
        <w:rPr>
          <w:rStyle w:val="Voetnootmarkering"/>
          <w:rFonts w:ascii="Verdana" w:hAnsi="Verdana"/>
          <w:sz w:val="16"/>
          <w:szCs w:val="16"/>
        </w:rPr>
        <w:footnoteRef/>
      </w:r>
      <w:r w:rsidRPr="00A7797D">
        <w:rPr>
          <w:rFonts w:ascii="Verdana" w:hAnsi="Verdana"/>
          <w:sz w:val="16"/>
          <w:szCs w:val="16"/>
        </w:rPr>
        <w:t xml:space="preserve"> Hierbij wordt aangetekend dat op dit moment er een kennelijke verschrijving in de wetstekst van artikel 3:4 Wft te vinden is, waardoor er in het tweede lid staat dat hoofdstuk 3A.2 Wft niet van toepassing is. Dat is het hoofdstuk met betrekking tot de afwikkeling van verzekeraars. Dit moet uiteraard hoofdstuk 3A.1 Wft met betrekking tot de afwikkeling van banken zijn.</w:t>
      </w:r>
    </w:p>
  </w:footnote>
  <w:footnote w:id="20">
    <w:p w14:paraId="31B314D4" w14:textId="77777777" w:rsidR="00EC663B" w:rsidRPr="00A7797D" w:rsidRDefault="00EC663B" w:rsidP="00EC663B">
      <w:pPr>
        <w:pStyle w:val="Voetnoottekst"/>
        <w:rPr>
          <w:rFonts w:ascii="Verdana" w:hAnsi="Verdana"/>
          <w:sz w:val="16"/>
          <w:szCs w:val="16"/>
        </w:rPr>
      </w:pPr>
      <w:r w:rsidRPr="00A7797D">
        <w:rPr>
          <w:rStyle w:val="Voetnootmarkering"/>
          <w:rFonts w:ascii="Verdana" w:hAnsi="Verdana"/>
          <w:sz w:val="16"/>
          <w:szCs w:val="16"/>
        </w:rPr>
        <w:footnoteRef/>
      </w:r>
      <w:r w:rsidRPr="00A7797D">
        <w:rPr>
          <w:rFonts w:ascii="Verdana" w:hAnsi="Verdana"/>
          <w:sz w:val="16"/>
          <w:szCs w:val="16"/>
        </w:rPr>
        <w:t xml:space="preserve"> Zie voor meer hierover Kamerstukken II 2020/21, 35783, nr. 3.</w:t>
      </w:r>
    </w:p>
  </w:footnote>
  <w:footnote w:id="21">
    <w:p w14:paraId="3CD1CFCC" w14:textId="77777777" w:rsidR="00EC663B" w:rsidRPr="00A7797D" w:rsidRDefault="00EC663B" w:rsidP="00EC663B">
      <w:pPr>
        <w:pStyle w:val="Voetnoottekst"/>
        <w:rPr>
          <w:rFonts w:ascii="Verdana" w:hAnsi="Verdana"/>
          <w:sz w:val="16"/>
          <w:szCs w:val="16"/>
        </w:rPr>
      </w:pPr>
      <w:r w:rsidRPr="00A7797D">
        <w:rPr>
          <w:rStyle w:val="Voetnootmarkering"/>
          <w:rFonts w:ascii="Verdana" w:hAnsi="Verdana"/>
          <w:sz w:val="16"/>
          <w:szCs w:val="16"/>
        </w:rPr>
        <w:footnoteRef/>
      </w:r>
      <w:r w:rsidRPr="00A7797D">
        <w:rPr>
          <w:rFonts w:ascii="Verdana" w:hAnsi="Verdana"/>
          <w:sz w:val="16"/>
          <w:szCs w:val="16"/>
        </w:rPr>
        <w:t xml:space="preserve"> Kamerstukken II 1998/99, 26260, nr. 3, paragraaf 4.3. </w:t>
      </w:r>
    </w:p>
  </w:footnote>
  <w:footnote w:id="22">
    <w:p w14:paraId="0AD2B0F2" w14:textId="57E6E676" w:rsidR="00EC663B" w:rsidRPr="00A7797D" w:rsidRDefault="00EC663B" w:rsidP="00EC663B">
      <w:pPr>
        <w:pStyle w:val="Voetnoottekst"/>
        <w:rPr>
          <w:rFonts w:ascii="Verdana" w:hAnsi="Verdana"/>
          <w:sz w:val="16"/>
          <w:szCs w:val="16"/>
        </w:rPr>
      </w:pPr>
      <w:r w:rsidRPr="00A7797D">
        <w:rPr>
          <w:rStyle w:val="Voetnootmarkering"/>
          <w:rFonts w:ascii="Verdana" w:hAnsi="Verdana"/>
          <w:sz w:val="16"/>
          <w:szCs w:val="16"/>
        </w:rPr>
        <w:footnoteRef/>
      </w:r>
      <w:r w:rsidRPr="00A7797D">
        <w:rPr>
          <w:rFonts w:ascii="Verdana" w:hAnsi="Verdana"/>
          <w:sz w:val="16"/>
          <w:szCs w:val="16"/>
        </w:rPr>
        <w:t xml:space="preserve"> Zie hiervoor ook wijzigingsopdracht artikel I, onderdeel </w:t>
      </w:r>
      <w:r w:rsidR="000002F4">
        <w:rPr>
          <w:rFonts w:ascii="Verdana" w:hAnsi="Verdana"/>
          <w:sz w:val="16"/>
          <w:szCs w:val="16"/>
        </w:rPr>
        <w:t>B</w:t>
      </w:r>
      <w:r w:rsidRPr="00A7797D">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7D52503"/>
    <w:multiLevelType w:val="hybridMultilevel"/>
    <w:tmpl w:val="829C0A08"/>
    <w:lvl w:ilvl="0" w:tplc="AD7869B4">
      <w:numFmt w:val="bullet"/>
      <w:lvlText w:val=""/>
      <w:lvlJc w:val="left"/>
      <w:pPr>
        <w:ind w:left="720" w:hanging="360"/>
      </w:pPr>
      <w:rPr>
        <w:rFonts w:ascii="Symbol" w:eastAsia="Times New Roman"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4"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550504757">
    <w:abstractNumId w:val="0"/>
  </w:num>
  <w:num w:numId="2" w16cid:durableId="1258095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741914">
    <w:abstractNumId w:val="10"/>
  </w:num>
  <w:num w:numId="4" w16cid:durableId="368264326">
    <w:abstractNumId w:val="9"/>
  </w:num>
  <w:num w:numId="5" w16cid:durableId="506211007">
    <w:abstractNumId w:val="14"/>
  </w:num>
  <w:num w:numId="6" w16cid:durableId="620110447">
    <w:abstractNumId w:val="6"/>
  </w:num>
  <w:num w:numId="7" w16cid:durableId="480537263">
    <w:abstractNumId w:val="5"/>
  </w:num>
  <w:num w:numId="8" w16cid:durableId="374281901">
    <w:abstractNumId w:val="2"/>
  </w:num>
  <w:num w:numId="9" w16cid:durableId="849225214">
    <w:abstractNumId w:val="8"/>
  </w:num>
  <w:num w:numId="10" w16cid:durableId="703213305">
    <w:abstractNumId w:val="12"/>
  </w:num>
  <w:num w:numId="11" w16cid:durableId="1116483347">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2130737288">
    <w:abstractNumId w:val="8"/>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1844784903">
    <w:abstractNumId w:val="7"/>
  </w:num>
  <w:num w:numId="14" w16cid:durableId="1162626904">
    <w:abstractNumId w:val="3"/>
  </w:num>
  <w:num w:numId="15" w16cid:durableId="26954182">
    <w:abstractNumId w:val="1"/>
  </w:num>
  <w:num w:numId="16" w16cid:durableId="1622305112">
    <w:abstractNumId w:val="4"/>
  </w:num>
  <w:num w:numId="17" w16cid:durableId="13167682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02F4"/>
    <w:rsid w:val="00003353"/>
    <w:rsid w:val="00003712"/>
    <w:rsid w:val="00005BBB"/>
    <w:rsid w:val="00010325"/>
    <w:rsid w:val="00010FBC"/>
    <w:rsid w:val="00012F05"/>
    <w:rsid w:val="0001437F"/>
    <w:rsid w:val="00014925"/>
    <w:rsid w:val="000202AB"/>
    <w:rsid w:val="0002110A"/>
    <w:rsid w:val="0002172C"/>
    <w:rsid w:val="00021A13"/>
    <w:rsid w:val="0002401B"/>
    <w:rsid w:val="00024443"/>
    <w:rsid w:val="00024ABF"/>
    <w:rsid w:val="00025142"/>
    <w:rsid w:val="0002524E"/>
    <w:rsid w:val="00026C8F"/>
    <w:rsid w:val="00034351"/>
    <w:rsid w:val="00034FC9"/>
    <w:rsid w:val="0003523F"/>
    <w:rsid w:val="000503AB"/>
    <w:rsid w:val="00053159"/>
    <w:rsid w:val="00054E3C"/>
    <w:rsid w:val="00057A79"/>
    <w:rsid w:val="00060E07"/>
    <w:rsid w:val="000610C1"/>
    <w:rsid w:val="00061B86"/>
    <w:rsid w:val="00063F44"/>
    <w:rsid w:val="0006448C"/>
    <w:rsid w:val="00064CEC"/>
    <w:rsid w:val="00064EDD"/>
    <w:rsid w:val="00065A2A"/>
    <w:rsid w:val="00065C16"/>
    <w:rsid w:val="0006608E"/>
    <w:rsid w:val="00067015"/>
    <w:rsid w:val="0007130F"/>
    <w:rsid w:val="00073441"/>
    <w:rsid w:val="00076564"/>
    <w:rsid w:val="000765D1"/>
    <w:rsid w:val="000773B9"/>
    <w:rsid w:val="00077D01"/>
    <w:rsid w:val="00080A6C"/>
    <w:rsid w:val="0008128C"/>
    <w:rsid w:val="00082026"/>
    <w:rsid w:val="00082F60"/>
    <w:rsid w:val="000841EF"/>
    <w:rsid w:val="000862E1"/>
    <w:rsid w:val="0008781D"/>
    <w:rsid w:val="00087D5A"/>
    <w:rsid w:val="0009055C"/>
    <w:rsid w:val="0009097E"/>
    <w:rsid w:val="0009315E"/>
    <w:rsid w:val="00094527"/>
    <w:rsid w:val="000959A2"/>
    <w:rsid w:val="000A0550"/>
    <w:rsid w:val="000A186A"/>
    <w:rsid w:val="000A1C98"/>
    <w:rsid w:val="000A3D6D"/>
    <w:rsid w:val="000A3D8E"/>
    <w:rsid w:val="000A46E2"/>
    <w:rsid w:val="000A73DC"/>
    <w:rsid w:val="000A7B3E"/>
    <w:rsid w:val="000B2AF0"/>
    <w:rsid w:val="000B35D2"/>
    <w:rsid w:val="000B36D2"/>
    <w:rsid w:val="000B3ABD"/>
    <w:rsid w:val="000B4824"/>
    <w:rsid w:val="000B4A70"/>
    <w:rsid w:val="000C04E9"/>
    <w:rsid w:val="000C098E"/>
    <w:rsid w:val="000C0E4F"/>
    <w:rsid w:val="000C520B"/>
    <w:rsid w:val="000C57FC"/>
    <w:rsid w:val="000C5CE9"/>
    <w:rsid w:val="000C6404"/>
    <w:rsid w:val="000C6E45"/>
    <w:rsid w:val="000D01AD"/>
    <w:rsid w:val="000D2B5E"/>
    <w:rsid w:val="000D2C35"/>
    <w:rsid w:val="000D2DEE"/>
    <w:rsid w:val="000E0443"/>
    <w:rsid w:val="000E17D5"/>
    <w:rsid w:val="000E1938"/>
    <w:rsid w:val="000E1DF9"/>
    <w:rsid w:val="000E4550"/>
    <w:rsid w:val="000E74D2"/>
    <w:rsid w:val="000F1B7B"/>
    <w:rsid w:val="000F45F9"/>
    <w:rsid w:val="000F4FD8"/>
    <w:rsid w:val="00100C45"/>
    <w:rsid w:val="00102BFB"/>
    <w:rsid w:val="00103137"/>
    <w:rsid w:val="00103A9C"/>
    <w:rsid w:val="00104A00"/>
    <w:rsid w:val="001052B3"/>
    <w:rsid w:val="001052BA"/>
    <w:rsid w:val="001109EC"/>
    <w:rsid w:val="00110ED7"/>
    <w:rsid w:val="00114A49"/>
    <w:rsid w:val="001156CC"/>
    <w:rsid w:val="00115A48"/>
    <w:rsid w:val="001212D3"/>
    <w:rsid w:val="00121C1B"/>
    <w:rsid w:val="00121D64"/>
    <w:rsid w:val="0012322C"/>
    <w:rsid w:val="00126E5A"/>
    <w:rsid w:val="001308CF"/>
    <w:rsid w:val="0013346B"/>
    <w:rsid w:val="001352A5"/>
    <w:rsid w:val="001366DE"/>
    <w:rsid w:val="001370AC"/>
    <w:rsid w:val="0014199E"/>
    <w:rsid w:val="001443FE"/>
    <w:rsid w:val="001450D0"/>
    <w:rsid w:val="001461F3"/>
    <w:rsid w:val="00146574"/>
    <w:rsid w:val="00150BBE"/>
    <w:rsid w:val="00153250"/>
    <w:rsid w:val="00156256"/>
    <w:rsid w:val="00160D7C"/>
    <w:rsid w:val="00161EE8"/>
    <w:rsid w:val="00163786"/>
    <w:rsid w:val="00163A06"/>
    <w:rsid w:val="00165ED2"/>
    <w:rsid w:val="00166CBF"/>
    <w:rsid w:val="0017062D"/>
    <w:rsid w:val="00172495"/>
    <w:rsid w:val="0017270E"/>
    <w:rsid w:val="00174363"/>
    <w:rsid w:val="00174A3F"/>
    <w:rsid w:val="00176F4D"/>
    <w:rsid w:val="00177056"/>
    <w:rsid w:val="00177E16"/>
    <w:rsid w:val="0018055B"/>
    <w:rsid w:val="001806D5"/>
    <w:rsid w:val="00180850"/>
    <w:rsid w:val="001835F0"/>
    <w:rsid w:val="00184489"/>
    <w:rsid w:val="001850C5"/>
    <w:rsid w:val="00192973"/>
    <w:rsid w:val="00195472"/>
    <w:rsid w:val="001A11E4"/>
    <w:rsid w:val="001A45C8"/>
    <w:rsid w:val="001A654A"/>
    <w:rsid w:val="001A7738"/>
    <w:rsid w:val="001B1FB6"/>
    <w:rsid w:val="001B2F1F"/>
    <w:rsid w:val="001B31EB"/>
    <w:rsid w:val="001B6003"/>
    <w:rsid w:val="001B75E8"/>
    <w:rsid w:val="001C1802"/>
    <w:rsid w:val="001C1C8A"/>
    <w:rsid w:val="001C20FA"/>
    <w:rsid w:val="001C37BE"/>
    <w:rsid w:val="001D0773"/>
    <w:rsid w:val="001E1405"/>
    <w:rsid w:val="001E730E"/>
    <w:rsid w:val="001E79CD"/>
    <w:rsid w:val="001F04B0"/>
    <w:rsid w:val="001F0E50"/>
    <w:rsid w:val="001F3B5F"/>
    <w:rsid w:val="001F4FAA"/>
    <w:rsid w:val="001F6A5B"/>
    <w:rsid w:val="00203AAD"/>
    <w:rsid w:val="002051C9"/>
    <w:rsid w:val="00205280"/>
    <w:rsid w:val="002072A8"/>
    <w:rsid w:val="0021016D"/>
    <w:rsid w:val="002156DB"/>
    <w:rsid w:val="0021725A"/>
    <w:rsid w:val="00221FCA"/>
    <w:rsid w:val="00221FDB"/>
    <w:rsid w:val="0022361C"/>
    <w:rsid w:val="00223A35"/>
    <w:rsid w:val="00223E06"/>
    <w:rsid w:val="00223FB2"/>
    <w:rsid w:val="00225719"/>
    <w:rsid w:val="002262B5"/>
    <w:rsid w:val="00226993"/>
    <w:rsid w:val="002317E9"/>
    <w:rsid w:val="00231E15"/>
    <w:rsid w:val="0023286E"/>
    <w:rsid w:val="00232F2D"/>
    <w:rsid w:val="00235880"/>
    <w:rsid w:val="00240647"/>
    <w:rsid w:val="00242AC1"/>
    <w:rsid w:val="00243251"/>
    <w:rsid w:val="002436D5"/>
    <w:rsid w:val="00244016"/>
    <w:rsid w:val="002441D6"/>
    <w:rsid w:val="002441F7"/>
    <w:rsid w:val="0024559D"/>
    <w:rsid w:val="00246084"/>
    <w:rsid w:val="00250CAC"/>
    <w:rsid w:val="00251887"/>
    <w:rsid w:val="00252E83"/>
    <w:rsid w:val="00254565"/>
    <w:rsid w:val="00254A1D"/>
    <w:rsid w:val="00261762"/>
    <w:rsid w:val="0026438F"/>
    <w:rsid w:val="00266142"/>
    <w:rsid w:val="00266CAB"/>
    <w:rsid w:val="00267581"/>
    <w:rsid w:val="00270524"/>
    <w:rsid w:val="00271978"/>
    <w:rsid w:val="0027287F"/>
    <w:rsid w:val="00272896"/>
    <w:rsid w:val="002729FD"/>
    <w:rsid w:val="00272DD6"/>
    <w:rsid w:val="002740A8"/>
    <w:rsid w:val="002761EF"/>
    <w:rsid w:val="002802A5"/>
    <w:rsid w:val="0028097B"/>
    <w:rsid w:val="00281CFD"/>
    <w:rsid w:val="00282F36"/>
    <w:rsid w:val="00283585"/>
    <w:rsid w:val="00285232"/>
    <w:rsid w:val="002855C1"/>
    <w:rsid w:val="00285FA5"/>
    <w:rsid w:val="002910E8"/>
    <w:rsid w:val="00291A20"/>
    <w:rsid w:val="00295281"/>
    <w:rsid w:val="00295A08"/>
    <w:rsid w:val="002963EE"/>
    <w:rsid w:val="0029762A"/>
    <w:rsid w:val="002A22B7"/>
    <w:rsid w:val="002A2364"/>
    <w:rsid w:val="002A4101"/>
    <w:rsid w:val="002A4DC8"/>
    <w:rsid w:val="002A52A4"/>
    <w:rsid w:val="002B14C0"/>
    <w:rsid w:val="002B1630"/>
    <w:rsid w:val="002B30E5"/>
    <w:rsid w:val="002B4B5B"/>
    <w:rsid w:val="002B55D3"/>
    <w:rsid w:val="002B5A23"/>
    <w:rsid w:val="002B744B"/>
    <w:rsid w:val="002C246B"/>
    <w:rsid w:val="002C44CD"/>
    <w:rsid w:val="002C4DAD"/>
    <w:rsid w:val="002C530D"/>
    <w:rsid w:val="002C7D43"/>
    <w:rsid w:val="002D0BE0"/>
    <w:rsid w:val="002D0C8F"/>
    <w:rsid w:val="002D0E4B"/>
    <w:rsid w:val="002D0F57"/>
    <w:rsid w:val="002D383D"/>
    <w:rsid w:val="002D75C9"/>
    <w:rsid w:val="002E01C6"/>
    <w:rsid w:val="002E1735"/>
    <w:rsid w:val="002E2AEB"/>
    <w:rsid w:val="002F1571"/>
    <w:rsid w:val="002F25AE"/>
    <w:rsid w:val="002F5603"/>
    <w:rsid w:val="00300C98"/>
    <w:rsid w:val="00302232"/>
    <w:rsid w:val="00302FF1"/>
    <w:rsid w:val="0030435A"/>
    <w:rsid w:val="0030577F"/>
    <w:rsid w:val="00307735"/>
    <w:rsid w:val="00311E96"/>
    <w:rsid w:val="00312F6B"/>
    <w:rsid w:val="00313594"/>
    <w:rsid w:val="0031586F"/>
    <w:rsid w:val="00320FB0"/>
    <w:rsid w:val="0032236F"/>
    <w:rsid w:val="00322785"/>
    <w:rsid w:val="003227EA"/>
    <w:rsid w:val="00326290"/>
    <w:rsid w:val="003264CD"/>
    <w:rsid w:val="00326B4D"/>
    <w:rsid w:val="00331660"/>
    <w:rsid w:val="003325B0"/>
    <w:rsid w:val="0033726A"/>
    <w:rsid w:val="00342292"/>
    <w:rsid w:val="0034258F"/>
    <w:rsid w:val="00350BBF"/>
    <w:rsid w:val="003528FA"/>
    <w:rsid w:val="00353FF0"/>
    <w:rsid w:val="00356228"/>
    <w:rsid w:val="003570BA"/>
    <w:rsid w:val="00357715"/>
    <w:rsid w:val="0035798A"/>
    <w:rsid w:val="00357C3C"/>
    <w:rsid w:val="00360024"/>
    <w:rsid w:val="0036159E"/>
    <w:rsid w:val="003633B2"/>
    <w:rsid w:val="00363838"/>
    <w:rsid w:val="00363B06"/>
    <w:rsid w:val="00365040"/>
    <w:rsid w:val="00366265"/>
    <w:rsid w:val="003670EF"/>
    <w:rsid w:val="00371A42"/>
    <w:rsid w:val="00373748"/>
    <w:rsid w:val="00374267"/>
    <w:rsid w:val="00374A0F"/>
    <w:rsid w:val="0037623F"/>
    <w:rsid w:val="00377E5B"/>
    <w:rsid w:val="003843F6"/>
    <w:rsid w:val="00384797"/>
    <w:rsid w:val="00386288"/>
    <w:rsid w:val="00386364"/>
    <w:rsid w:val="00395835"/>
    <w:rsid w:val="00395DD3"/>
    <w:rsid w:val="00395FD6"/>
    <w:rsid w:val="00396365"/>
    <w:rsid w:val="003A2702"/>
    <w:rsid w:val="003A2FD2"/>
    <w:rsid w:val="003B0C55"/>
    <w:rsid w:val="003B1BC0"/>
    <w:rsid w:val="003B1FE3"/>
    <w:rsid w:val="003B3C8A"/>
    <w:rsid w:val="003B475C"/>
    <w:rsid w:val="003B5C4A"/>
    <w:rsid w:val="003C1B65"/>
    <w:rsid w:val="003C379E"/>
    <w:rsid w:val="003C3E28"/>
    <w:rsid w:val="003C4182"/>
    <w:rsid w:val="003C41E5"/>
    <w:rsid w:val="003D0413"/>
    <w:rsid w:val="003D1416"/>
    <w:rsid w:val="003D41E2"/>
    <w:rsid w:val="003D508F"/>
    <w:rsid w:val="003D6F7F"/>
    <w:rsid w:val="003D71D4"/>
    <w:rsid w:val="003D792A"/>
    <w:rsid w:val="003E38D6"/>
    <w:rsid w:val="003E4511"/>
    <w:rsid w:val="003E561F"/>
    <w:rsid w:val="003F03FE"/>
    <w:rsid w:val="003F2E9A"/>
    <w:rsid w:val="003F5F26"/>
    <w:rsid w:val="003F5FE7"/>
    <w:rsid w:val="003F6031"/>
    <w:rsid w:val="003F7619"/>
    <w:rsid w:val="003F7E0F"/>
    <w:rsid w:val="004011F3"/>
    <w:rsid w:val="0040357F"/>
    <w:rsid w:val="0040435B"/>
    <w:rsid w:val="00405DAD"/>
    <w:rsid w:val="00411C72"/>
    <w:rsid w:val="004128D8"/>
    <w:rsid w:val="004131CA"/>
    <w:rsid w:val="00413A61"/>
    <w:rsid w:val="004141C5"/>
    <w:rsid w:val="004162BF"/>
    <w:rsid w:val="00416AEF"/>
    <w:rsid w:val="0041708D"/>
    <w:rsid w:val="00421018"/>
    <w:rsid w:val="00421C69"/>
    <w:rsid w:val="00422106"/>
    <w:rsid w:val="00422666"/>
    <w:rsid w:val="004253EA"/>
    <w:rsid w:val="00425B47"/>
    <w:rsid w:val="004264A6"/>
    <w:rsid w:val="00426557"/>
    <w:rsid w:val="004270A0"/>
    <w:rsid w:val="00432DEF"/>
    <w:rsid w:val="00432F44"/>
    <w:rsid w:val="00433C66"/>
    <w:rsid w:val="0043564D"/>
    <w:rsid w:val="00435C54"/>
    <w:rsid w:val="0043797A"/>
    <w:rsid w:val="00441382"/>
    <w:rsid w:val="00441FA3"/>
    <w:rsid w:val="00444AA9"/>
    <w:rsid w:val="0044583D"/>
    <w:rsid w:val="00452580"/>
    <w:rsid w:val="0045371F"/>
    <w:rsid w:val="004567D2"/>
    <w:rsid w:val="00457A8E"/>
    <w:rsid w:val="00461E4E"/>
    <w:rsid w:val="0047197B"/>
    <w:rsid w:val="004723FB"/>
    <w:rsid w:val="00472521"/>
    <w:rsid w:val="004728AC"/>
    <w:rsid w:val="00473BB1"/>
    <w:rsid w:val="00477D7B"/>
    <w:rsid w:val="00482BB0"/>
    <w:rsid w:val="004836F7"/>
    <w:rsid w:val="00483944"/>
    <w:rsid w:val="004840F8"/>
    <w:rsid w:val="00484ECF"/>
    <w:rsid w:val="00486807"/>
    <w:rsid w:val="00487C4D"/>
    <w:rsid w:val="00492A68"/>
    <w:rsid w:val="004937D7"/>
    <w:rsid w:val="00496843"/>
    <w:rsid w:val="00496BF1"/>
    <w:rsid w:val="00497DE5"/>
    <w:rsid w:val="004A079D"/>
    <w:rsid w:val="004A0F83"/>
    <w:rsid w:val="004A40A4"/>
    <w:rsid w:val="004A46EC"/>
    <w:rsid w:val="004A4B29"/>
    <w:rsid w:val="004A5543"/>
    <w:rsid w:val="004A5BFE"/>
    <w:rsid w:val="004A5F03"/>
    <w:rsid w:val="004A772E"/>
    <w:rsid w:val="004B18B6"/>
    <w:rsid w:val="004B2A83"/>
    <w:rsid w:val="004B4688"/>
    <w:rsid w:val="004C0D40"/>
    <w:rsid w:val="004C2EEF"/>
    <w:rsid w:val="004C33CB"/>
    <w:rsid w:val="004C453B"/>
    <w:rsid w:val="004C46A6"/>
    <w:rsid w:val="004C52DA"/>
    <w:rsid w:val="004C6858"/>
    <w:rsid w:val="004C6E52"/>
    <w:rsid w:val="004D0A15"/>
    <w:rsid w:val="004D1A59"/>
    <w:rsid w:val="004D31E9"/>
    <w:rsid w:val="004D5372"/>
    <w:rsid w:val="004E0D02"/>
    <w:rsid w:val="004E1D4D"/>
    <w:rsid w:val="004E1EDA"/>
    <w:rsid w:val="004E3F36"/>
    <w:rsid w:val="004E4BA3"/>
    <w:rsid w:val="004E65DE"/>
    <w:rsid w:val="004F004A"/>
    <w:rsid w:val="004F2629"/>
    <w:rsid w:val="004F266A"/>
    <w:rsid w:val="004F3705"/>
    <w:rsid w:val="004F47F9"/>
    <w:rsid w:val="004F6155"/>
    <w:rsid w:val="004F7158"/>
    <w:rsid w:val="005011F4"/>
    <w:rsid w:val="00503579"/>
    <w:rsid w:val="00505C7E"/>
    <w:rsid w:val="00507F99"/>
    <w:rsid w:val="00510075"/>
    <w:rsid w:val="005114EF"/>
    <w:rsid w:val="005115E4"/>
    <w:rsid w:val="0051406C"/>
    <w:rsid w:val="0052160F"/>
    <w:rsid w:val="005242E3"/>
    <w:rsid w:val="00524390"/>
    <w:rsid w:val="0052638F"/>
    <w:rsid w:val="005269F8"/>
    <w:rsid w:val="00527F7B"/>
    <w:rsid w:val="0053066B"/>
    <w:rsid w:val="00533791"/>
    <w:rsid w:val="00533813"/>
    <w:rsid w:val="0053513E"/>
    <w:rsid w:val="0053580D"/>
    <w:rsid w:val="005428B6"/>
    <w:rsid w:val="00542FF3"/>
    <w:rsid w:val="0054332F"/>
    <w:rsid w:val="00543707"/>
    <w:rsid w:val="00545950"/>
    <w:rsid w:val="00546359"/>
    <w:rsid w:val="0054698E"/>
    <w:rsid w:val="00546F67"/>
    <w:rsid w:val="00552476"/>
    <w:rsid w:val="00555237"/>
    <w:rsid w:val="00555895"/>
    <w:rsid w:val="005561D8"/>
    <w:rsid w:val="0055774A"/>
    <w:rsid w:val="00561D42"/>
    <w:rsid w:val="00563ED1"/>
    <w:rsid w:val="005702EE"/>
    <w:rsid w:val="00571648"/>
    <w:rsid w:val="00572727"/>
    <w:rsid w:val="005743C7"/>
    <w:rsid w:val="005758F9"/>
    <w:rsid w:val="00576AC2"/>
    <w:rsid w:val="0058074C"/>
    <w:rsid w:val="00580AC4"/>
    <w:rsid w:val="0058110B"/>
    <w:rsid w:val="00583533"/>
    <w:rsid w:val="00583ED2"/>
    <w:rsid w:val="0058423B"/>
    <w:rsid w:val="00586453"/>
    <w:rsid w:val="00587A8F"/>
    <w:rsid w:val="00590C5F"/>
    <w:rsid w:val="00591921"/>
    <w:rsid w:val="00595041"/>
    <w:rsid w:val="00596CB0"/>
    <w:rsid w:val="00597CD4"/>
    <w:rsid w:val="005A0CDA"/>
    <w:rsid w:val="005A1284"/>
    <w:rsid w:val="005A3A1D"/>
    <w:rsid w:val="005A4D61"/>
    <w:rsid w:val="005A4FE6"/>
    <w:rsid w:val="005A5760"/>
    <w:rsid w:val="005B2720"/>
    <w:rsid w:val="005B38F7"/>
    <w:rsid w:val="005B3E6E"/>
    <w:rsid w:val="005B5417"/>
    <w:rsid w:val="005B6063"/>
    <w:rsid w:val="005B62D0"/>
    <w:rsid w:val="005B6644"/>
    <w:rsid w:val="005C1329"/>
    <w:rsid w:val="005C16B8"/>
    <w:rsid w:val="005C22C5"/>
    <w:rsid w:val="005C6A43"/>
    <w:rsid w:val="005D012C"/>
    <w:rsid w:val="005D189E"/>
    <w:rsid w:val="005D1B4D"/>
    <w:rsid w:val="005D3DE8"/>
    <w:rsid w:val="005D3E97"/>
    <w:rsid w:val="005D4E37"/>
    <w:rsid w:val="005D55BE"/>
    <w:rsid w:val="005E14C4"/>
    <w:rsid w:val="005E18AD"/>
    <w:rsid w:val="005E19B6"/>
    <w:rsid w:val="005E429D"/>
    <w:rsid w:val="005E4E55"/>
    <w:rsid w:val="005E67E8"/>
    <w:rsid w:val="005F0163"/>
    <w:rsid w:val="005F3C8E"/>
    <w:rsid w:val="005F4802"/>
    <w:rsid w:val="005F7A68"/>
    <w:rsid w:val="005F7B86"/>
    <w:rsid w:val="00600207"/>
    <w:rsid w:val="00600E47"/>
    <w:rsid w:val="006017D0"/>
    <w:rsid w:val="0060273A"/>
    <w:rsid w:val="00602ECC"/>
    <w:rsid w:val="00605309"/>
    <w:rsid w:val="00606CE1"/>
    <w:rsid w:val="006100AA"/>
    <w:rsid w:val="006152A1"/>
    <w:rsid w:val="0061790C"/>
    <w:rsid w:val="006218E7"/>
    <w:rsid w:val="0062478E"/>
    <w:rsid w:val="006277D3"/>
    <w:rsid w:val="00630E9A"/>
    <w:rsid w:val="0063393A"/>
    <w:rsid w:val="0063456C"/>
    <w:rsid w:val="006365AD"/>
    <w:rsid w:val="006420E2"/>
    <w:rsid w:val="006421E1"/>
    <w:rsid w:val="006473A2"/>
    <w:rsid w:val="00651310"/>
    <w:rsid w:val="00652250"/>
    <w:rsid w:val="00652812"/>
    <w:rsid w:val="0065341E"/>
    <w:rsid w:val="00655506"/>
    <w:rsid w:val="00657177"/>
    <w:rsid w:val="0066055D"/>
    <w:rsid w:val="00662115"/>
    <w:rsid w:val="00662159"/>
    <w:rsid w:val="00665460"/>
    <w:rsid w:val="00666B7F"/>
    <w:rsid w:val="006707E9"/>
    <w:rsid w:val="00670F57"/>
    <w:rsid w:val="0067128C"/>
    <w:rsid w:val="006715D4"/>
    <w:rsid w:val="00672E45"/>
    <w:rsid w:val="00674D57"/>
    <w:rsid w:val="00677F6A"/>
    <w:rsid w:val="0068139B"/>
    <w:rsid w:val="00682118"/>
    <w:rsid w:val="0068214B"/>
    <w:rsid w:val="00682469"/>
    <w:rsid w:val="00684B64"/>
    <w:rsid w:val="00685966"/>
    <w:rsid w:val="006906D2"/>
    <w:rsid w:val="006910DF"/>
    <w:rsid w:val="0069160F"/>
    <w:rsid w:val="006941EF"/>
    <w:rsid w:val="0069458B"/>
    <w:rsid w:val="00695237"/>
    <w:rsid w:val="00695DEA"/>
    <w:rsid w:val="006971EE"/>
    <w:rsid w:val="006A0887"/>
    <w:rsid w:val="006A09BB"/>
    <w:rsid w:val="006A2FBE"/>
    <w:rsid w:val="006A7593"/>
    <w:rsid w:val="006B24B3"/>
    <w:rsid w:val="006B362A"/>
    <w:rsid w:val="006B4CB2"/>
    <w:rsid w:val="006B58FE"/>
    <w:rsid w:val="006B5CB0"/>
    <w:rsid w:val="006B7BD9"/>
    <w:rsid w:val="006B7C63"/>
    <w:rsid w:val="006C665D"/>
    <w:rsid w:val="006C66BB"/>
    <w:rsid w:val="006C70E5"/>
    <w:rsid w:val="006C7C6A"/>
    <w:rsid w:val="006D2229"/>
    <w:rsid w:val="006D2682"/>
    <w:rsid w:val="006D306B"/>
    <w:rsid w:val="006D38AE"/>
    <w:rsid w:val="006D4387"/>
    <w:rsid w:val="006D762B"/>
    <w:rsid w:val="006D7917"/>
    <w:rsid w:val="006E1670"/>
    <w:rsid w:val="006E1F9C"/>
    <w:rsid w:val="006E4FAB"/>
    <w:rsid w:val="006E65BD"/>
    <w:rsid w:val="006E732F"/>
    <w:rsid w:val="006E7783"/>
    <w:rsid w:val="006F02C4"/>
    <w:rsid w:val="006F1467"/>
    <w:rsid w:val="006F3E78"/>
    <w:rsid w:val="00700EDD"/>
    <w:rsid w:val="007010C4"/>
    <w:rsid w:val="007021E8"/>
    <w:rsid w:val="0070450E"/>
    <w:rsid w:val="00706B33"/>
    <w:rsid w:val="007070D1"/>
    <w:rsid w:val="00710770"/>
    <w:rsid w:val="0071103C"/>
    <w:rsid w:val="00713365"/>
    <w:rsid w:val="0071474C"/>
    <w:rsid w:val="007160F6"/>
    <w:rsid w:val="00716337"/>
    <w:rsid w:val="007168E8"/>
    <w:rsid w:val="00716CCC"/>
    <w:rsid w:val="00722843"/>
    <w:rsid w:val="007244A9"/>
    <w:rsid w:val="007248A2"/>
    <w:rsid w:val="00726089"/>
    <w:rsid w:val="00726B87"/>
    <w:rsid w:val="00727020"/>
    <w:rsid w:val="00730FC1"/>
    <w:rsid w:val="0073137D"/>
    <w:rsid w:val="00733CB4"/>
    <w:rsid w:val="007342D6"/>
    <w:rsid w:val="00740688"/>
    <w:rsid w:val="007425A0"/>
    <w:rsid w:val="00742E90"/>
    <w:rsid w:val="0074383D"/>
    <w:rsid w:val="007449F1"/>
    <w:rsid w:val="00744AB2"/>
    <w:rsid w:val="00745A02"/>
    <w:rsid w:val="00747B26"/>
    <w:rsid w:val="00751E41"/>
    <w:rsid w:val="00751F5D"/>
    <w:rsid w:val="00753016"/>
    <w:rsid w:val="007547C6"/>
    <w:rsid w:val="00755F4D"/>
    <w:rsid w:val="007577A8"/>
    <w:rsid w:val="00762386"/>
    <w:rsid w:val="00763F83"/>
    <w:rsid w:val="007651D4"/>
    <w:rsid w:val="00766C00"/>
    <w:rsid w:val="00766E75"/>
    <w:rsid w:val="00770E7C"/>
    <w:rsid w:val="00781F69"/>
    <w:rsid w:val="0078257F"/>
    <w:rsid w:val="00782BEC"/>
    <w:rsid w:val="00783490"/>
    <w:rsid w:val="00785159"/>
    <w:rsid w:val="007907D8"/>
    <w:rsid w:val="00791773"/>
    <w:rsid w:val="00794EE7"/>
    <w:rsid w:val="007A1C33"/>
    <w:rsid w:val="007A228F"/>
    <w:rsid w:val="007A2479"/>
    <w:rsid w:val="007A7863"/>
    <w:rsid w:val="007B31F6"/>
    <w:rsid w:val="007C26AF"/>
    <w:rsid w:val="007C276F"/>
    <w:rsid w:val="007C6049"/>
    <w:rsid w:val="007D0CEB"/>
    <w:rsid w:val="007D573F"/>
    <w:rsid w:val="007D69A5"/>
    <w:rsid w:val="007D6B56"/>
    <w:rsid w:val="007E22F9"/>
    <w:rsid w:val="007E6E76"/>
    <w:rsid w:val="007E718E"/>
    <w:rsid w:val="007F10F1"/>
    <w:rsid w:val="007F501B"/>
    <w:rsid w:val="007F6278"/>
    <w:rsid w:val="007F676D"/>
    <w:rsid w:val="007F7FEB"/>
    <w:rsid w:val="00801428"/>
    <w:rsid w:val="00801DD5"/>
    <w:rsid w:val="008024D9"/>
    <w:rsid w:val="00804F89"/>
    <w:rsid w:val="00805A12"/>
    <w:rsid w:val="00806A26"/>
    <w:rsid w:val="00807C8F"/>
    <w:rsid w:val="00811E83"/>
    <w:rsid w:val="008164CF"/>
    <w:rsid w:val="008177A9"/>
    <w:rsid w:val="00822171"/>
    <w:rsid w:val="008231F5"/>
    <w:rsid w:val="00825986"/>
    <w:rsid w:val="00825B26"/>
    <w:rsid w:val="00826DCA"/>
    <w:rsid w:val="00832099"/>
    <w:rsid w:val="00832410"/>
    <w:rsid w:val="0083343E"/>
    <w:rsid w:val="00833491"/>
    <w:rsid w:val="00835653"/>
    <w:rsid w:val="008369FB"/>
    <w:rsid w:val="008418C9"/>
    <w:rsid w:val="00841BFC"/>
    <w:rsid w:val="00841F5B"/>
    <w:rsid w:val="008454FB"/>
    <w:rsid w:val="00845EB2"/>
    <w:rsid w:val="008534AC"/>
    <w:rsid w:val="00854857"/>
    <w:rsid w:val="00855DD1"/>
    <w:rsid w:val="00856624"/>
    <w:rsid w:val="00856A8D"/>
    <w:rsid w:val="00856F48"/>
    <w:rsid w:val="0086291C"/>
    <w:rsid w:val="00865A01"/>
    <w:rsid w:val="00865FC0"/>
    <w:rsid w:val="00867207"/>
    <w:rsid w:val="008743CF"/>
    <w:rsid w:val="008761AE"/>
    <w:rsid w:val="00881131"/>
    <w:rsid w:val="00881DAC"/>
    <w:rsid w:val="0089185D"/>
    <w:rsid w:val="00891F7F"/>
    <w:rsid w:val="00892CB8"/>
    <w:rsid w:val="00893193"/>
    <w:rsid w:val="00893B5A"/>
    <w:rsid w:val="00895890"/>
    <w:rsid w:val="00896B92"/>
    <w:rsid w:val="008971AE"/>
    <w:rsid w:val="0089724F"/>
    <w:rsid w:val="008A0F13"/>
    <w:rsid w:val="008A29C3"/>
    <w:rsid w:val="008A553C"/>
    <w:rsid w:val="008A5BD8"/>
    <w:rsid w:val="008A6498"/>
    <w:rsid w:val="008B00CA"/>
    <w:rsid w:val="008B0B30"/>
    <w:rsid w:val="008B0DD2"/>
    <w:rsid w:val="008B18BE"/>
    <w:rsid w:val="008B2CA4"/>
    <w:rsid w:val="008B2CBC"/>
    <w:rsid w:val="008B4572"/>
    <w:rsid w:val="008B5052"/>
    <w:rsid w:val="008B63A4"/>
    <w:rsid w:val="008B664C"/>
    <w:rsid w:val="008B7374"/>
    <w:rsid w:val="008C1C43"/>
    <w:rsid w:val="008C2B74"/>
    <w:rsid w:val="008C46D6"/>
    <w:rsid w:val="008C7866"/>
    <w:rsid w:val="008C7F24"/>
    <w:rsid w:val="008D16B3"/>
    <w:rsid w:val="008D1BCC"/>
    <w:rsid w:val="008D20E7"/>
    <w:rsid w:val="008D2A64"/>
    <w:rsid w:val="008D5C1A"/>
    <w:rsid w:val="008D5E5D"/>
    <w:rsid w:val="008E09E8"/>
    <w:rsid w:val="008E0A4C"/>
    <w:rsid w:val="008E23D3"/>
    <w:rsid w:val="008E282C"/>
    <w:rsid w:val="008E2B7D"/>
    <w:rsid w:val="008E6716"/>
    <w:rsid w:val="008E7217"/>
    <w:rsid w:val="008F089D"/>
    <w:rsid w:val="008F134D"/>
    <w:rsid w:val="008F159B"/>
    <w:rsid w:val="008F2A08"/>
    <w:rsid w:val="008F3DA8"/>
    <w:rsid w:val="008F68B7"/>
    <w:rsid w:val="008F6B7E"/>
    <w:rsid w:val="008F6C1A"/>
    <w:rsid w:val="00901041"/>
    <w:rsid w:val="009033A7"/>
    <w:rsid w:val="00904431"/>
    <w:rsid w:val="009061DB"/>
    <w:rsid w:val="009066CF"/>
    <w:rsid w:val="009072FD"/>
    <w:rsid w:val="009104EC"/>
    <w:rsid w:val="00911271"/>
    <w:rsid w:val="00915A4E"/>
    <w:rsid w:val="00916A02"/>
    <w:rsid w:val="009174B6"/>
    <w:rsid w:val="00924B13"/>
    <w:rsid w:val="00924CC9"/>
    <w:rsid w:val="00926245"/>
    <w:rsid w:val="00932D99"/>
    <w:rsid w:val="00936B93"/>
    <w:rsid w:val="0093747B"/>
    <w:rsid w:val="00940541"/>
    <w:rsid w:val="0094128E"/>
    <w:rsid w:val="00941A2F"/>
    <w:rsid w:val="0094248C"/>
    <w:rsid w:val="009428EF"/>
    <w:rsid w:val="009436DC"/>
    <w:rsid w:val="00944214"/>
    <w:rsid w:val="00946373"/>
    <w:rsid w:val="009469B5"/>
    <w:rsid w:val="00950C39"/>
    <w:rsid w:val="00957086"/>
    <w:rsid w:val="009609AE"/>
    <w:rsid w:val="009630CB"/>
    <w:rsid w:val="00964F68"/>
    <w:rsid w:val="0097053E"/>
    <w:rsid w:val="00971E2E"/>
    <w:rsid w:val="00971FBC"/>
    <w:rsid w:val="00971FDE"/>
    <w:rsid w:val="009749A3"/>
    <w:rsid w:val="009753FC"/>
    <w:rsid w:val="00980366"/>
    <w:rsid w:val="0098052C"/>
    <w:rsid w:val="009807C7"/>
    <w:rsid w:val="009826BC"/>
    <w:rsid w:val="0098295A"/>
    <w:rsid w:val="0098703A"/>
    <w:rsid w:val="00987192"/>
    <w:rsid w:val="0099348A"/>
    <w:rsid w:val="00993AE6"/>
    <w:rsid w:val="00994AF5"/>
    <w:rsid w:val="00997CC9"/>
    <w:rsid w:val="009A3429"/>
    <w:rsid w:val="009A3E5D"/>
    <w:rsid w:val="009B0571"/>
    <w:rsid w:val="009B062D"/>
    <w:rsid w:val="009B55E7"/>
    <w:rsid w:val="009C1CD3"/>
    <w:rsid w:val="009C3347"/>
    <w:rsid w:val="009C4821"/>
    <w:rsid w:val="009C5797"/>
    <w:rsid w:val="009C5FB5"/>
    <w:rsid w:val="009C65F6"/>
    <w:rsid w:val="009C7917"/>
    <w:rsid w:val="009C7DC3"/>
    <w:rsid w:val="009D0E84"/>
    <w:rsid w:val="009D236E"/>
    <w:rsid w:val="009D39FF"/>
    <w:rsid w:val="009D4FAD"/>
    <w:rsid w:val="009D59B4"/>
    <w:rsid w:val="009D59DF"/>
    <w:rsid w:val="009E191E"/>
    <w:rsid w:val="009E2A99"/>
    <w:rsid w:val="009E3FAE"/>
    <w:rsid w:val="009E49B6"/>
    <w:rsid w:val="009E5AC2"/>
    <w:rsid w:val="009E5B68"/>
    <w:rsid w:val="009F21F8"/>
    <w:rsid w:val="009F268F"/>
    <w:rsid w:val="009F33CC"/>
    <w:rsid w:val="009F59D9"/>
    <w:rsid w:val="009F67EA"/>
    <w:rsid w:val="00A02C95"/>
    <w:rsid w:val="00A03333"/>
    <w:rsid w:val="00A03A20"/>
    <w:rsid w:val="00A0439B"/>
    <w:rsid w:val="00A06135"/>
    <w:rsid w:val="00A062F0"/>
    <w:rsid w:val="00A11198"/>
    <w:rsid w:val="00A1138E"/>
    <w:rsid w:val="00A12696"/>
    <w:rsid w:val="00A12A63"/>
    <w:rsid w:val="00A14CCC"/>
    <w:rsid w:val="00A14EB8"/>
    <w:rsid w:val="00A16B46"/>
    <w:rsid w:val="00A17D61"/>
    <w:rsid w:val="00A22AC7"/>
    <w:rsid w:val="00A2326D"/>
    <w:rsid w:val="00A23AAC"/>
    <w:rsid w:val="00A23D6F"/>
    <w:rsid w:val="00A24389"/>
    <w:rsid w:val="00A24D18"/>
    <w:rsid w:val="00A259F5"/>
    <w:rsid w:val="00A25E85"/>
    <w:rsid w:val="00A25F4D"/>
    <w:rsid w:val="00A26BBD"/>
    <w:rsid w:val="00A26E99"/>
    <w:rsid w:val="00A30F6E"/>
    <w:rsid w:val="00A3587B"/>
    <w:rsid w:val="00A36DB7"/>
    <w:rsid w:val="00A4412B"/>
    <w:rsid w:val="00A4423C"/>
    <w:rsid w:val="00A453B7"/>
    <w:rsid w:val="00A47D4A"/>
    <w:rsid w:val="00A500C3"/>
    <w:rsid w:val="00A50361"/>
    <w:rsid w:val="00A53A69"/>
    <w:rsid w:val="00A54375"/>
    <w:rsid w:val="00A558BB"/>
    <w:rsid w:val="00A57CA9"/>
    <w:rsid w:val="00A602EA"/>
    <w:rsid w:val="00A60DAE"/>
    <w:rsid w:val="00A65DE0"/>
    <w:rsid w:val="00A66114"/>
    <w:rsid w:val="00A6646F"/>
    <w:rsid w:val="00A66C29"/>
    <w:rsid w:val="00A66D4F"/>
    <w:rsid w:val="00A67D22"/>
    <w:rsid w:val="00A72BAD"/>
    <w:rsid w:val="00A7304C"/>
    <w:rsid w:val="00A73298"/>
    <w:rsid w:val="00A76A40"/>
    <w:rsid w:val="00A7748E"/>
    <w:rsid w:val="00A7797D"/>
    <w:rsid w:val="00A813A6"/>
    <w:rsid w:val="00A82CA4"/>
    <w:rsid w:val="00A83971"/>
    <w:rsid w:val="00A842E2"/>
    <w:rsid w:val="00A8774C"/>
    <w:rsid w:val="00A87D08"/>
    <w:rsid w:val="00A91A51"/>
    <w:rsid w:val="00A94322"/>
    <w:rsid w:val="00A94B08"/>
    <w:rsid w:val="00A96039"/>
    <w:rsid w:val="00AA00B0"/>
    <w:rsid w:val="00AA14CE"/>
    <w:rsid w:val="00AA311E"/>
    <w:rsid w:val="00AA33DB"/>
    <w:rsid w:val="00AA5631"/>
    <w:rsid w:val="00AA578F"/>
    <w:rsid w:val="00AA5A9F"/>
    <w:rsid w:val="00AA6C44"/>
    <w:rsid w:val="00AA6FBE"/>
    <w:rsid w:val="00AA70DB"/>
    <w:rsid w:val="00AB4F02"/>
    <w:rsid w:val="00AB64D1"/>
    <w:rsid w:val="00AB6F14"/>
    <w:rsid w:val="00AB7804"/>
    <w:rsid w:val="00AC013C"/>
    <w:rsid w:val="00AC14BE"/>
    <w:rsid w:val="00AC2A08"/>
    <w:rsid w:val="00AC4682"/>
    <w:rsid w:val="00AC6BB8"/>
    <w:rsid w:val="00AC7CDA"/>
    <w:rsid w:val="00AD0B8F"/>
    <w:rsid w:val="00AD1429"/>
    <w:rsid w:val="00AD357F"/>
    <w:rsid w:val="00AD3D8A"/>
    <w:rsid w:val="00AD736C"/>
    <w:rsid w:val="00AD7CE0"/>
    <w:rsid w:val="00AE2928"/>
    <w:rsid w:val="00AE3A78"/>
    <w:rsid w:val="00AE50CC"/>
    <w:rsid w:val="00AF399F"/>
    <w:rsid w:val="00AF4813"/>
    <w:rsid w:val="00AF4A52"/>
    <w:rsid w:val="00B00602"/>
    <w:rsid w:val="00B05698"/>
    <w:rsid w:val="00B056E0"/>
    <w:rsid w:val="00B06DEF"/>
    <w:rsid w:val="00B11EB4"/>
    <w:rsid w:val="00B13B16"/>
    <w:rsid w:val="00B143B0"/>
    <w:rsid w:val="00B1762D"/>
    <w:rsid w:val="00B20B02"/>
    <w:rsid w:val="00B22D38"/>
    <w:rsid w:val="00B2373D"/>
    <w:rsid w:val="00B23964"/>
    <w:rsid w:val="00B24951"/>
    <w:rsid w:val="00B2536A"/>
    <w:rsid w:val="00B25F3A"/>
    <w:rsid w:val="00B30AC5"/>
    <w:rsid w:val="00B31347"/>
    <w:rsid w:val="00B331DB"/>
    <w:rsid w:val="00B42DAD"/>
    <w:rsid w:val="00B4558E"/>
    <w:rsid w:val="00B522BD"/>
    <w:rsid w:val="00B527F1"/>
    <w:rsid w:val="00B52C7B"/>
    <w:rsid w:val="00B535B2"/>
    <w:rsid w:val="00B5654A"/>
    <w:rsid w:val="00B579FA"/>
    <w:rsid w:val="00B61A2F"/>
    <w:rsid w:val="00B61D72"/>
    <w:rsid w:val="00B62A86"/>
    <w:rsid w:val="00B63707"/>
    <w:rsid w:val="00B651C0"/>
    <w:rsid w:val="00B658A2"/>
    <w:rsid w:val="00B6643F"/>
    <w:rsid w:val="00B66463"/>
    <w:rsid w:val="00B669F7"/>
    <w:rsid w:val="00B71A08"/>
    <w:rsid w:val="00B71E0D"/>
    <w:rsid w:val="00B73059"/>
    <w:rsid w:val="00B75CEB"/>
    <w:rsid w:val="00B77174"/>
    <w:rsid w:val="00B8011B"/>
    <w:rsid w:val="00B83B5A"/>
    <w:rsid w:val="00B90895"/>
    <w:rsid w:val="00B90F77"/>
    <w:rsid w:val="00B911D7"/>
    <w:rsid w:val="00B931A3"/>
    <w:rsid w:val="00B93B57"/>
    <w:rsid w:val="00B95105"/>
    <w:rsid w:val="00B9557E"/>
    <w:rsid w:val="00B96066"/>
    <w:rsid w:val="00BA1CF1"/>
    <w:rsid w:val="00BA2714"/>
    <w:rsid w:val="00BA7E52"/>
    <w:rsid w:val="00BB02E1"/>
    <w:rsid w:val="00BB047C"/>
    <w:rsid w:val="00BB328F"/>
    <w:rsid w:val="00BB5F1B"/>
    <w:rsid w:val="00BB6764"/>
    <w:rsid w:val="00BB7430"/>
    <w:rsid w:val="00BC07AA"/>
    <w:rsid w:val="00BC0C0B"/>
    <w:rsid w:val="00BC17E5"/>
    <w:rsid w:val="00BC621C"/>
    <w:rsid w:val="00BD0E06"/>
    <w:rsid w:val="00BD2C2F"/>
    <w:rsid w:val="00BD47C4"/>
    <w:rsid w:val="00BD4F4D"/>
    <w:rsid w:val="00BE442E"/>
    <w:rsid w:val="00BE6BA6"/>
    <w:rsid w:val="00BE74D6"/>
    <w:rsid w:val="00BE7995"/>
    <w:rsid w:val="00BE7A40"/>
    <w:rsid w:val="00BF3141"/>
    <w:rsid w:val="00BF4263"/>
    <w:rsid w:val="00BF4B76"/>
    <w:rsid w:val="00BF621F"/>
    <w:rsid w:val="00BF75A3"/>
    <w:rsid w:val="00C064AB"/>
    <w:rsid w:val="00C10C8A"/>
    <w:rsid w:val="00C1106F"/>
    <w:rsid w:val="00C12BD4"/>
    <w:rsid w:val="00C14C32"/>
    <w:rsid w:val="00C1506F"/>
    <w:rsid w:val="00C16F64"/>
    <w:rsid w:val="00C22FF8"/>
    <w:rsid w:val="00C238DB"/>
    <w:rsid w:val="00C2781B"/>
    <w:rsid w:val="00C3218E"/>
    <w:rsid w:val="00C323DC"/>
    <w:rsid w:val="00C33CC9"/>
    <w:rsid w:val="00C34536"/>
    <w:rsid w:val="00C44462"/>
    <w:rsid w:val="00C50552"/>
    <w:rsid w:val="00C50C63"/>
    <w:rsid w:val="00C54FE3"/>
    <w:rsid w:val="00C560AD"/>
    <w:rsid w:val="00C56CE7"/>
    <w:rsid w:val="00C57FC5"/>
    <w:rsid w:val="00C61EAD"/>
    <w:rsid w:val="00C63503"/>
    <w:rsid w:val="00C644D1"/>
    <w:rsid w:val="00C648FF"/>
    <w:rsid w:val="00C6587A"/>
    <w:rsid w:val="00C71816"/>
    <w:rsid w:val="00C71900"/>
    <w:rsid w:val="00C726AD"/>
    <w:rsid w:val="00C74536"/>
    <w:rsid w:val="00C753F6"/>
    <w:rsid w:val="00C76D37"/>
    <w:rsid w:val="00C76D8F"/>
    <w:rsid w:val="00C84918"/>
    <w:rsid w:val="00C8633F"/>
    <w:rsid w:val="00C87023"/>
    <w:rsid w:val="00C87D61"/>
    <w:rsid w:val="00C91383"/>
    <w:rsid w:val="00C92DAD"/>
    <w:rsid w:val="00C96B33"/>
    <w:rsid w:val="00CA370C"/>
    <w:rsid w:val="00CA56B4"/>
    <w:rsid w:val="00CA6953"/>
    <w:rsid w:val="00CA7D6D"/>
    <w:rsid w:val="00CB099A"/>
    <w:rsid w:val="00CB1622"/>
    <w:rsid w:val="00CB19DD"/>
    <w:rsid w:val="00CB2D31"/>
    <w:rsid w:val="00CB49E0"/>
    <w:rsid w:val="00CB4A3B"/>
    <w:rsid w:val="00CB5AAA"/>
    <w:rsid w:val="00CB5B5F"/>
    <w:rsid w:val="00CB79B7"/>
    <w:rsid w:val="00CB7D49"/>
    <w:rsid w:val="00CC07F7"/>
    <w:rsid w:val="00CC6A52"/>
    <w:rsid w:val="00CC7354"/>
    <w:rsid w:val="00CC79B6"/>
    <w:rsid w:val="00CD23B0"/>
    <w:rsid w:val="00CD3CEA"/>
    <w:rsid w:val="00CD6993"/>
    <w:rsid w:val="00CD7BEF"/>
    <w:rsid w:val="00CE1C78"/>
    <w:rsid w:val="00CE23BB"/>
    <w:rsid w:val="00CE4D35"/>
    <w:rsid w:val="00CE6E98"/>
    <w:rsid w:val="00CF0B87"/>
    <w:rsid w:val="00CF35EC"/>
    <w:rsid w:val="00D02E52"/>
    <w:rsid w:val="00D03249"/>
    <w:rsid w:val="00D061AD"/>
    <w:rsid w:val="00D100B0"/>
    <w:rsid w:val="00D10C90"/>
    <w:rsid w:val="00D14991"/>
    <w:rsid w:val="00D16C0D"/>
    <w:rsid w:val="00D17968"/>
    <w:rsid w:val="00D21427"/>
    <w:rsid w:val="00D225CA"/>
    <w:rsid w:val="00D22B25"/>
    <w:rsid w:val="00D23E84"/>
    <w:rsid w:val="00D24464"/>
    <w:rsid w:val="00D2489C"/>
    <w:rsid w:val="00D25DE2"/>
    <w:rsid w:val="00D265B6"/>
    <w:rsid w:val="00D276C8"/>
    <w:rsid w:val="00D27E1E"/>
    <w:rsid w:val="00D3384B"/>
    <w:rsid w:val="00D35905"/>
    <w:rsid w:val="00D35C63"/>
    <w:rsid w:val="00D371FD"/>
    <w:rsid w:val="00D37F46"/>
    <w:rsid w:val="00D40CA9"/>
    <w:rsid w:val="00D41AEE"/>
    <w:rsid w:val="00D41C10"/>
    <w:rsid w:val="00D41C88"/>
    <w:rsid w:val="00D4592C"/>
    <w:rsid w:val="00D470F5"/>
    <w:rsid w:val="00D471C5"/>
    <w:rsid w:val="00D47566"/>
    <w:rsid w:val="00D47B3C"/>
    <w:rsid w:val="00D51313"/>
    <w:rsid w:val="00D521A8"/>
    <w:rsid w:val="00D52246"/>
    <w:rsid w:val="00D53440"/>
    <w:rsid w:val="00D54251"/>
    <w:rsid w:val="00D60350"/>
    <w:rsid w:val="00D63B34"/>
    <w:rsid w:val="00D643F3"/>
    <w:rsid w:val="00D64B62"/>
    <w:rsid w:val="00D65D1F"/>
    <w:rsid w:val="00D67800"/>
    <w:rsid w:val="00D67EE3"/>
    <w:rsid w:val="00D72FC1"/>
    <w:rsid w:val="00D73F8C"/>
    <w:rsid w:val="00D742F0"/>
    <w:rsid w:val="00D7488F"/>
    <w:rsid w:val="00D75EAC"/>
    <w:rsid w:val="00D80EE8"/>
    <w:rsid w:val="00D81A2A"/>
    <w:rsid w:val="00D859A1"/>
    <w:rsid w:val="00D930D3"/>
    <w:rsid w:val="00D962C1"/>
    <w:rsid w:val="00D97029"/>
    <w:rsid w:val="00DA444E"/>
    <w:rsid w:val="00DA773F"/>
    <w:rsid w:val="00DB08CD"/>
    <w:rsid w:val="00DB37DB"/>
    <w:rsid w:val="00DB3C85"/>
    <w:rsid w:val="00DB5BCF"/>
    <w:rsid w:val="00DB6230"/>
    <w:rsid w:val="00DB6A88"/>
    <w:rsid w:val="00DB780E"/>
    <w:rsid w:val="00DC01DE"/>
    <w:rsid w:val="00DD0008"/>
    <w:rsid w:val="00DD06A0"/>
    <w:rsid w:val="00DD0F98"/>
    <w:rsid w:val="00DD329C"/>
    <w:rsid w:val="00DD3651"/>
    <w:rsid w:val="00DE03F0"/>
    <w:rsid w:val="00DE27D9"/>
    <w:rsid w:val="00DE2910"/>
    <w:rsid w:val="00DE2E24"/>
    <w:rsid w:val="00DE32AA"/>
    <w:rsid w:val="00DE436E"/>
    <w:rsid w:val="00DE450D"/>
    <w:rsid w:val="00DE5A8F"/>
    <w:rsid w:val="00DF0559"/>
    <w:rsid w:val="00DF1295"/>
    <w:rsid w:val="00DF19A4"/>
    <w:rsid w:val="00DF202A"/>
    <w:rsid w:val="00DF2238"/>
    <w:rsid w:val="00DF413B"/>
    <w:rsid w:val="00E00C6A"/>
    <w:rsid w:val="00E00C7E"/>
    <w:rsid w:val="00E013EC"/>
    <w:rsid w:val="00E057D3"/>
    <w:rsid w:val="00E07066"/>
    <w:rsid w:val="00E07FEA"/>
    <w:rsid w:val="00E110A1"/>
    <w:rsid w:val="00E14150"/>
    <w:rsid w:val="00E165B0"/>
    <w:rsid w:val="00E176D8"/>
    <w:rsid w:val="00E22864"/>
    <w:rsid w:val="00E2305C"/>
    <w:rsid w:val="00E23212"/>
    <w:rsid w:val="00E261A0"/>
    <w:rsid w:val="00E3145A"/>
    <w:rsid w:val="00E32B82"/>
    <w:rsid w:val="00E32F5C"/>
    <w:rsid w:val="00E3305A"/>
    <w:rsid w:val="00E35F72"/>
    <w:rsid w:val="00E37071"/>
    <w:rsid w:val="00E401FB"/>
    <w:rsid w:val="00E41FA3"/>
    <w:rsid w:val="00E4221A"/>
    <w:rsid w:val="00E422CE"/>
    <w:rsid w:val="00E42BE8"/>
    <w:rsid w:val="00E53BE3"/>
    <w:rsid w:val="00E53EC3"/>
    <w:rsid w:val="00E558E8"/>
    <w:rsid w:val="00E569F2"/>
    <w:rsid w:val="00E571A7"/>
    <w:rsid w:val="00E61448"/>
    <w:rsid w:val="00E61D89"/>
    <w:rsid w:val="00E6389B"/>
    <w:rsid w:val="00E65357"/>
    <w:rsid w:val="00E66C22"/>
    <w:rsid w:val="00E671C2"/>
    <w:rsid w:val="00E74652"/>
    <w:rsid w:val="00E757B0"/>
    <w:rsid w:val="00E76D0E"/>
    <w:rsid w:val="00E775F7"/>
    <w:rsid w:val="00E779BE"/>
    <w:rsid w:val="00E83015"/>
    <w:rsid w:val="00E83C93"/>
    <w:rsid w:val="00E86456"/>
    <w:rsid w:val="00E87F02"/>
    <w:rsid w:val="00E906F9"/>
    <w:rsid w:val="00E91A89"/>
    <w:rsid w:val="00E94AE2"/>
    <w:rsid w:val="00E95B6B"/>
    <w:rsid w:val="00E963F9"/>
    <w:rsid w:val="00EA1E30"/>
    <w:rsid w:val="00EA2F26"/>
    <w:rsid w:val="00EA444F"/>
    <w:rsid w:val="00EA5DDA"/>
    <w:rsid w:val="00EB4694"/>
    <w:rsid w:val="00EB6044"/>
    <w:rsid w:val="00EB6B47"/>
    <w:rsid w:val="00EC3656"/>
    <w:rsid w:val="00EC663B"/>
    <w:rsid w:val="00EC7719"/>
    <w:rsid w:val="00EC7755"/>
    <w:rsid w:val="00EC795B"/>
    <w:rsid w:val="00EC7F44"/>
    <w:rsid w:val="00ED0E76"/>
    <w:rsid w:val="00ED22C0"/>
    <w:rsid w:val="00ED4A55"/>
    <w:rsid w:val="00ED656C"/>
    <w:rsid w:val="00ED66F7"/>
    <w:rsid w:val="00EE0056"/>
    <w:rsid w:val="00EE2D06"/>
    <w:rsid w:val="00EE3E5F"/>
    <w:rsid w:val="00EE4D3E"/>
    <w:rsid w:val="00EE5D19"/>
    <w:rsid w:val="00EE6D22"/>
    <w:rsid w:val="00EE7BBC"/>
    <w:rsid w:val="00EF40F5"/>
    <w:rsid w:val="00EF468C"/>
    <w:rsid w:val="00EF4A1F"/>
    <w:rsid w:val="00EF613C"/>
    <w:rsid w:val="00EF79D6"/>
    <w:rsid w:val="00F005B4"/>
    <w:rsid w:val="00F034BC"/>
    <w:rsid w:val="00F04699"/>
    <w:rsid w:val="00F052D6"/>
    <w:rsid w:val="00F06EB4"/>
    <w:rsid w:val="00F12BB7"/>
    <w:rsid w:val="00F12D54"/>
    <w:rsid w:val="00F13288"/>
    <w:rsid w:val="00F13944"/>
    <w:rsid w:val="00F145AA"/>
    <w:rsid w:val="00F217E9"/>
    <w:rsid w:val="00F222ED"/>
    <w:rsid w:val="00F247DC"/>
    <w:rsid w:val="00F24DF3"/>
    <w:rsid w:val="00F2511E"/>
    <w:rsid w:val="00F304FF"/>
    <w:rsid w:val="00F32BBF"/>
    <w:rsid w:val="00F33C07"/>
    <w:rsid w:val="00F354E0"/>
    <w:rsid w:val="00F45211"/>
    <w:rsid w:val="00F5098E"/>
    <w:rsid w:val="00F50BFA"/>
    <w:rsid w:val="00F51A6E"/>
    <w:rsid w:val="00F53327"/>
    <w:rsid w:val="00F53B32"/>
    <w:rsid w:val="00F55DE6"/>
    <w:rsid w:val="00F6221A"/>
    <w:rsid w:val="00F62D8F"/>
    <w:rsid w:val="00F63F35"/>
    <w:rsid w:val="00F648B8"/>
    <w:rsid w:val="00F65FD0"/>
    <w:rsid w:val="00F66E2E"/>
    <w:rsid w:val="00F72954"/>
    <w:rsid w:val="00F737E5"/>
    <w:rsid w:val="00F74B42"/>
    <w:rsid w:val="00F7591E"/>
    <w:rsid w:val="00F80CDD"/>
    <w:rsid w:val="00F82321"/>
    <w:rsid w:val="00F84236"/>
    <w:rsid w:val="00F853B8"/>
    <w:rsid w:val="00F913DE"/>
    <w:rsid w:val="00F931FB"/>
    <w:rsid w:val="00FA0A27"/>
    <w:rsid w:val="00FA14D3"/>
    <w:rsid w:val="00FA3AED"/>
    <w:rsid w:val="00FA3D81"/>
    <w:rsid w:val="00FA495A"/>
    <w:rsid w:val="00FA7BBD"/>
    <w:rsid w:val="00FA7CE5"/>
    <w:rsid w:val="00FB058E"/>
    <w:rsid w:val="00FB0D25"/>
    <w:rsid w:val="00FB0DFF"/>
    <w:rsid w:val="00FB1D0D"/>
    <w:rsid w:val="00FB2540"/>
    <w:rsid w:val="00FB6859"/>
    <w:rsid w:val="00FB6A5D"/>
    <w:rsid w:val="00FB6E1B"/>
    <w:rsid w:val="00FB70F9"/>
    <w:rsid w:val="00FC1A39"/>
    <w:rsid w:val="00FC4060"/>
    <w:rsid w:val="00FC5D92"/>
    <w:rsid w:val="00FC7259"/>
    <w:rsid w:val="00FC7AB1"/>
    <w:rsid w:val="00FC7EA9"/>
    <w:rsid w:val="00FD0387"/>
    <w:rsid w:val="00FD611B"/>
    <w:rsid w:val="00FD653F"/>
    <w:rsid w:val="00FD69CC"/>
    <w:rsid w:val="00FE33B2"/>
    <w:rsid w:val="00FE469B"/>
    <w:rsid w:val="00FE4CD0"/>
    <w:rsid w:val="00FF1AEB"/>
    <w:rsid w:val="00FF1CE6"/>
    <w:rsid w:val="00FF269D"/>
    <w:rsid w:val="00FF38F9"/>
    <w:rsid w:val="00FF3E8D"/>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C128"/>
  <w15:docId w15:val="{6BCABCEF-44F6-4EB1-A9CA-D2A746FC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table" w:styleId="Tabelraster">
    <w:name w:val="Table Grid"/>
    <w:basedOn w:val="Standaardtabel"/>
    <w:uiPriority w:val="59"/>
    <w:rsid w:val="00DD00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0C04E9"/>
    <w:rPr>
      <w:color w:val="605E5C"/>
      <w:shd w:val="clear" w:color="auto" w:fill="E1DFDD"/>
    </w:rPr>
  </w:style>
  <w:style w:type="character" w:customStyle="1" w:styleId="oj-super">
    <w:name w:val="oj-super"/>
    <w:basedOn w:val="Standaardalinea-lettertype"/>
    <w:rsid w:val="00EF7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2904">
      <w:bodyDiv w:val="1"/>
      <w:marLeft w:val="0"/>
      <w:marRight w:val="0"/>
      <w:marTop w:val="0"/>
      <w:marBottom w:val="0"/>
      <w:divBdr>
        <w:top w:val="none" w:sz="0" w:space="0" w:color="auto"/>
        <w:left w:val="none" w:sz="0" w:space="0" w:color="auto"/>
        <w:bottom w:val="none" w:sz="0" w:space="0" w:color="auto"/>
        <w:right w:val="none" w:sz="0" w:space="0" w:color="auto"/>
      </w:divBdr>
      <w:divsChild>
        <w:div w:id="798649749">
          <w:marLeft w:val="0"/>
          <w:marRight w:val="0"/>
          <w:marTop w:val="0"/>
          <w:marBottom w:val="0"/>
          <w:divBdr>
            <w:top w:val="none" w:sz="0" w:space="0" w:color="auto"/>
            <w:left w:val="none" w:sz="0" w:space="0" w:color="auto"/>
            <w:bottom w:val="none" w:sz="0" w:space="0" w:color="auto"/>
            <w:right w:val="none" w:sz="0" w:space="0" w:color="auto"/>
          </w:divBdr>
        </w:div>
      </w:divsChild>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594674968">
      <w:bodyDiv w:val="1"/>
      <w:marLeft w:val="0"/>
      <w:marRight w:val="0"/>
      <w:marTop w:val="0"/>
      <w:marBottom w:val="0"/>
      <w:divBdr>
        <w:top w:val="none" w:sz="0" w:space="0" w:color="auto"/>
        <w:left w:val="none" w:sz="0" w:space="0" w:color="auto"/>
        <w:bottom w:val="none" w:sz="0" w:space="0" w:color="auto"/>
        <w:right w:val="none" w:sz="0" w:space="0" w:color="auto"/>
      </w:divBdr>
    </w:div>
    <w:div w:id="881140498">
      <w:bodyDiv w:val="1"/>
      <w:marLeft w:val="0"/>
      <w:marRight w:val="0"/>
      <w:marTop w:val="0"/>
      <w:marBottom w:val="0"/>
      <w:divBdr>
        <w:top w:val="none" w:sz="0" w:space="0" w:color="auto"/>
        <w:left w:val="none" w:sz="0" w:space="0" w:color="auto"/>
        <w:bottom w:val="none" w:sz="0" w:space="0" w:color="auto"/>
        <w:right w:val="none" w:sz="0" w:space="0" w:color="auto"/>
      </w:divBdr>
      <w:divsChild>
        <w:div w:id="964583052">
          <w:marLeft w:val="0"/>
          <w:marRight w:val="0"/>
          <w:marTop w:val="0"/>
          <w:marBottom w:val="0"/>
          <w:divBdr>
            <w:top w:val="none" w:sz="0" w:space="0" w:color="auto"/>
            <w:left w:val="none" w:sz="0" w:space="0" w:color="auto"/>
            <w:bottom w:val="none" w:sz="0" w:space="0" w:color="auto"/>
            <w:right w:val="none" w:sz="0" w:space="0" w:color="auto"/>
          </w:divBdr>
        </w:div>
      </w:divsChild>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115907583">
      <w:bodyDiv w:val="1"/>
      <w:marLeft w:val="0"/>
      <w:marRight w:val="0"/>
      <w:marTop w:val="0"/>
      <w:marBottom w:val="0"/>
      <w:divBdr>
        <w:top w:val="none" w:sz="0" w:space="0" w:color="auto"/>
        <w:left w:val="none" w:sz="0" w:space="0" w:color="auto"/>
        <w:bottom w:val="none" w:sz="0" w:space="0" w:color="auto"/>
        <w:right w:val="none" w:sz="0" w:space="0" w:color="auto"/>
      </w:divBdr>
    </w:div>
    <w:div w:id="1357268422">
      <w:bodyDiv w:val="1"/>
      <w:marLeft w:val="0"/>
      <w:marRight w:val="0"/>
      <w:marTop w:val="0"/>
      <w:marBottom w:val="0"/>
      <w:divBdr>
        <w:top w:val="none" w:sz="0" w:space="0" w:color="auto"/>
        <w:left w:val="none" w:sz="0" w:space="0" w:color="auto"/>
        <w:bottom w:val="none" w:sz="0" w:space="0" w:color="auto"/>
        <w:right w:val="none" w:sz="0" w:space="0" w:color="auto"/>
      </w:divBdr>
    </w:div>
    <w:div w:id="1365712629">
      <w:bodyDiv w:val="1"/>
      <w:marLeft w:val="0"/>
      <w:marRight w:val="0"/>
      <w:marTop w:val="0"/>
      <w:marBottom w:val="0"/>
      <w:divBdr>
        <w:top w:val="none" w:sz="0" w:space="0" w:color="auto"/>
        <w:left w:val="none" w:sz="0" w:space="0" w:color="auto"/>
        <w:bottom w:val="none" w:sz="0" w:space="0" w:color="auto"/>
        <w:right w:val="none" w:sz="0" w:space="0" w:color="auto"/>
      </w:divBdr>
    </w:div>
    <w:div w:id="1514346095">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sites/default/files/library/sfd_designated_authorities_and_systems.xlsx" TargetMode="External"/><Relationship Id="rId2" Type="http://schemas.openxmlformats.org/officeDocument/2006/relationships/hyperlink" Target="https://data.europa.eu/doi/10.2874/996945" TargetMode="External"/><Relationship Id="rId1" Type="http://schemas.openxmlformats.org/officeDocument/2006/relationships/hyperlink" Target="https://www.europeanpaymentscouncil.eu/what-we-do/sepa-instant-credit-transfer" TargetMode="External"/><Relationship Id="rId4" Type="http://schemas.openxmlformats.org/officeDocument/2006/relationships/hyperlink" Target="https://www.ecb.europa.eu/press/intro/news/html/ecb.mipnews20240719.en.htm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6231</ap:Words>
  <ap:Characters>34275</ap:Characters>
  <ap:DocSecurity>4</ap:DocSecurity>
  <ap:Lines>285</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2024-07-04T11:05:00.0000000Z</lastPrinted>
  <dcterms:created xsi:type="dcterms:W3CDTF">2025-03-03T15:09:00.0000000Z</dcterms:created>
  <dcterms:modified xsi:type="dcterms:W3CDTF">2025-03-03T15:09:00.0000000Z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13c72d-4ff4-4b4e-b1b7-a3b0df073745_Enabled">
    <vt:lpwstr>true</vt:lpwstr>
  </property>
  <property fmtid="{D5CDD505-2E9C-101B-9397-08002B2CF9AE}" pid="3" name="MSIP_Label_e913c72d-4ff4-4b4e-b1b7-a3b0df073745_SetDate">
    <vt:lpwstr>2024-07-02T13:28:06Z</vt:lpwstr>
  </property>
  <property fmtid="{D5CDD505-2E9C-101B-9397-08002B2CF9AE}" pid="4" name="MSIP_Label_e913c72d-4ff4-4b4e-b1b7-a3b0df073745_Method">
    <vt:lpwstr>Privileged</vt:lpwstr>
  </property>
  <property fmtid="{D5CDD505-2E9C-101B-9397-08002B2CF9AE}" pid="5" name="MSIP_Label_e913c72d-4ff4-4b4e-b1b7-a3b0df073745_Name">
    <vt:lpwstr>FIN-DGGT-Dep. V.</vt:lpwstr>
  </property>
  <property fmtid="{D5CDD505-2E9C-101B-9397-08002B2CF9AE}" pid="6" name="MSIP_Label_e913c72d-4ff4-4b4e-b1b7-a3b0df073745_SiteId">
    <vt:lpwstr>84712536-f524-40a0-913b-5d25ba502732</vt:lpwstr>
  </property>
  <property fmtid="{D5CDD505-2E9C-101B-9397-08002B2CF9AE}" pid="7" name="MSIP_Label_e913c72d-4ff4-4b4e-b1b7-a3b0df073745_ActionId">
    <vt:lpwstr>5659d4f3-9944-4889-9cfc-53484f5f7df3</vt:lpwstr>
  </property>
  <property fmtid="{D5CDD505-2E9C-101B-9397-08002B2CF9AE}" pid="8" name="MSIP_Label_e913c72d-4ff4-4b4e-b1b7-a3b0df073745_ContentBits">
    <vt:lpwstr>0</vt:lpwstr>
  </property>
</Properties>
</file>