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2FE" w:rsidP="0033541F" w:rsidRDefault="005D32FE" w14:paraId="7190BE6D"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33541F" w:rsidP="0033541F" w:rsidRDefault="0033541F" w14:paraId="349BC101" w14:textId="50DAB64E">
      <w:pPr>
        <w:autoSpaceDE w:val="0"/>
        <w:autoSpaceDN w:val="0"/>
        <w:adjustRightInd w:val="0"/>
        <w:spacing w:after="0" w:line="276"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AH 1523</w:t>
      </w:r>
    </w:p>
    <w:p w:rsidR="0033541F" w:rsidP="0033541F" w:rsidRDefault="0033541F" w14:paraId="12FC4579"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33541F" w:rsidP="0033541F" w:rsidRDefault="0033541F" w14:paraId="11B5EC93" w14:textId="447DA330">
      <w:pPr>
        <w:autoSpaceDE w:val="0"/>
        <w:autoSpaceDN w:val="0"/>
        <w:adjustRightInd w:val="0"/>
        <w:spacing w:after="0" w:line="276"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2025z00906</w:t>
      </w:r>
    </w:p>
    <w:p w:rsidR="0033541F" w:rsidP="0033541F" w:rsidRDefault="0033541F" w14:paraId="296DF375"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33541F" w:rsidP="0033541F" w:rsidRDefault="0033541F" w14:paraId="0D06919C" w14:textId="55296D14">
      <w:pPr>
        <w:rPr>
          <w:rFonts w:ascii="Verdana" w:hAnsi="Verdana" w:eastAsia="DejaVuSerifCondensed" w:cs="DejaVuSerifCondensed"/>
          <w:color w:val="000000"/>
          <w:kern w:val="0"/>
          <w:sz w:val="24"/>
          <w:szCs w:val="24"/>
        </w:rPr>
      </w:pPr>
      <w:r w:rsidRPr="0033541F">
        <w:rPr>
          <w:rFonts w:ascii="Verdana" w:hAnsi="Verdana" w:eastAsia="DejaVuSerifCondensed" w:cs="DejaVuSerifCondensed"/>
          <w:color w:val="000000"/>
          <w:kern w:val="0"/>
          <w:sz w:val="24"/>
          <w:szCs w:val="24"/>
        </w:rPr>
        <w:t>Antwoord van staatssecretaris Nobel (Sociale Zaken en Werkgelegenheid)</w:t>
      </w:r>
      <w:r>
        <w:rPr>
          <w:rFonts w:ascii="Verdana" w:hAnsi="Verdana" w:eastAsia="DejaVuSerifCondensed" w:cs="DejaVuSerifCondensed"/>
          <w:color w:val="000000"/>
          <w:kern w:val="0"/>
          <w:sz w:val="24"/>
          <w:szCs w:val="24"/>
        </w:rPr>
        <w:t xml:space="preserve">, mede namens de </w:t>
      </w:r>
      <w:r w:rsidRPr="00D80872">
        <w:rPr>
          <w:rFonts w:ascii="Times New Roman" w:hAnsi="Times New Roman"/>
          <w:sz w:val="24"/>
          <w:szCs w:val="24"/>
        </w:rPr>
        <w:t>minister van Financiën</w:t>
      </w:r>
      <w:r w:rsidRPr="0033541F">
        <w:rPr>
          <w:rFonts w:ascii="Verdana" w:hAnsi="Verdana" w:eastAsia="DejaVuSerifCondensed" w:cs="DejaVuSerifCondensed"/>
          <w:color w:val="000000"/>
          <w:kern w:val="0"/>
          <w:sz w:val="24"/>
          <w:szCs w:val="24"/>
        </w:rPr>
        <w:t xml:space="preserve"> (ontvangen</w:t>
      </w:r>
      <w:r>
        <w:rPr>
          <w:rFonts w:ascii="Verdana" w:hAnsi="Verdana" w:eastAsia="DejaVuSerifCondensed" w:cs="DejaVuSerifCondensed"/>
          <w:color w:val="000000"/>
          <w:kern w:val="0"/>
          <w:sz w:val="24"/>
          <w:szCs w:val="24"/>
        </w:rPr>
        <w:t xml:space="preserve"> 4 maart 2025)</w:t>
      </w:r>
    </w:p>
    <w:p w:rsidRPr="0033541F" w:rsidR="005D32FE" w:rsidP="0033541F" w:rsidRDefault="005D32FE" w14:paraId="16D5AAD0" w14:textId="163B5C0E">
      <w:pPr>
        <w:rPr>
          <w:rFonts w:ascii="Times New Roman" w:hAnsi="Times New Roman"/>
          <w:sz w:val="24"/>
          <w:szCs w:val="24"/>
        </w:rPr>
      </w:pPr>
      <w:r w:rsidRPr="005D32FE">
        <w:rPr>
          <w:rFonts w:ascii="Verdana" w:hAnsi="Verdana" w:eastAsia="DejaVuSerifCondensed" w:cs="DejaVuSerifCondensed"/>
          <w:color w:val="000000"/>
          <w:kern w:val="0"/>
          <w:sz w:val="24"/>
          <w:szCs w:val="24"/>
        </w:rPr>
        <w:t>Zie ook Aanhangsel Handelingen, vergaderjaar 2024-2025, nr.</w:t>
      </w:r>
      <w:r>
        <w:rPr>
          <w:rFonts w:ascii="Verdana" w:hAnsi="Verdana" w:eastAsia="DejaVuSerifCondensed" w:cs="DejaVuSerifCondensed"/>
          <w:color w:val="000000"/>
          <w:kern w:val="0"/>
          <w:sz w:val="24"/>
          <w:szCs w:val="24"/>
        </w:rPr>
        <w:t xml:space="preserve"> 1297</w:t>
      </w:r>
    </w:p>
    <w:p w:rsidRPr="00E042D5" w:rsidR="0033541F" w:rsidP="0033541F" w:rsidRDefault="0033541F" w14:paraId="3E04D1F1"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5648000E"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Vraag 1</w:t>
      </w:r>
    </w:p>
    <w:p w:rsidRPr="00E042D5" w:rsidR="0033541F" w:rsidP="0033541F" w:rsidRDefault="0033541F" w14:paraId="2336F7DF"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Bent u bekend met de cijfers dat één op de vijf jongeren te maken heeft met betaalproblemen?</w:t>
      </w:r>
      <w:r w:rsidRPr="00E042D5">
        <w:rPr>
          <w:rStyle w:val="Voetnootmarkering"/>
          <w:rFonts w:ascii="Verdana" w:hAnsi="Verdana" w:eastAsia="DejaVuSerifCondensed" w:cs="DejaVuSerifCondensed"/>
          <w:color w:val="000000"/>
          <w:kern w:val="0"/>
          <w:sz w:val="18"/>
          <w:szCs w:val="18"/>
        </w:rPr>
        <w:footnoteReference w:id="1"/>
      </w:r>
    </w:p>
    <w:p w:rsidRPr="00E042D5" w:rsidR="0033541F" w:rsidP="0033541F" w:rsidRDefault="0033541F" w14:paraId="0ECFF73D"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5B4C8EBD"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1</w:t>
      </w:r>
    </w:p>
    <w:p w:rsidRPr="00E042D5" w:rsidR="0033541F" w:rsidP="0033541F" w:rsidRDefault="0033541F" w14:paraId="230CCF9D"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Ja.</w:t>
      </w:r>
    </w:p>
    <w:p w:rsidRPr="00E042D5" w:rsidR="0033541F" w:rsidP="0033541F" w:rsidRDefault="0033541F" w14:paraId="3D85838A"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4614263D"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Vraag 2</w:t>
      </w:r>
    </w:p>
    <w:p w:rsidRPr="00E042D5" w:rsidR="0033541F" w:rsidP="0033541F" w:rsidRDefault="0033541F" w14:paraId="0E0BDB96"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Bent u bekend met de uitkomst van het onderzoek van Money Start onder ruim 1600 jongeren op het vmbo en mbo dat 89% van de kinderen beschikt over onvoldoende financiële kennis om het digitale leven tegemoet te treden? </w:t>
      </w:r>
    </w:p>
    <w:p w:rsidRPr="00E042D5" w:rsidR="0033541F" w:rsidP="0033541F" w:rsidRDefault="0033541F" w14:paraId="77F3D2C5"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p>
    <w:p w:rsidRPr="00E042D5" w:rsidR="0033541F" w:rsidP="0033541F" w:rsidRDefault="0033541F" w14:paraId="5FE9C221"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2</w:t>
      </w:r>
    </w:p>
    <w:p w:rsidRPr="00E042D5" w:rsidR="0033541F" w:rsidP="0033541F" w:rsidRDefault="0033541F" w14:paraId="25C961DA"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Ja. </w:t>
      </w:r>
    </w:p>
    <w:p w:rsidRPr="00E042D5" w:rsidR="0033541F" w:rsidP="0033541F" w:rsidRDefault="0033541F" w14:paraId="39BBB752"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p>
    <w:p w:rsidRPr="00E042D5" w:rsidR="0033541F" w:rsidP="0033541F" w:rsidRDefault="0033541F" w14:paraId="7174976F"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 xml:space="preserve">Vraag 3 </w:t>
      </w:r>
    </w:p>
    <w:p w:rsidRPr="00E042D5" w:rsidR="0033541F" w:rsidP="0033541F" w:rsidRDefault="0033541F" w14:paraId="20E26494"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Bent u bekend met de cijfers van ING uit 2024 dat 49% van de Nederlandse jongeren tussen de 16 en 27 jaar te maken heeft met schulden? </w:t>
      </w:r>
    </w:p>
    <w:p w:rsidRPr="00E042D5" w:rsidR="0033541F" w:rsidP="0033541F" w:rsidRDefault="0033541F" w14:paraId="283940EF"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377CC905"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3</w:t>
      </w:r>
    </w:p>
    <w:p w:rsidRPr="00E042D5" w:rsidR="0033541F" w:rsidP="0033541F" w:rsidRDefault="0033541F" w14:paraId="4938A77F"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Ja. </w:t>
      </w:r>
    </w:p>
    <w:p w:rsidRPr="00E042D5" w:rsidR="0033541F" w:rsidP="0033541F" w:rsidRDefault="0033541F" w14:paraId="1D7E9572"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1C37F5E1"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Vraag 4</w:t>
      </w:r>
    </w:p>
    <w:p w:rsidRPr="00E042D5" w:rsidR="0033541F" w:rsidP="0033541F" w:rsidRDefault="0033541F" w14:paraId="29E08CCF"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Is het u bekend dat het aantal jongeren met schulden sinds de coronacrisis jaarlijks verdubbeld is? Heeft u daar een verklaring voor? </w:t>
      </w:r>
    </w:p>
    <w:p w:rsidRPr="00E042D5" w:rsidR="0033541F" w:rsidP="0033541F" w:rsidRDefault="0033541F" w14:paraId="2686B366"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189D0D80"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4</w:t>
      </w:r>
    </w:p>
    <w:p w:rsidR="0033541F" w:rsidP="0033541F" w:rsidRDefault="0033541F" w14:paraId="5C1B98E0"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De cijfers en inzichten over jongeren met geldzorgen en schulden die de afgelopen jaren uit verschillende onderzoeken naar voren komen, hebben onze aandacht. Uit de cijfers van DUO blijkt bijvoorbeeld dat er de</w:t>
      </w:r>
      <w:r w:rsidRPr="00FA65DB">
        <w:rPr>
          <w:rFonts w:ascii="Verdana" w:hAnsi="Verdana" w:eastAsia="DejaVuSerifCondensed" w:cs="DejaVuSerifCondensed"/>
          <w:color w:val="000000"/>
          <w:kern w:val="0"/>
          <w:sz w:val="18"/>
          <w:szCs w:val="18"/>
        </w:rPr>
        <w:t xml:space="preserve"> laatste jaren </w:t>
      </w:r>
      <w:r>
        <w:rPr>
          <w:rFonts w:ascii="Verdana" w:hAnsi="Verdana" w:eastAsia="DejaVuSerifCondensed" w:cs="DejaVuSerifCondensed"/>
          <w:color w:val="000000"/>
          <w:kern w:val="0"/>
          <w:sz w:val="18"/>
          <w:szCs w:val="18"/>
        </w:rPr>
        <w:t xml:space="preserve">bijvoorbeeld </w:t>
      </w:r>
      <w:r w:rsidRPr="00FA65DB">
        <w:rPr>
          <w:rFonts w:ascii="Verdana" w:hAnsi="Verdana" w:eastAsia="DejaVuSerifCondensed" w:cs="DejaVuSerifCondensed"/>
          <w:color w:val="000000"/>
          <w:kern w:val="0"/>
          <w:sz w:val="18"/>
          <w:szCs w:val="18"/>
        </w:rPr>
        <w:t>meer jongeren met een studielening</w:t>
      </w:r>
      <w:r>
        <w:rPr>
          <w:rFonts w:ascii="Verdana" w:hAnsi="Verdana" w:eastAsia="DejaVuSerifCondensed" w:cs="DejaVuSerifCondensed"/>
          <w:color w:val="000000"/>
          <w:kern w:val="0"/>
          <w:sz w:val="18"/>
          <w:szCs w:val="18"/>
        </w:rPr>
        <w:t xml:space="preserve"> zijn, en h</w:t>
      </w:r>
      <w:r w:rsidRPr="00FA65DB">
        <w:rPr>
          <w:rFonts w:ascii="Verdana" w:hAnsi="Verdana" w:eastAsia="DejaVuSerifCondensed" w:cs="DejaVuSerifCondensed"/>
          <w:color w:val="000000"/>
          <w:kern w:val="0"/>
          <w:sz w:val="18"/>
          <w:szCs w:val="18"/>
        </w:rPr>
        <w:t>et Nibud signaleert dat jongeren tussen 18 en 30 jaar vaker geldzorgen hebben dan andere groepen</w:t>
      </w:r>
      <w:r>
        <w:rPr>
          <w:rFonts w:ascii="Verdana" w:hAnsi="Verdana" w:eastAsia="DejaVuSerifCondensed" w:cs="DejaVuSerifCondensed"/>
          <w:color w:val="000000"/>
          <w:kern w:val="0"/>
          <w:sz w:val="18"/>
          <w:szCs w:val="18"/>
        </w:rPr>
        <w:t>.</w:t>
      </w:r>
    </w:p>
    <w:p w:rsidR="0033541F" w:rsidP="0033541F" w:rsidRDefault="0033541F" w14:paraId="29C4BE1D"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H</w:t>
      </w:r>
      <w:r w:rsidRPr="00FA65DB">
        <w:rPr>
          <w:rFonts w:ascii="Verdana" w:hAnsi="Verdana" w:eastAsia="DejaVuSerifCondensed" w:cs="DejaVuSerifCondensed"/>
          <w:color w:val="000000"/>
          <w:kern w:val="0"/>
          <w:sz w:val="18"/>
          <w:szCs w:val="18"/>
        </w:rPr>
        <w:t>et Nibud geeft in d</w:t>
      </w:r>
      <w:r>
        <w:rPr>
          <w:rFonts w:ascii="Verdana" w:hAnsi="Verdana" w:eastAsia="DejaVuSerifCondensed" w:cs="DejaVuSerifCondensed"/>
          <w:color w:val="000000"/>
          <w:kern w:val="0"/>
          <w:sz w:val="18"/>
          <w:szCs w:val="18"/>
        </w:rPr>
        <w:t>i</w:t>
      </w:r>
      <w:r w:rsidRPr="00FA65DB">
        <w:rPr>
          <w:rFonts w:ascii="Verdana" w:hAnsi="Verdana" w:eastAsia="DejaVuSerifCondensed" w:cs="DejaVuSerifCondensed"/>
          <w:color w:val="000000"/>
          <w:kern w:val="0"/>
          <w:sz w:val="18"/>
          <w:szCs w:val="18"/>
        </w:rPr>
        <w:t xml:space="preserve">t rapport </w:t>
      </w:r>
      <w:r>
        <w:rPr>
          <w:rFonts w:ascii="Verdana" w:hAnsi="Verdana" w:eastAsia="DejaVuSerifCondensed" w:cs="DejaVuSerifCondensed"/>
          <w:color w:val="000000"/>
          <w:kern w:val="0"/>
          <w:sz w:val="18"/>
          <w:szCs w:val="18"/>
        </w:rPr>
        <w:t xml:space="preserve">ook </w:t>
      </w:r>
      <w:r w:rsidRPr="00FA65DB">
        <w:rPr>
          <w:rFonts w:ascii="Verdana" w:hAnsi="Verdana" w:eastAsia="DejaVuSerifCondensed" w:cs="DejaVuSerifCondensed"/>
          <w:color w:val="000000"/>
          <w:kern w:val="0"/>
          <w:sz w:val="18"/>
          <w:szCs w:val="18"/>
        </w:rPr>
        <w:t xml:space="preserve">aan dat jongeren vaker een instabiel inkomen hebben dan andere groepen (35% versus 15%). Ook weten ze minder vaak waar ze recht op hebben of waar ze informatie kunnen vinden. Verder lijken ze anders met hun geld om te gaan: </w:t>
      </w:r>
      <w:r>
        <w:rPr>
          <w:rFonts w:ascii="Verdana" w:hAnsi="Verdana" w:eastAsia="DejaVuSerifCondensed" w:cs="DejaVuSerifCondensed"/>
          <w:color w:val="000000"/>
          <w:kern w:val="0"/>
          <w:sz w:val="18"/>
          <w:szCs w:val="18"/>
        </w:rPr>
        <w:t xml:space="preserve">ze zijn </w:t>
      </w:r>
      <w:r w:rsidRPr="00FA65DB">
        <w:rPr>
          <w:rFonts w:ascii="Verdana" w:hAnsi="Verdana" w:eastAsia="DejaVuSerifCondensed" w:cs="DejaVuSerifCondensed"/>
          <w:color w:val="000000"/>
          <w:kern w:val="0"/>
          <w:sz w:val="18"/>
          <w:szCs w:val="18"/>
        </w:rPr>
        <w:t>meer gericht op de korte termijn, en ze kopen vaker iets waar ze geen geld voor hebben</w:t>
      </w:r>
      <w:r>
        <w:rPr>
          <w:rFonts w:ascii="Verdana" w:hAnsi="Verdana" w:eastAsia="DejaVuSerifCondensed" w:cs="DejaVuSerifCondensed"/>
          <w:color w:val="000000"/>
          <w:kern w:val="0"/>
          <w:sz w:val="18"/>
          <w:szCs w:val="18"/>
        </w:rPr>
        <w:t>.</w:t>
      </w:r>
      <w:r>
        <w:rPr>
          <w:rStyle w:val="Voetnootmarkering"/>
          <w:rFonts w:ascii="Verdana" w:hAnsi="Verdana" w:eastAsia="DejaVuSerifCondensed" w:cs="DejaVuSerifCondensed"/>
          <w:color w:val="000000"/>
          <w:kern w:val="0"/>
          <w:sz w:val="18"/>
          <w:szCs w:val="18"/>
        </w:rPr>
        <w:footnoteReference w:id="2"/>
      </w:r>
    </w:p>
    <w:p w:rsidR="0033541F" w:rsidP="0033541F" w:rsidRDefault="0033541F" w14:paraId="7BBE3839"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33541F" w:rsidP="0033541F" w:rsidRDefault="0033541F" w14:paraId="4B7FCCCE"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De cijfers laten ook andere ontwikkelingen zien: uit onderzoek blijkt dat er </w:t>
      </w:r>
      <w:r w:rsidRPr="00FA65DB">
        <w:rPr>
          <w:rFonts w:ascii="Verdana" w:hAnsi="Verdana" w:eastAsia="DejaVuSerifCondensed" w:cs="DejaVuSerifCondensed"/>
          <w:color w:val="000000"/>
          <w:kern w:val="0"/>
          <w:sz w:val="18"/>
          <w:szCs w:val="18"/>
        </w:rPr>
        <w:t>minder jongeren</w:t>
      </w:r>
      <w:r>
        <w:rPr>
          <w:rFonts w:ascii="Verdana" w:hAnsi="Verdana" w:eastAsia="DejaVuSerifCondensed" w:cs="DejaVuSerifCondensed"/>
          <w:color w:val="000000"/>
          <w:kern w:val="0"/>
          <w:sz w:val="18"/>
          <w:szCs w:val="18"/>
        </w:rPr>
        <w:t xml:space="preserve"> zijn</w:t>
      </w:r>
      <w:r w:rsidRPr="00FA65DB">
        <w:rPr>
          <w:rFonts w:ascii="Verdana" w:hAnsi="Verdana" w:eastAsia="DejaVuSerifCondensed" w:cs="DejaVuSerifCondensed"/>
          <w:color w:val="000000"/>
          <w:kern w:val="0"/>
          <w:sz w:val="18"/>
          <w:szCs w:val="18"/>
        </w:rPr>
        <w:t xml:space="preserve"> met een consumptief krediet. Ook ziet het BKR </w:t>
      </w:r>
      <w:r>
        <w:rPr>
          <w:rFonts w:ascii="Verdana" w:hAnsi="Verdana" w:eastAsia="DejaVuSerifCondensed" w:cs="DejaVuSerifCondensed"/>
          <w:color w:val="000000"/>
          <w:kern w:val="0"/>
          <w:sz w:val="18"/>
          <w:szCs w:val="18"/>
        </w:rPr>
        <w:t xml:space="preserve">juist </w:t>
      </w:r>
      <w:r w:rsidRPr="00FA65DB">
        <w:rPr>
          <w:rFonts w:ascii="Verdana" w:hAnsi="Verdana" w:eastAsia="DejaVuSerifCondensed" w:cs="DejaVuSerifCondensed"/>
          <w:color w:val="000000"/>
          <w:kern w:val="0"/>
          <w:sz w:val="18"/>
          <w:szCs w:val="18"/>
        </w:rPr>
        <w:t>een lichte daling van betalingsachterstanden op kredieten bij jongeren al komen die betalingsachterstanden wel vaker voor bij jongeren dan bij ouderen</w:t>
      </w:r>
      <w:r>
        <w:rPr>
          <w:rStyle w:val="Voetnootmarkering"/>
          <w:rFonts w:ascii="Verdana" w:hAnsi="Verdana" w:eastAsia="DejaVuSerifCondensed" w:cs="DejaVuSerifCondensed"/>
          <w:color w:val="000000"/>
          <w:kern w:val="0"/>
          <w:sz w:val="18"/>
          <w:szCs w:val="18"/>
        </w:rPr>
        <w:footnoteReference w:id="3"/>
      </w:r>
      <w:r w:rsidRPr="00FA65DB">
        <w:rPr>
          <w:rFonts w:ascii="Verdana" w:hAnsi="Verdana" w:eastAsia="DejaVuSerifCondensed" w:cs="DejaVuSerifCondensed"/>
          <w:color w:val="000000"/>
          <w:kern w:val="0"/>
          <w:sz w:val="18"/>
          <w:szCs w:val="18"/>
        </w:rPr>
        <w:t>.</w:t>
      </w:r>
      <w:r>
        <w:rPr>
          <w:rFonts w:ascii="Verdana" w:hAnsi="Verdana" w:eastAsia="DejaVuSerifCondensed" w:cs="DejaVuSerifCondensed"/>
          <w:color w:val="000000"/>
          <w:kern w:val="0"/>
          <w:sz w:val="18"/>
          <w:szCs w:val="18"/>
        </w:rPr>
        <w:t xml:space="preserve"> Het Nibud laat zien dat </w:t>
      </w:r>
      <w:r w:rsidRPr="00FA65DB">
        <w:rPr>
          <w:rFonts w:ascii="Verdana" w:hAnsi="Verdana" w:eastAsia="DejaVuSerifCondensed" w:cs="DejaVuSerifCondensed"/>
          <w:color w:val="000000"/>
          <w:kern w:val="0"/>
          <w:sz w:val="18"/>
          <w:szCs w:val="18"/>
        </w:rPr>
        <w:t xml:space="preserve">jongeren in 2024 juist minder moeite hebben met rondkomen </w:t>
      </w:r>
      <w:r w:rsidRPr="00FA65DB">
        <w:rPr>
          <w:rFonts w:ascii="Verdana" w:hAnsi="Verdana" w:eastAsia="DejaVuSerifCondensed" w:cs="DejaVuSerifCondensed"/>
          <w:color w:val="000000"/>
          <w:kern w:val="0"/>
          <w:sz w:val="18"/>
          <w:szCs w:val="18"/>
        </w:rPr>
        <w:lastRenderedPageBreak/>
        <w:t>dan in 2022 (40% in 2024, ten opzichte van 47% in 2022)</w:t>
      </w:r>
      <w:r>
        <w:rPr>
          <w:rStyle w:val="Voetnootmarkering"/>
          <w:rFonts w:ascii="Verdana" w:hAnsi="Verdana" w:eastAsia="DejaVuSerifCondensed" w:cs="DejaVuSerifCondensed"/>
          <w:color w:val="000000"/>
          <w:kern w:val="0"/>
          <w:sz w:val="18"/>
          <w:szCs w:val="18"/>
        </w:rPr>
        <w:footnoteReference w:id="4"/>
      </w:r>
      <w:r w:rsidRPr="00FA65DB">
        <w:rPr>
          <w:rFonts w:ascii="Verdana" w:hAnsi="Verdana" w:eastAsia="DejaVuSerifCondensed" w:cs="DejaVuSerifCondensed"/>
          <w:color w:val="000000"/>
          <w:kern w:val="0"/>
          <w:sz w:val="18"/>
          <w:szCs w:val="18"/>
        </w:rPr>
        <w:t>.</w:t>
      </w:r>
      <w:r w:rsidRPr="00FA65DB">
        <w:rPr>
          <w:rFonts w:ascii="Verdana" w:hAnsi="Verdana" w:eastAsia="DejaVuSerifCondensed" w:cs="DejaVuSerifCondensed"/>
          <w:color w:val="000000"/>
          <w:kern w:val="0"/>
          <w:sz w:val="18"/>
          <w:szCs w:val="18"/>
        </w:rPr>
        <w:br/>
      </w:r>
    </w:p>
    <w:p w:rsidR="0033541F" w:rsidP="0033541F" w:rsidRDefault="0033541F" w14:paraId="00E0DC79"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33541F" w:rsidP="0033541F" w:rsidRDefault="0033541F" w14:paraId="4D76B512"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FA65DB" w:rsidR="0033541F" w:rsidP="0033541F" w:rsidRDefault="0033541F" w14:paraId="5E0D4656"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kabinet vindt het van belang dat we voorkomen dat jongeren met geldzorgen en schulden te maken krijgen. </w:t>
      </w:r>
      <w:r w:rsidRPr="00EF0747">
        <w:rPr>
          <w:rFonts w:ascii="Verdana" w:hAnsi="Verdana" w:eastAsia="DejaVuSerifCondensed" w:cs="DejaVuSerifCondensed"/>
          <w:color w:val="000000"/>
          <w:kern w:val="0"/>
          <w:sz w:val="18"/>
          <w:szCs w:val="18"/>
        </w:rPr>
        <w:t xml:space="preserve">Daarom </w:t>
      </w:r>
      <w:r>
        <w:rPr>
          <w:rFonts w:ascii="Verdana" w:hAnsi="Verdana" w:eastAsia="DejaVuSerifCondensed" w:cs="DejaVuSerifCondensed"/>
          <w:color w:val="000000"/>
          <w:kern w:val="0"/>
          <w:sz w:val="18"/>
          <w:szCs w:val="18"/>
        </w:rPr>
        <w:t xml:space="preserve">hebben </w:t>
      </w:r>
      <w:r w:rsidRPr="00EF0747">
        <w:rPr>
          <w:rFonts w:ascii="Verdana" w:hAnsi="Verdana" w:eastAsia="DejaVuSerifCondensed" w:cs="DejaVuSerifCondensed"/>
          <w:color w:val="000000"/>
          <w:kern w:val="0"/>
          <w:sz w:val="18"/>
          <w:szCs w:val="18"/>
        </w:rPr>
        <w:t>we in</w:t>
      </w:r>
      <w:r>
        <w:rPr>
          <w:rFonts w:ascii="Verdana" w:hAnsi="Verdana" w:eastAsia="DejaVuSerifCondensed" w:cs="DejaVuSerifCondensed"/>
          <w:color w:val="000000"/>
          <w:kern w:val="0"/>
          <w:sz w:val="18"/>
          <w:szCs w:val="18"/>
        </w:rPr>
        <w:t>gezet</w:t>
      </w:r>
      <w:r w:rsidRPr="00EF0747">
        <w:rPr>
          <w:rFonts w:ascii="Verdana" w:hAnsi="Verdana" w:eastAsia="DejaVuSerifCondensed" w:cs="DejaVuSerifCondensed"/>
          <w:color w:val="000000"/>
          <w:kern w:val="0"/>
          <w:sz w:val="18"/>
          <w:szCs w:val="18"/>
        </w:rPr>
        <w:t xml:space="preserve"> op financiële educatie </w:t>
      </w:r>
      <w:r w:rsidRPr="00E8328B">
        <w:rPr>
          <w:rFonts w:ascii="Verdana" w:hAnsi="Verdana" w:eastAsia="DejaVuSerifCondensed" w:cs="DejaVuSerifCondensed"/>
          <w:color w:val="000000"/>
          <w:kern w:val="0"/>
          <w:sz w:val="18"/>
          <w:szCs w:val="18"/>
        </w:rPr>
        <w:t>en</w:t>
      </w:r>
      <w:r w:rsidRPr="00EF0747">
        <w:rPr>
          <w:rFonts w:ascii="Verdana" w:hAnsi="Verdana" w:eastAsia="DejaVuSerifCondensed" w:cs="DejaVuSerifCondensed"/>
          <w:color w:val="000000"/>
          <w:kern w:val="0"/>
          <w:sz w:val="18"/>
          <w:szCs w:val="18"/>
        </w:rPr>
        <w:t xml:space="preserve"> individuele financiële begeleiding via de ‘Subsidieregeling financiële educatie op onderwijsinstellingen’,</w:t>
      </w:r>
      <w:r>
        <w:rPr>
          <w:rFonts w:ascii="Verdana" w:hAnsi="Verdana" w:eastAsia="DejaVuSerifCondensed" w:cs="DejaVuSerifCondensed"/>
          <w:color w:val="000000"/>
          <w:kern w:val="0"/>
          <w:sz w:val="18"/>
          <w:szCs w:val="18"/>
        </w:rPr>
        <w:t xml:space="preserve"> en blijven we werken aan de samenwerking tussen jongerenwerk en mbo’s, </w:t>
      </w:r>
      <w:r w:rsidRPr="00FA65DB">
        <w:rPr>
          <w:rFonts w:ascii="Verdana" w:hAnsi="Verdana" w:eastAsia="DejaVuSerifCondensed" w:cs="DejaVuSerifCondensed"/>
          <w:color w:val="000000"/>
          <w:kern w:val="0"/>
          <w:sz w:val="18"/>
          <w:szCs w:val="18"/>
        </w:rPr>
        <w:t xml:space="preserve">laagdrempelige anonieme hulproutes zoals Geldfit (website, bellen, chatten, appen, mailen) en </w:t>
      </w:r>
      <w:r>
        <w:rPr>
          <w:rFonts w:ascii="Verdana" w:hAnsi="Verdana" w:eastAsia="DejaVuSerifCondensed" w:cs="DejaVuSerifCondensed"/>
          <w:color w:val="000000"/>
          <w:kern w:val="0"/>
          <w:sz w:val="18"/>
          <w:szCs w:val="18"/>
        </w:rPr>
        <w:t>zetten we</w:t>
      </w:r>
      <w:r w:rsidRPr="00FA65DB">
        <w:rPr>
          <w:rFonts w:ascii="Verdana" w:hAnsi="Verdana" w:eastAsia="DejaVuSerifCondensed" w:cs="DejaVuSerifCondensed"/>
          <w:color w:val="000000"/>
          <w:kern w:val="0"/>
          <w:sz w:val="18"/>
          <w:szCs w:val="18"/>
        </w:rPr>
        <w:t xml:space="preserve"> informatiecampagnes </w:t>
      </w:r>
      <w:r>
        <w:rPr>
          <w:rFonts w:ascii="Verdana" w:hAnsi="Verdana" w:eastAsia="DejaVuSerifCondensed" w:cs="DejaVuSerifCondensed"/>
          <w:color w:val="000000"/>
          <w:kern w:val="0"/>
          <w:sz w:val="18"/>
          <w:szCs w:val="18"/>
        </w:rPr>
        <w:t xml:space="preserve">in </w:t>
      </w:r>
      <w:r w:rsidRPr="00FA65DB">
        <w:rPr>
          <w:rFonts w:ascii="Verdana" w:hAnsi="Verdana" w:eastAsia="DejaVuSerifCondensed" w:cs="DejaVuSerifCondensed"/>
          <w:color w:val="000000"/>
          <w:kern w:val="0"/>
          <w:sz w:val="18"/>
          <w:szCs w:val="18"/>
        </w:rPr>
        <w:t xml:space="preserve">voor jongeren op sociale media. In diverse gemeenten zijn ook projecten voor jongeren met geldzorgen </w:t>
      </w:r>
      <w:r>
        <w:rPr>
          <w:rFonts w:ascii="Verdana" w:hAnsi="Verdana" w:eastAsia="DejaVuSerifCondensed" w:cs="DejaVuSerifCondensed"/>
          <w:color w:val="000000"/>
          <w:kern w:val="0"/>
          <w:sz w:val="18"/>
          <w:szCs w:val="18"/>
        </w:rPr>
        <w:t xml:space="preserve">en/of </w:t>
      </w:r>
      <w:r w:rsidRPr="00FA65DB">
        <w:rPr>
          <w:rFonts w:ascii="Verdana" w:hAnsi="Verdana" w:eastAsia="DejaVuSerifCondensed" w:cs="DejaVuSerifCondensed"/>
          <w:color w:val="000000"/>
          <w:kern w:val="0"/>
          <w:sz w:val="18"/>
          <w:szCs w:val="18"/>
        </w:rPr>
        <w:t xml:space="preserve">schulden. Inmiddels zijn </w:t>
      </w:r>
      <w:r>
        <w:rPr>
          <w:rFonts w:ascii="Verdana" w:hAnsi="Verdana" w:eastAsia="DejaVuSerifCondensed" w:cs="DejaVuSerifCondensed"/>
          <w:color w:val="000000"/>
          <w:kern w:val="0"/>
          <w:sz w:val="18"/>
          <w:szCs w:val="18"/>
        </w:rPr>
        <w:t>ongeveer</w:t>
      </w:r>
      <w:r w:rsidRPr="00FA65DB">
        <w:rPr>
          <w:rFonts w:ascii="Verdana" w:hAnsi="Verdana" w:eastAsia="DejaVuSerifCondensed" w:cs="DejaVuSerifCondensed"/>
          <w:color w:val="000000"/>
          <w:kern w:val="0"/>
          <w:sz w:val="18"/>
          <w:szCs w:val="18"/>
        </w:rPr>
        <w:t xml:space="preserve"> 35 gemeenten aangesloten bij het Jongeren perspectief fonds, wat honderden jongeren heeft geholpen om schuldenvrij te worden. Dit project wordt opgeschaald naar meer gemeenten.</w:t>
      </w:r>
    </w:p>
    <w:p w:rsidRPr="00E042D5" w:rsidR="0033541F" w:rsidP="0033541F" w:rsidRDefault="0033541F" w14:paraId="3E502B88"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24A2D587"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Vraag 5</w:t>
      </w:r>
    </w:p>
    <w:p w:rsidRPr="00E042D5" w:rsidR="0033541F" w:rsidP="0033541F" w:rsidRDefault="0033541F" w14:paraId="15E65CB5"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Ziet u de noodzaak kinderen goed voor te lichten hoe om te gaan met geld, in plaats van pas in actie te komen als de schulden er al zijn? </w:t>
      </w:r>
    </w:p>
    <w:p w:rsidRPr="00E042D5" w:rsidR="0033541F" w:rsidP="0033541F" w:rsidRDefault="0033541F" w14:paraId="417F5C3A"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4E01FA0E"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5</w:t>
      </w:r>
    </w:p>
    <w:p w:rsidRPr="00A331B0" w:rsidR="0033541F" w:rsidP="0033541F" w:rsidRDefault="0033541F" w14:paraId="3CE2D4E3"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A331B0">
        <w:rPr>
          <w:rFonts w:ascii="Verdana" w:hAnsi="Verdana" w:eastAsia="DejaVuSerifCondensed" w:cs="DejaVuSerifCondensed"/>
          <w:color w:val="000000"/>
          <w:kern w:val="0"/>
          <w:sz w:val="18"/>
          <w:szCs w:val="18"/>
        </w:rPr>
        <w:t>Ja, die noodzaak zie ik. Met de kamerbrief van 11 oktober jl. heeft het kabinet een samenhangend pakket aangekondigd om schuldenproblematiek te voorkomen en tegen te gaan.</w:t>
      </w:r>
      <w:r w:rsidRPr="00A331B0">
        <w:rPr>
          <w:rFonts w:ascii="Verdana" w:hAnsi="Verdana" w:eastAsia="DejaVuSerifCondensed" w:cs="DejaVuSerifCondensed"/>
          <w:color w:val="000000"/>
          <w:kern w:val="0"/>
          <w:sz w:val="18"/>
          <w:szCs w:val="18"/>
          <w:vertAlign w:val="superscript"/>
        </w:rPr>
        <w:footnoteReference w:id="5"/>
      </w:r>
      <w:r w:rsidRPr="00A331B0">
        <w:rPr>
          <w:rFonts w:ascii="Verdana" w:hAnsi="Verdana" w:eastAsia="DejaVuSerifCondensed" w:cs="DejaVuSerifCondensed"/>
          <w:color w:val="000000"/>
          <w:kern w:val="0"/>
          <w:sz w:val="18"/>
          <w:szCs w:val="18"/>
        </w:rPr>
        <w:t xml:space="preserve"> Inzet op de preventie van schulden is hiervan een belangrijk onderdeel, onder andere door ervoor te zorgen dat mensen met beginnende geldzorgen en/of dreigende schuldenproblematiek zo vroeg mogelijk bereikt worden en door in te zetten op financiële </w:t>
      </w:r>
      <w:r w:rsidRPr="00E8328B">
        <w:rPr>
          <w:rFonts w:ascii="Verdana" w:hAnsi="Verdana" w:eastAsia="DejaVuSerifCondensed" w:cs="DejaVuSerifCondensed"/>
          <w:color w:val="000000"/>
          <w:kern w:val="0"/>
          <w:sz w:val="18"/>
          <w:szCs w:val="18"/>
        </w:rPr>
        <w:t xml:space="preserve">educatie voor kinderen en jongeren. Financieel geletterde (jonge) consumenten zijn namelijk weerbaarder tegen ongewenste beïnvloeding en beter in staat om gezonde financiële keuzes te maken. </w:t>
      </w:r>
    </w:p>
    <w:p w:rsidRPr="00E042D5" w:rsidR="0033541F" w:rsidP="0033541F" w:rsidRDefault="0033541F" w14:paraId="650DCE39"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5DAD3EAA"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Vraag 6</w:t>
      </w:r>
    </w:p>
    <w:p w:rsidRPr="00E042D5" w:rsidR="0033541F" w:rsidP="0033541F" w:rsidRDefault="0033541F" w14:paraId="5A49F76B"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Hoe kijkt u naar de oproep dat financieel onderwijs veel meer aandacht zou moeten krijgen in het reguliere onderwijs?</w:t>
      </w:r>
    </w:p>
    <w:p w:rsidRPr="00E042D5" w:rsidR="0033541F" w:rsidP="0033541F" w:rsidRDefault="0033541F" w14:paraId="62A5A0C8"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0715FB7E"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6</w:t>
      </w:r>
    </w:p>
    <w:p w:rsidR="0033541F" w:rsidP="0033541F" w:rsidRDefault="0033541F" w14:paraId="715DB449"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De subsidieregeling ‘Financiële Educatie voor onderwijsinstellingen’</w:t>
      </w:r>
      <w:r w:rsidRPr="00E042D5">
        <w:rPr>
          <w:rStyle w:val="Voetnootmarkering"/>
          <w:rFonts w:ascii="Verdana" w:hAnsi="Verdana" w:eastAsia="DejaVuSerifCondensed" w:cs="DejaVuSerifCondensed"/>
          <w:color w:val="000000"/>
          <w:kern w:val="0"/>
          <w:sz w:val="18"/>
          <w:szCs w:val="18"/>
        </w:rPr>
        <w:footnoteReference w:id="6"/>
      </w:r>
      <w:r w:rsidRPr="00E042D5">
        <w:rPr>
          <w:rFonts w:ascii="Verdana" w:hAnsi="Verdana" w:eastAsia="DejaVuSerifCondensed" w:cs="DejaVuSerifCondensed"/>
          <w:color w:val="000000"/>
          <w:kern w:val="0"/>
          <w:sz w:val="18"/>
          <w:szCs w:val="18"/>
        </w:rPr>
        <w:t xml:space="preserve"> van het ministerie van Sociale Zaken en Werkgelegenheid is een maatregel die als doel heeft het creëren, ontwikkelen en bevorderen van structurele aandacht </w:t>
      </w:r>
      <w:r>
        <w:rPr>
          <w:rFonts w:ascii="Verdana" w:hAnsi="Verdana" w:eastAsia="DejaVuSerifCondensed" w:cs="DejaVuSerifCondensed"/>
          <w:color w:val="000000"/>
          <w:kern w:val="0"/>
          <w:sz w:val="18"/>
          <w:szCs w:val="18"/>
        </w:rPr>
        <w:t>binnen het onderwijs</w:t>
      </w:r>
      <w:r w:rsidRPr="00E042D5">
        <w:rPr>
          <w:rFonts w:ascii="Verdana" w:hAnsi="Verdana" w:eastAsia="DejaVuSerifCondensed" w:cs="DejaVuSerifCondensed"/>
          <w:color w:val="000000"/>
          <w:kern w:val="0"/>
          <w:sz w:val="18"/>
          <w:szCs w:val="18"/>
        </w:rPr>
        <w:t>. De subsidie biedt scholen onder meer de mogelijkheid om voor een periode van maximaal drie jaar docenten</w:t>
      </w:r>
      <w:r>
        <w:rPr>
          <w:rFonts w:ascii="Verdana" w:hAnsi="Verdana" w:eastAsia="DejaVuSerifCondensed" w:cs="DejaVuSerifCondensed"/>
          <w:color w:val="000000"/>
          <w:kern w:val="0"/>
          <w:sz w:val="18"/>
          <w:szCs w:val="18"/>
        </w:rPr>
        <w:t>/leerkrachten</w:t>
      </w:r>
      <w:r w:rsidRPr="00E042D5">
        <w:rPr>
          <w:rFonts w:ascii="Verdana" w:hAnsi="Verdana" w:eastAsia="DejaVuSerifCondensed" w:cs="DejaVuSerifCondensed"/>
          <w:color w:val="000000"/>
          <w:kern w:val="0"/>
          <w:sz w:val="18"/>
          <w:szCs w:val="18"/>
        </w:rPr>
        <w:t xml:space="preserve"> te trainen en medewerkers vrij te stellen om financiële educatie een structurele plek te geven in het onderwijsprogramma, persoonlijk financiële begeleiding te bieden en/of ouders te betrekken bij de financiële opvoeding van hun kinderen. In 2023 hebben 27 mbo scholen de subsidie toegekend gekregen, in 2024 ging dit om 105 middelbare scholen en in 2025 krijgt een afgebakende groep basisscholen de mogelijkheid om subsidie aan te vragen.</w:t>
      </w:r>
      <w:r>
        <w:rPr>
          <w:rFonts w:ascii="Verdana" w:hAnsi="Verdana" w:eastAsia="DejaVuSerifCondensed" w:cs="DejaVuSerifCondensed"/>
          <w:color w:val="000000"/>
          <w:kern w:val="0"/>
          <w:sz w:val="18"/>
          <w:szCs w:val="18"/>
        </w:rPr>
        <w:t xml:space="preserve"> Deze subsidie is in nauwe afstemming met het ministerie van OCW tot stand gekomen. Hierbij is de balans gezocht tussen de noodzaak om aandacht in het onderwijs te richten op het verbeteren van de basisvaardigheden in het primair onderwijs enerzijds, en het belang om aandacht te hebben voor financiële educatie anderzijds.</w:t>
      </w:r>
    </w:p>
    <w:p w:rsidRPr="00E042D5" w:rsidR="0033541F" w:rsidP="0033541F" w:rsidRDefault="0033541F" w14:paraId="32DA5878"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7D80C87C"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Het platform Wijzer in Geldzaken, waarin het ministerie van Financiën samenwerkt met publieke en private partners uit de financiële sector, werkt op verschillende manieren aan het vergroten van het financiële bewustzijn en de financiële competenties waaronder kennis en vaardigheden. Zo dient de jaarlijkse Week van het geld als belangrijke aanjager voor het structureel stimuleren van financiële vaardigheden van kinderen en jongeren in de klas. Tijdens deze week is er veel aandacht voor onderwerpen zoals financiële verleidingen (waaronder </w:t>
      </w:r>
      <w:r w:rsidRPr="00E132E3">
        <w:rPr>
          <w:rFonts w:ascii="Verdana" w:hAnsi="Verdana" w:eastAsia="DejaVuSerifCondensed" w:cs="DejaVuSerifCondensed"/>
          <w:i/>
          <w:iCs/>
          <w:color w:val="000000"/>
          <w:kern w:val="0"/>
          <w:sz w:val="18"/>
          <w:szCs w:val="18"/>
        </w:rPr>
        <w:t>buy now, pay later</w:t>
      </w:r>
      <w:r w:rsidRPr="00E042D5">
        <w:rPr>
          <w:rFonts w:ascii="Verdana" w:hAnsi="Verdana" w:eastAsia="DejaVuSerifCondensed" w:cs="DejaVuSerifCondensed"/>
          <w:color w:val="000000"/>
          <w:kern w:val="0"/>
          <w:sz w:val="18"/>
          <w:szCs w:val="18"/>
        </w:rPr>
        <w:t xml:space="preserve"> (BNPL)) en </w:t>
      </w:r>
      <w:r w:rsidRPr="00E042D5">
        <w:rPr>
          <w:rFonts w:ascii="Verdana" w:hAnsi="Verdana" w:eastAsia="DejaVuSerifCondensed" w:cs="DejaVuSerifCondensed"/>
          <w:color w:val="000000"/>
          <w:kern w:val="0"/>
          <w:sz w:val="18"/>
          <w:szCs w:val="18"/>
        </w:rPr>
        <w:lastRenderedPageBreak/>
        <w:t xml:space="preserve">financieel zelfstandig worden. Daarnaast moedigt Wijzer in geldzaken scholen aan om ook in de rest van het jaar aandacht te besteden aan het leren omgaan met geld. </w:t>
      </w:r>
    </w:p>
    <w:p w:rsidRPr="00E042D5" w:rsidR="0033541F" w:rsidP="0033541F" w:rsidRDefault="0033541F" w14:paraId="50983588"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33541F" w:rsidP="0033541F" w:rsidRDefault="0033541F" w14:paraId="7A4A7F3D"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33541F" w:rsidP="0033541F" w:rsidRDefault="0033541F" w14:paraId="17004963"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33541F" w:rsidP="0033541F" w:rsidRDefault="0033541F" w14:paraId="010C291F"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4A9228AF"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color w:val="000000"/>
          <w:kern w:val="0"/>
          <w:sz w:val="18"/>
          <w:szCs w:val="18"/>
        </w:rPr>
        <w:t xml:space="preserve">In samenwerking met het ministerie van Financiën ontwikkelde het ministerie van Sociale Zaken en Werkgelegenheid de voorlichtings- en bewustwordingscampagne ‘Je Geld de Baas’ over de risico’s en gevolgen van financiële verleidingen. Deze campagne is ook onderdeel van de website en sociale media van Wijzer in geldzaken en behandelt onder andere de risico’s van BNPL met de titel ‘Hoe voorkom je een Betaal Later Kater’. </w:t>
      </w:r>
      <w:r>
        <w:rPr>
          <w:rFonts w:ascii="Verdana" w:hAnsi="Verdana" w:eastAsia="DejaVuSerifCondensed" w:cs="DejaVuSerifCondensed"/>
          <w:b/>
          <w:bCs/>
          <w:color w:val="000000"/>
          <w:kern w:val="0"/>
          <w:sz w:val="18"/>
          <w:szCs w:val="18"/>
        </w:rPr>
        <w:br/>
      </w:r>
      <w:r>
        <w:rPr>
          <w:rFonts w:ascii="Verdana" w:hAnsi="Verdana" w:eastAsia="DejaVuSerifCondensed" w:cs="DejaVuSerifCondensed"/>
          <w:b/>
          <w:bCs/>
          <w:color w:val="000000"/>
          <w:kern w:val="0"/>
          <w:sz w:val="18"/>
          <w:szCs w:val="18"/>
        </w:rPr>
        <w:br/>
        <w:t>V</w:t>
      </w:r>
      <w:r w:rsidRPr="00E042D5">
        <w:rPr>
          <w:rFonts w:ascii="Verdana" w:hAnsi="Verdana" w:eastAsia="DejaVuSerifCondensed" w:cs="DejaVuSerifCondensed"/>
          <w:b/>
          <w:bCs/>
          <w:color w:val="000000"/>
          <w:kern w:val="0"/>
          <w:sz w:val="18"/>
          <w:szCs w:val="18"/>
        </w:rPr>
        <w:t>raag 7</w:t>
      </w:r>
    </w:p>
    <w:p w:rsidRPr="00E042D5" w:rsidR="0033541F" w:rsidP="0033541F" w:rsidRDefault="0033541F" w14:paraId="642F91AC"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Vindt u dat, onder andere bij Buy Now, Pay Later (BNPL) meer verantwoordelijkheid moet worden gelegd bij de schuldeiser in plaats van alleen bij de consument, omdat schuldeisers heel goed weten welk risico ze nemen?</w:t>
      </w:r>
    </w:p>
    <w:p w:rsidRPr="00E042D5" w:rsidR="0033541F" w:rsidP="0033541F" w:rsidRDefault="0033541F" w14:paraId="0FF45F76"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33541F" w:rsidP="0033541F" w:rsidRDefault="0033541F" w14:paraId="2CFEDB87"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7</w:t>
      </w:r>
    </w:p>
    <w:p w:rsidRPr="0084751B" w:rsidR="0033541F" w:rsidP="0033541F" w:rsidRDefault="0033541F" w14:paraId="4838A395"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Pr>
          <w:rFonts w:ascii="Verdana" w:hAnsi="Verdana" w:eastAsia="DejaVuSerifCondensed" w:cs="DejaVuSerifCondensed"/>
          <w:color w:val="000000"/>
          <w:kern w:val="0"/>
          <w:sz w:val="18"/>
          <w:szCs w:val="18"/>
        </w:rPr>
        <w:t>Ja, dat ben ik met u eens. Voor aanbieders van consumptief krediet gelden strenge regels. BNPL-krediet valt nu nog onder een uitzondering waardoor deze regels daarvoor niet gelden. Met de implementatie van de herziene Europese Richtlijn consumentenkrediet (de CCDII)</w:t>
      </w:r>
      <w:r>
        <w:rPr>
          <w:rStyle w:val="Voetnootmarkering"/>
          <w:rFonts w:ascii="Verdana" w:hAnsi="Verdana" w:eastAsia="DejaVuSerifCondensed" w:cs="DejaVuSerifCondensed"/>
          <w:color w:val="000000"/>
          <w:kern w:val="0"/>
          <w:sz w:val="18"/>
          <w:szCs w:val="18"/>
        </w:rPr>
        <w:footnoteReference w:id="7"/>
      </w:r>
      <w:r>
        <w:rPr>
          <w:rFonts w:ascii="Verdana" w:hAnsi="Verdana" w:eastAsia="DejaVuSerifCondensed" w:cs="DejaVuSerifCondensed"/>
          <w:color w:val="000000"/>
          <w:kern w:val="0"/>
          <w:sz w:val="18"/>
          <w:szCs w:val="18"/>
        </w:rPr>
        <w:t xml:space="preserve"> gaan deze regels ook voor BNPL-aanbieders gelden (zie ook het antwoord bij vraag 8).</w:t>
      </w:r>
      <w:r w:rsidDel="0045262F">
        <w:rPr>
          <w:rFonts w:ascii="Verdana" w:hAnsi="Verdana" w:eastAsia="DejaVuSerifCondensed" w:cs="DejaVuSerifCondensed"/>
          <w:color w:val="000000"/>
          <w:kern w:val="0"/>
          <w:sz w:val="18"/>
          <w:szCs w:val="18"/>
        </w:rPr>
        <w:t xml:space="preserve"> </w:t>
      </w:r>
    </w:p>
    <w:p w:rsidR="0033541F" w:rsidP="0033541F" w:rsidRDefault="0033541F" w14:paraId="3FE8674B"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33541F" w:rsidP="0033541F" w:rsidRDefault="0033541F" w14:paraId="51CF6BC1"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Indien een consument een overeenkomst niet nakomt hebben schuldeisers verschillende mogelijkheden om een vordering te innen. Zo kunnen er onder voorwaarden incassokosten in rekening worden gebracht bij uitblijvende betaling en heeft de schuldeiser de mogelijkheid om betaling af te dwingen via een gerechtelijk vonnis. Deze algemene voorschriften gelden nu nog op dezelfde wijze voor schulden die zijn ontstaan door een BNPL-overeenkomst. Zodra echter de CCDII is geïmplementeerd, gelden voor BNPL-krediet (en de als gevolg van BNPL ontstane schulden) de </w:t>
      </w:r>
      <w:r>
        <w:rPr>
          <w:rFonts w:ascii="Verdana" w:hAnsi="Verdana" w:eastAsia="DejaVuSerifCondensed" w:cs="DejaVuSerifCondensed"/>
          <w:i/>
          <w:iCs/>
          <w:color w:val="000000"/>
          <w:kern w:val="0"/>
          <w:sz w:val="18"/>
          <w:szCs w:val="18"/>
        </w:rPr>
        <w:t>aanvullende</w:t>
      </w:r>
      <w:r>
        <w:rPr>
          <w:rFonts w:ascii="Verdana" w:hAnsi="Verdana" w:eastAsia="DejaVuSerifCondensed" w:cs="DejaVuSerifCondensed"/>
          <w:color w:val="000000"/>
          <w:kern w:val="0"/>
          <w:sz w:val="18"/>
          <w:szCs w:val="18"/>
        </w:rPr>
        <w:t xml:space="preserve"> strenge regels die gelden voor consumptief krediet, zoals bijvoorbeeld het uitvoeren van een kredietwaardigheidstoets, de maximumkredietvergoeding, maar ook de wettelijk vastgelegde maximale vertragingsvergoeding die maximeert hoeveel kosten een aanbieder in rekening mag brengen als een consument BNPL-krediet niet tijdig of volledig aflost. Hiermee wordt reeds meer verantwoordelijkheid voor de schuld gelegd bij BNPL-aanbieders.</w:t>
      </w:r>
    </w:p>
    <w:p w:rsidR="0033541F" w:rsidP="0033541F" w:rsidRDefault="0033541F" w14:paraId="1D65BE35"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33541F" w:rsidP="0033541F" w:rsidRDefault="0033541F" w14:paraId="633EAABA"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 aanvulling hierop geldt dat het kabinet de ambitie heeft om </w:t>
      </w:r>
      <w:r w:rsidRPr="006C5BA7">
        <w:rPr>
          <w:rFonts w:ascii="Verdana" w:hAnsi="Verdana" w:eastAsia="DejaVuSerifCondensed" w:cs="DejaVuSerifCondensed"/>
          <w:color w:val="000000"/>
          <w:kern w:val="0"/>
          <w:sz w:val="18"/>
          <w:szCs w:val="18"/>
        </w:rPr>
        <w:t>het stelsel van publieke en private invordering</w:t>
      </w:r>
      <w:r>
        <w:rPr>
          <w:rFonts w:ascii="Verdana" w:hAnsi="Verdana" w:eastAsia="DejaVuSerifCondensed" w:cs="DejaVuSerifCondensed"/>
          <w:color w:val="000000"/>
          <w:kern w:val="0"/>
          <w:sz w:val="18"/>
          <w:szCs w:val="18"/>
        </w:rPr>
        <w:t xml:space="preserve"> te </w:t>
      </w:r>
      <w:r w:rsidRPr="006C5BA7">
        <w:rPr>
          <w:rFonts w:ascii="Verdana" w:hAnsi="Verdana" w:eastAsia="DejaVuSerifCondensed" w:cs="DejaVuSerifCondensed"/>
          <w:color w:val="000000"/>
          <w:kern w:val="0"/>
          <w:sz w:val="18"/>
          <w:szCs w:val="18"/>
        </w:rPr>
        <w:t>verbeteren door</w:t>
      </w:r>
      <w:r>
        <w:rPr>
          <w:rFonts w:ascii="Verdana" w:hAnsi="Verdana" w:eastAsia="DejaVuSerifCondensed" w:cs="DejaVuSerifCondensed"/>
          <w:color w:val="000000"/>
          <w:kern w:val="0"/>
          <w:sz w:val="18"/>
          <w:szCs w:val="18"/>
        </w:rPr>
        <w:t xml:space="preserve">dat </w:t>
      </w:r>
      <w:r w:rsidRPr="006C5BA7">
        <w:rPr>
          <w:rFonts w:ascii="Verdana" w:hAnsi="Verdana" w:eastAsia="DejaVuSerifCondensed" w:cs="DejaVuSerifCondensed"/>
          <w:color w:val="000000"/>
          <w:kern w:val="0"/>
          <w:sz w:val="18"/>
          <w:szCs w:val="18"/>
        </w:rPr>
        <w:t>schulden zoveel mogelijk in</w:t>
      </w:r>
      <w:r>
        <w:rPr>
          <w:rFonts w:ascii="Verdana" w:hAnsi="Verdana" w:eastAsia="DejaVuSerifCondensed" w:cs="DejaVuSerifCondensed"/>
          <w:color w:val="000000"/>
          <w:kern w:val="0"/>
          <w:sz w:val="18"/>
          <w:szCs w:val="18"/>
        </w:rPr>
        <w:t xml:space="preserve"> </w:t>
      </w:r>
      <w:r w:rsidRPr="006C5BA7">
        <w:rPr>
          <w:rFonts w:ascii="Verdana" w:hAnsi="Verdana" w:eastAsia="DejaVuSerifCondensed" w:cs="DejaVuSerifCondensed"/>
          <w:color w:val="000000"/>
          <w:kern w:val="0"/>
          <w:sz w:val="18"/>
          <w:szCs w:val="18"/>
        </w:rPr>
        <w:t>een vroeg stadium worden opgelost</w:t>
      </w:r>
      <w:r>
        <w:rPr>
          <w:rFonts w:ascii="Verdana" w:hAnsi="Verdana" w:eastAsia="DejaVuSerifCondensed" w:cs="DejaVuSerifCondensed"/>
          <w:color w:val="000000"/>
          <w:kern w:val="0"/>
          <w:sz w:val="18"/>
          <w:szCs w:val="18"/>
        </w:rPr>
        <w:t>, door</w:t>
      </w:r>
      <w:r w:rsidRPr="006C5BA7">
        <w:rPr>
          <w:rFonts w:ascii="Verdana" w:hAnsi="Verdana" w:eastAsia="DejaVuSerifCondensed" w:cs="DejaVuSerifCondensed"/>
          <w:color w:val="000000"/>
          <w:kern w:val="0"/>
          <w:sz w:val="18"/>
          <w:szCs w:val="18"/>
        </w:rPr>
        <w:t xml:space="preserve"> de kosten</w:t>
      </w:r>
      <w:r>
        <w:rPr>
          <w:rFonts w:ascii="Verdana" w:hAnsi="Verdana" w:eastAsia="DejaVuSerifCondensed" w:cs="DejaVuSerifCondensed"/>
          <w:color w:val="000000"/>
          <w:kern w:val="0"/>
          <w:sz w:val="18"/>
          <w:szCs w:val="18"/>
        </w:rPr>
        <w:t xml:space="preserve"> </w:t>
      </w:r>
      <w:r w:rsidRPr="006C5BA7">
        <w:rPr>
          <w:rFonts w:ascii="Verdana" w:hAnsi="Verdana" w:eastAsia="DejaVuSerifCondensed" w:cs="DejaVuSerifCondensed"/>
          <w:color w:val="000000"/>
          <w:kern w:val="0"/>
          <w:sz w:val="18"/>
          <w:szCs w:val="18"/>
        </w:rPr>
        <w:t xml:space="preserve">van invordering minder snel </w:t>
      </w:r>
      <w:r>
        <w:rPr>
          <w:rFonts w:ascii="Verdana" w:hAnsi="Verdana" w:eastAsia="DejaVuSerifCondensed" w:cs="DejaVuSerifCondensed"/>
          <w:color w:val="000000"/>
          <w:kern w:val="0"/>
          <w:sz w:val="18"/>
          <w:szCs w:val="18"/>
        </w:rPr>
        <w:t xml:space="preserve">te laten </w:t>
      </w:r>
      <w:r w:rsidRPr="006C5BA7">
        <w:rPr>
          <w:rFonts w:ascii="Verdana" w:hAnsi="Verdana" w:eastAsia="DejaVuSerifCondensed" w:cs="DejaVuSerifCondensed"/>
          <w:color w:val="000000"/>
          <w:kern w:val="0"/>
          <w:sz w:val="18"/>
          <w:szCs w:val="18"/>
        </w:rPr>
        <w:t>oplopen en door publieke en private invordering</w:t>
      </w:r>
      <w:r>
        <w:rPr>
          <w:rFonts w:ascii="Verdana" w:hAnsi="Verdana" w:eastAsia="DejaVuSerifCondensed" w:cs="DejaVuSerifCondensed"/>
          <w:color w:val="000000"/>
          <w:kern w:val="0"/>
          <w:sz w:val="18"/>
          <w:szCs w:val="18"/>
        </w:rPr>
        <w:t xml:space="preserve"> </w:t>
      </w:r>
      <w:r w:rsidRPr="006C5BA7">
        <w:rPr>
          <w:rFonts w:ascii="Verdana" w:hAnsi="Verdana" w:eastAsia="DejaVuSerifCondensed" w:cs="DejaVuSerifCondensed"/>
          <w:color w:val="000000"/>
          <w:kern w:val="0"/>
          <w:sz w:val="18"/>
          <w:szCs w:val="18"/>
        </w:rPr>
        <w:t>beter te coördineren.</w:t>
      </w:r>
      <w:r>
        <w:rPr>
          <w:rFonts w:ascii="Verdana" w:hAnsi="Verdana" w:eastAsia="DejaVuSerifCondensed" w:cs="DejaVuSerifCondensed"/>
          <w:color w:val="000000"/>
          <w:kern w:val="0"/>
          <w:sz w:val="18"/>
          <w:szCs w:val="18"/>
        </w:rPr>
        <w:t xml:space="preserve"> Bij dit alles geldt dat het een </w:t>
      </w:r>
      <w:r w:rsidRPr="006C5BA7">
        <w:rPr>
          <w:rFonts w:ascii="Verdana" w:hAnsi="Verdana" w:eastAsia="DejaVuSerifCondensed" w:cs="DejaVuSerifCondensed"/>
          <w:color w:val="000000"/>
          <w:kern w:val="0"/>
          <w:sz w:val="18"/>
          <w:szCs w:val="18"/>
        </w:rPr>
        <w:t xml:space="preserve">gezamenlijk belang van crediteur en debiteur </w:t>
      </w:r>
      <w:r>
        <w:rPr>
          <w:rFonts w:ascii="Verdana" w:hAnsi="Verdana" w:eastAsia="DejaVuSerifCondensed" w:cs="DejaVuSerifCondensed"/>
          <w:color w:val="000000"/>
          <w:kern w:val="0"/>
          <w:sz w:val="18"/>
          <w:szCs w:val="18"/>
        </w:rPr>
        <w:t xml:space="preserve">is </w:t>
      </w:r>
      <w:r w:rsidRPr="006C5BA7">
        <w:rPr>
          <w:rFonts w:ascii="Verdana" w:hAnsi="Verdana" w:eastAsia="DejaVuSerifCondensed" w:cs="DejaVuSerifCondensed"/>
          <w:color w:val="000000"/>
          <w:kern w:val="0"/>
          <w:sz w:val="18"/>
          <w:szCs w:val="18"/>
        </w:rPr>
        <w:t xml:space="preserve">dat de invordering van schulden met zo weinig mogelijk bijkomende kosten wordt voldaan. </w:t>
      </w:r>
      <w:r>
        <w:rPr>
          <w:rFonts w:ascii="Verdana" w:hAnsi="Verdana" w:eastAsia="DejaVuSerifCondensed" w:cs="DejaVuSerifCondensed"/>
          <w:color w:val="000000"/>
          <w:kern w:val="0"/>
          <w:sz w:val="18"/>
          <w:szCs w:val="18"/>
        </w:rPr>
        <w:t>Over de juridische aanpak civiele invordering wordt uw Kamer, zoals eerder is toegezegd, voor 1 mei geïnformeerd.</w:t>
      </w:r>
    </w:p>
    <w:p w:rsidRPr="00E042D5" w:rsidR="0033541F" w:rsidP="0033541F" w:rsidRDefault="0033541F" w14:paraId="7628999A"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0E99A8B4"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Vraag 8</w:t>
      </w:r>
    </w:p>
    <w:p w:rsidRPr="00E042D5" w:rsidR="0033541F" w:rsidP="0033541F" w:rsidRDefault="0033541F" w14:paraId="37E9A954"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color w:val="000000"/>
          <w:kern w:val="0"/>
          <w:sz w:val="18"/>
          <w:szCs w:val="18"/>
        </w:rPr>
        <w:t xml:space="preserve">Bent u het met ons eens dat er vooruitlopend op nieuwe Europese regelgeving, zo snel mogelijk nadere (afdwingbare) regels moeten komen voor BNPL-aanbieders, omdat BNPL-aanbieders hun gedragscode in praktijk onvoldoende naleven, bijvoorbeeld bij leeftijdsverificatie? </w:t>
      </w:r>
    </w:p>
    <w:p w:rsidRPr="00E042D5" w:rsidR="0033541F" w:rsidP="0033541F" w:rsidRDefault="0033541F" w14:paraId="1A11CE3D"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3821C204"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8</w:t>
      </w:r>
    </w:p>
    <w:p w:rsidRPr="00E042D5" w:rsidR="0033541F" w:rsidP="0033541F" w:rsidRDefault="0033541F" w14:paraId="021CF4B7" w14:textId="77777777">
      <w:pPr>
        <w:autoSpaceDE w:val="0"/>
        <w:autoSpaceDN w:val="0"/>
        <w:adjustRightInd w:val="0"/>
        <w:spacing w:after="0" w:line="276" w:lineRule="auto"/>
        <w:rPr>
          <w:rFonts w:ascii="Verdana" w:hAnsi="Verdana"/>
          <w:sz w:val="18"/>
          <w:szCs w:val="18"/>
        </w:rPr>
      </w:pPr>
      <w:r w:rsidRPr="00E042D5">
        <w:rPr>
          <w:rFonts w:ascii="Verdana" w:hAnsi="Verdana" w:eastAsia="DejaVuSerifCondensed" w:cs="DejaVuSerifCondensed"/>
          <w:color w:val="000000"/>
          <w:kern w:val="0"/>
          <w:sz w:val="18"/>
          <w:szCs w:val="18"/>
        </w:rPr>
        <w:t xml:space="preserve">De implementatie van de </w:t>
      </w:r>
      <w:r>
        <w:rPr>
          <w:rFonts w:ascii="Verdana" w:hAnsi="Verdana" w:eastAsia="DejaVuSerifCondensed" w:cs="DejaVuSerifCondensed"/>
          <w:color w:val="000000"/>
          <w:kern w:val="0"/>
          <w:sz w:val="18"/>
          <w:szCs w:val="18"/>
        </w:rPr>
        <w:t>CCDII</w:t>
      </w:r>
      <w:r w:rsidRPr="00E042D5">
        <w:rPr>
          <w:rFonts w:ascii="Verdana" w:hAnsi="Verdana" w:eastAsia="DejaVuSerifCondensed" w:cs="DejaVuSerifCondensed"/>
          <w:color w:val="000000"/>
          <w:kern w:val="0"/>
          <w:sz w:val="18"/>
          <w:szCs w:val="18"/>
        </w:rPr>
        <w:t xml:space="preserve"> heeft voor het kabinet prioriteit. Na de implementatie moeten BNPL-aanbieders voldoen </w:t>
      </w:r>
      <w:r w:rsidRPr="00E042D5">
        <w:rPr>
          <w:rFonts w:ascii="Verdana" w:hAnsi="Verdana"/>
          <w:sz w:val="18"/>
          <w:szCs w:val="18"/>
        </w:rPr>
        <w:t xml:space="preserve">aan dezelfde, strenge regels als andere aanbieders van consumptief krediet en onder meer een kredietwaardigheidstoets uitvoeren, aansluiten op en raadplegen van </w:t>
      </w:r>
      <w:r w:rsidRPr="00E042D5">
        <w:rPr>
          <w:rFonts w:ascii="Verdana" w:hAnsi="Verdana"/>
          <w:sz w:val="18"/>
          <w:szCs w:val="18"/>
        </w:rPr>
        <w:lastRenderedPageBreak/>
        <w:t>BKR en voldoen aan regels ten aanzien van informatieverstrekking en reclame-uitingen. Het kabinet zet daarom in op zorgvuldige maar zo spoedig mogelijke implementatie.</w:t>
      </w:r>
    </w:p>
    <w:p w:rsidR="0033541F" w:rsidP="0033541F" w:rsidRDefault="0033541F" w14:paraId="2BE4BB1E" w14:textId="77777777">
      <w:pPr>
        <w:autoSpaceDE w:val="0"/>
        <w:autoSpaceDN w:val="0"/>
        <w:adjustRightInd w:val="0"/>
        <w:spacing w:after="0" w:line="276" w:lineRule="auto"/>
        <w:rPr>
          <w:rFonts w:ascii="Verdana" w:hAnsi="Verdana"/>
          <w:sz w:val="18"/>
          <w:szCs w:val="18"/>
        </w:rPr>
      </w:pPr>
    </w:p>
    <w:p w:rsidR="0033541F" w:rsidP="0033541F" w:rsidRDefault="0033541F" w14:paraId="00EB2EF1" w14:textId="77777777">
      <w:pPr>
        <w:autoSpaceDE w:val="0"/>
        <w:autoSpaceDN w:val="0"/>
        <w:adjustRightInd w:val="0"/>
        <w:spacing w:after="0" w:line="276" w:lineRule="auto"/>
        <w:rPr>
          <w:rFonts w:ascii="Verdana" w:hAnsi="Verdana"/>
          <w:sz w:val="18"/>
          <w:szCs w:val="18"/>
        </w:rPr>
      </w:pPr>
    </w:p>
    <w:p w:rsidRPr="00E042D5" w:rsidR="0033541F" w:rsidP="0033541F" w:rsidRDefault="0033541F" w14:paraId="59749124" w14:textId="77777777">
      <w:pPr>
        <w:autoSpaceDE w:val="0"/>
        <w:autoSpaceDN w:val="0"/>
        <w:adjustRightInd w:val="0"/>
        <w:spacing w:after="0" w:line="276" w:lineRule="auto"/>
        <w:rPr>
          <w:rFonts w:ascii="Verdana" w:hAnsi="Verdana"/>
          <w:sz w:val="18"/>
          <w:szCs w:val="18"/>
        </w:rPr>
      </w:pPr>
    </w:p>
    <w:p w:rsidRPr="00E042D5" w:rsidR="0033541F" w:rsidP="0033541F" w:rsidRDefault="0033541F" w14:paraId="67F0F7C1"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De gedragscode die door de BNPL-partijen is opgesteld en sinds 30 oktober 2023 in</w:t>
      </w:r>
      <w:r>
        <w:rPr>
          <w:rFonts w:ascii="Verdana" w:hAnsi="Verdana" w:eastAsia="DejaVuSerifCondensed" w:cs="DejaVuSerifCondensed"/>
          <w:color w:val="000000"/>
          <w:kern w:val="0"/>
          <w:sz w:val="18"/>
          <w:szCs w:val="18"/>
        </w:rPr>
        <w:t xml:space="preserve"> </w:t>
      </w:r>
      <w:r w:rsidRPr="00E042D5">
        <w:rPr>
          <w:rFonts w:ascii="Verdana" w:hAnsi="Verdana" w:eastAsia="DejaVuSerifCondensed" w:cs="DejaVuSerifCondensed"/>
          <w:color w:val="000000"/>
          <w:kern w:val="0"/>
          <w:sz w:val="18"/>
          <w:szCs w:val="18"/>
        </w:rPr>
        <w:t>werking is getreden, biedt minder bescherming dan de CCDII straks zal bieden. Het kabinet blijft er daarom bij de BNPL-partijen op aandringen om de gedragscode, in aanloop naar de implementatie van de CCDII, aan te scherpen naar een beschermingsniveau dat verder in lijn komt met de regelgeving uit de CCDII. Het kabinet is hierover doorlopend met de partijen in gesprek.</w:t>
      </w:r>
    </w:p>
    <w:p w:rsidRPr="00E042D5" w:rsidR="0033541F" w:rsidP="0033541F" w:rsidRDefault="0033541F" w14:paraId="225D9F13"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7CAC6E52"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Ten aanzien van leeftijdsverificatie geldt dat door de aangesloten BNPL-partijen stappen worden gezet om volledige leeftijdsverificatie bij alle klanten door te voeren. Het kabinet ziet dat partijen hieraan werken. Het kabinet monitort de voortgang van deze verificatie. </w:t>
      </w:r>
    </w:p>
    <w:p w:rsidRPr="00E042D5" w:rsidR="0033541F" w:rsidP="0033541F" w:rsidRDefault="0033541F" w14:paraId="7E11387F"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75B151F3"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In lijn met de gedragscode zijn de aangesloten aanbieders daarnaast in het kader van schuldhulpverlening aangesloten bij één van de convenanten van de Nederlandse Vereniging voor Volkskrediet (NVVK). Wij vinden het goed dat de BNPL-aanbieders een convenant hebben afgesloten met de NVVK waarin de aanbieders medewerking hebben toegezegd aan het tot stand brengen van minnelijke schuldregelingen als een situatie daartoe aanleiding geeft.</w:t>
      </w:r>
    </w:p>
    <w:p w:rsidRPr="00E042D5" w:rsidR="0033541F" w:rsidP="0033541F" w:rsidRDefault="0033541F" w14:paraId="2EA1D42F"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1155E120"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 xml:space="preserve">Vraag 9 </w:t>
      </w:r>
    </w:p>
    <w:p w:rsidRPr="00E042D5" w:rsidR="0033541F" w:rsidP="0033541F" w:rsidRDefault="0033541F" w14:paraId="26AA3822"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Is het u bekend dat met name het niet betalen van de zorgverzekering door jongeren in veel gevallen het begin van een lange periode met schulden is, en dat de overheid de grootste schuldeiser is in Nederland? </w:t>
      </w:r>
    </w:p>
    <w:p w:rsidRPr="00E042D5" w:rsidR="0033541F" w:rsidP="0033541F" w:rsidRDefault="0033541F" w14:paraId="6B3829F8"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64AF0315"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9</w:t>
      </w:r>
    </w:p>
    <w:p w:rsidRPr="00896426" w:rsidR="0033541F" w:rsidP="0033541F" w:rsidRDefault="0033541F" w14:paraId="29161D5D"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896426">
        <w:rPr>
          <w:rFonts w:ascii="Verdana" w:hAnsi="Verdana" w:eastAsia="DejaVuSerifCondensed" w:cs="DejaVuSerifCondensed"/>
          <w:color w:val="000000"/>
          <w:kern w:val="0"/>
          <w:sz w:val="18"/>
          <w:szCs w:val="18"/>
        </w:rPr>
        <w:t>Sommige verzekeraars geven aan iets meer jongeren te zien met beginnende betalingsachterstanden, maar in de regeling Betalingsachterstand zorgpremie valt deze stijging niet waar te nemen.</w:t>
      </w:r>
      <w:r w:rsidRPr="00896426">
        <w:rPr>
          <w:rFonts w:ascii="Verdana" w:hAnsi="Verdana" w:eastAsia="DejaVuSerifCondensed" w:cs="DejaVuSerifCondensed"/>
          <w:color w:val="000000"/>
          <w:kern w:val="0"/>
          <w:sz w:val="18"/>
          <w:szCs w:val="18"/>
          <w:vertAlign w:val="superscript"/>
        </w:rPr>
        <w:footnoteReference w:id="8"/>
      </w:r>
      <w:r w:rsidRPr="00896426">
        <w:rPr>
          <w:rFonts w:ascii="Verdana" w:hAnsi="Verdana" w:eastAsia="DejaVuSerifCondensed" w:cs="DejaVuSerifCondensed"/>
          <w:color w:val="000000"/>
          <w:kern w:val="0"/>
          <w:sz w:val="18"/>
          <w:szCs w:val="18"/>
        </w:rPr>
        <w:t xml:space="preserve"> </w:t>
      </w:r>
    </w:p>
    <w:p w:rsidRPr="00896426" w:rsidR="0033541F" w:rsidP="0033541F" w:rsidRDefault="0033541F" w14:paraId="50713F5E"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B5969" w:rsidR="0033541F" w:rsidP="0033541F" w:rsidRDefault="0033541F" w14:paraId="2398D709"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B5969">
        <w:rPr>
          <w:rFonts w:ascii="Verdana" w:hAnsi="Verdana" w:eastAsia="DejaVuSerifCondensed" w:cs="DejaVuSerifCondensed"/>
          <w:color w:val="000000"/>
          <w:kern w:val="0"/>
          <w:sz w:val="18"/>
          <w:szCs w:val="18"/>
        </w:rPr>
        <w:t>Uit onderzoek van Panteia uit 2021 blijkt dat een derde van de schuldenlast afkomstig is van publieke schuldeisers ten op zicht van twee derde van private partijen.</w:t>
      </w:r>
      <w:r w:rsidRPr="00EB5969">
        <w:rPr>
          <w:rFonts w:ascii="Verdana" w:hAnsi="Verdana" w:eastAsia="DejaVuSerifCondensed" w:cs="DejaVuSerifCondensed"/>
          <w:color w:val="000000"/>
          <w:kern w:val="0"/>
          <w:sz w:val="18"/>
          <w:szCs w:val="18"/>
          <w:vertAlign w:val="superscript"/>
        </w:rPr>
        <w:footnoteReference w:id="9"/>
      </w:r>
      <w:r w:rsidRPr="00EB5969">
        <w:rPr>
          <w:rFonts w:ascii="Verdana" w:hAnsi="Verdana" w:eastAsia="DejaVuSerifCondensed" w:cs="DejaVuSerifCondensed"/>
          <w:color w:val="000000"/>
          <w:kern w:val="0"/>
          <w:sz w:val="18"/>
          <w:szCs w:val="18"/>
        </w:rPr>
        <w:t xml:space="preserve"> Dit beeld wordt bevestigd door een recent onderzoek van Berenschot over schuldregelingen.</w:t>
      </w:r>
      <w:r w:rsidRPr="00EB5969">
        <w:rPr>
          <w:rFonts w:ascii="Verdana" w:hAnsi="Verdana" w:eastAsia="DejaVuSerifCondensed" w:cs="DejaVuSerifCondensed"/>
          <w:color w:val="000000"/>
          <w:kern w:val="0"/>
          <w:sz w:val="18"/>
          <w:szCs w:val="18"/>
          <w:vertAlign w:val="superscript"/>
        </w:rPr>
        <w:footnoteReference w:id="10"/>
      </w:r>
      <w:r w:rsidRPr="00EB5969">
        <w:rPr>
          <w:rFonts w:ascii="Verdana" w:hAnsi="Verdana" w:eastAsia="DejaVuSerifCondensed" w:cs="DejaVuSerifCondensed"/>
          <w:color w:val="000000"/>
          <w:kern w:val="0"/>
          <w:sz w:val="18"/>
          <w:szCs w:val="18"/>
        </w:rPr>
        <w:t xml:space="preserve"> De stelling dat het grootste deel van de schuldenlast voor rekening van de overheid is, </w:t>
      </w:r>
      <w:r>
        <w:rPr>
          <w:rFonts w:ascii="Verdana" w:hAnsi="Verdana" w:eastAsia="DejaVuSerifCondensed" w:cs="DejaVuSerifCondensed"/>
          <w:color w:val="000000"/>
          <w:kern w:val="0"/>
          <w:sz w:val="18"/>
          <w:szCs w:val="18"/>
        </w:rPr>
        <w:t>is derhalve onjuist</w:t>
      </w:r>
      <w:r w:rsidRPr="00EB5969">
        <w:rPr>
          <w:rFonts w:ascii="Verdana" w:hAnsi="Verdana" w:eastAsia="DejaVuSerifCondensed" w:cs="DejaVuSerifCondensed"/>
          <w:color w:val="000000"/>
          <w:kern w:val="0"/>
          <w:sz w:val="18"/>
          <w:szCs w:val="18"/>
        </w:rPr>
        <w:t>.</w:t>
      </w:r>
    </w:p>
    <w:p w:rsidRPr="00E042D5" w:rsidR="0033541F" w:rsidP="0033541F" w:rsidRDefault="0033541F" w14:paraId="397E3E99"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3B34549D"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Vraag 10</w:t>
      </w:r>
    </w:p>
    <w:p w:rsidRPr="00E042D5" w:rsidR="0033541F" w:rsidP="0033541F" w:rsidRDefault="0033541F" w14:paraId="619EED7D"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Kunt u uitzoeken in hoeveel gevallen het niet betalen van de zorgverzekering komt doordat de zorgtoeslag al is uitgegeven voordat de zorgpremie wordt afgeschreven? </w:t>
      </w:r>
    </w:p>
    <w:p w:rsidRPr="00E042D5" w:rsidR="0033541F" w:rsidP="0033541F" w:rsidRDefault="0033541F" w14:paraId="2909C82D"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7751322C"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10</w:t>
      </w:r>
    </w:p>
    <w:p w:rsidRPr="00896426" w:rsidR="0033541F" w:rsidP="0033541F" w:rsidRDefault="0033541F" w14:paraId="00FEBB4C"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896426">
        <w:rPr>
          <w:rFonts w:ascii="Verdana" w:hAnsi="Verdana" w:eastAsia="DejaVuSerifCondensed" w:cs="DejaVuSerifCondensed"/>
          <w:color w:val="000000"/>
          <w:kern w:val="0"/>
          <w:sz w:val="18"/>
          <w:szCs w:val="18"/>
        </w:rPr>
        <w:t xml:space="preserve">Het is niet eenvoudig om te onderzoeken in hoeveel gevallen het niet betalen van de zorgverzekering komt doordat de zorgtoeslag al is uitgegeven voordat de zorgpremie wordt afgeschreven. </w:t>
      </w:r>
    </w:p>
    <w:p w:rsidRPr="00E042D5" w:rsidR="0033541F" w:rsidP="0033541F" w:rsidRDefault="0033541F" w14:paraId="47640915"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896426">
        <w:rPr>
          <w:rFonts w:ascii="Verdana" w:hAnsi="Verdana" w:eastAsia="DejaVuSerifCondensed" w:cs="DejaVuSerifCondensed"/>
          <w:color w:val="000000"/>
          <w:kern w:val="0"/>
          <w:sz w:val="18"/>
          <w:szCs w:val="18"/>
        </w:rPr>
        <w:t>Om dit probleem te voorkomen hebben verzekerden bij veel zorgverzekeraars een keuzemogelijkheid en kunnen zij zelf bepalen wanneer de zorgpremie moeten worden betaald. De meeste mensen laten dat moment samenvallen met de datum dat het salaris wordt gestort. Dit vergroot de kans dat de automatische incasso van de zorgverzekering slaagt. Ook het onderzoek ten behoeve van de uitvoering van de motie Inge van Dijk c.s. (zie vraag 11) draagt op termijn bij aan de slagingskans van een automatische incasso.</w:t>
      </w:r>
    </w:p>
    <w:p w:rsidRPr="00E042D5" w:rsidR="0033541F" w:rsidP="0033541F" w:rsidRDefault="0033541F" w14:paraId="63BD467E"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33541F" w:rsidP="0033541F" w:rsidRDefault="0033541F" w14:paraId="6F46293C"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p>
    <w:p w:rsidR="0033541F" w:rsidP="0033541F" w:rsidRDefault="0033541F" w14:paraId="71A8DE5A"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p>
    <w:p w:rsidR="0033541F" w:rsidP="0033541F" w:rsidRDefault="0033541F" w14:paraId="766710C3"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p>
    <w:p w:rsidR="0033541F" w:rsidP="0033541F" w:rsidRDefault="0033541F" w14:paraId="6AFB0299"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p>
    <w:p w:rsidR="0033541F" w:rsidP="0033541F" w:rsidRDefault="0033541F" w14:paraId="3A9F87DE"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p>
    <w:p w:rsidR="0033541F" w:rsidP="0033541F" w:rsidRDefault="0033541F" w14:paraId="152C12DD"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p>
    <w:p w:rsidRPr="00E042D5" w:rsidR="0033541F" w:rsidP="0033541F" w:rsidRDefault="0033541F" w14:paraId="56DC5923"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Vraag 11</w:t>
      </w:r>
    </w:p>
    <w:p w:rsidRPr="00E042D5" w:rsidR="0033541F" w:rsidP="0033541F" w:rsidRDefault="0033541F" w14:paraId="5E547E09"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Ziet u de noodzaak om zo snel mogelijk uitvoering te geven aan de motie Inge van Dijk c.s.</w:t>
      </w:r>
      <w:r w:rsidRPr="00E042D5">
        <w:rPr>
          <w:rStyle w:val="Voetnootmarkering"/>
          <w:rFonts w:ascii="Verdana" w:hAnsi="Verdana" w:eastAsia="DejaVuSerifCondensed" w:cs="DejaVuSerifCondensed"/>
          <w:color w:val="000000"/>
          <w:kern w:val="0"/>
          <w:sz w:val="18"/>
          <w:szCs w:val="18"/>
        </w:rPr>
        <w:footnoteReference w:id="11"/>
      </w:r>
      <w:r w:rsidRPr="00E042D5">
        <w:rPr>
          <w:rFonts w:ascii="Verdana" w:hAnsi="Verdana" w:eastAsia="DejaVuSerifCondensed" w:cs="DejaVuSerifCondensed"/>
          <w:color w:val="000000"/>
          <w:kern w:val="0"/>
          <w:sz w:val="18"/>
          <w:szCs w:val="18"/>
        </w:rPr>
        <w:t xml:space="preserve"> om uitkeringen van de overheid zoveel mogelijk op een vast moment in de maand plaats te laten vinden, zodat hierop met de afschrijving van vaste lasten kan worden aangesloten? </w:t>
      </w:r>
    </w:p>
    <w:p w:rsidRPr="00E042D5" w:rsidR="0033541F" w:rsidP="0033541F" w:rsidRDefault="0033541F" w14:paraId="6A7415CE"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33541F" w:rsidP="0033541F" w:rsidRDefault="0033541F" w14:paraId="02756751"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11</w:t>
      </w:r>
    </w:p>
    <w:p w:rsidRPr="00896426" w:rsidR="0033541F" w:rsidP="0033541F" w:rsidRDefault="0033541F" w14:paraId="6D093BFB"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896426">
        <w:rPr>
          <w:rFonts w:ascii="Verdana" w:hAnsi="Verdana" w:eastAsia="DejaVuSerifCondensed" w:cs="DejaVuSerifCondensed"/>
          <w:color w:val="000000"/>
          <w:kern w:val="0"/>
          <w:sz w:val="18"/>
          <w:szCs w:val="18"/>
        </w:rPr>
        <w:t>Ik zie het belang van de zaken die worden aangehaald in de motie Van Dijk. Het ministerie van SZW gaat daarom in de komende maanden een onderzoek laten uitvoeren naar het harmoniseren van betaalmomenten.</w:t>
      </w:r>
    </w:p>
    <w:p w:rsidRPr="00E042D5" w:rsidR="0033541F" w:rsidP="0033541F" w:rsidRDefault="0033541F" w14:paraId="164EF6D0"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6E5F3FE2"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Vraag 12</w:t>
      </w:r>
    </w:p>
    <w:p w:rsidRPr="00E042D5" w:rsidR="0033541F" w:rsidP="0033541F" w:rsidRDefault="0033541F" w14:paraId="5722B564"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Heeft u kennisgenomen van de voorstellen van het CDA in hun Actieplan Financiële Weerbaarheid</w:t>
      </w:r>
      <w:r w:rsidRPr="00E042D5">
        <w:rPr>
          <w:rStyle w:val="Voetnootmarkering"/>
          <w:rFonts w:ascii="Verdana" w:hAnsi="Verdana" w:eastAsia="DejaVuSerifCondensed" w:cs="DejaVuSerifCondensed"/>
          <w:color w:val="000000"/>
          <w:kern w:val="0"/>
          <w:sz w:val="18"/>
          <w:szCs w:val="18"/>
        </w:rPr>
        <w:footnoteReference w:id="12"/>
      </w:r>
      <w:r w:rsidRPr="00E042D5">
        <w:rPr>
          <w:rFonts w:ascii="Verdana" w:hAnsi="Verdana" w:eastAsia="DejaVuSerifCondensed" w:cs="DejaVuSerifCondensed"/>
          <w:color w:val="000000"/>
          <w:kern w:val="0"/>
          <w:sz w:val="18"/>
          <w:szCs w:val="18"/>
        </w:rPr>
        <w:t xml:space="preserve">, zoals u aangeboden bij de begrotingsbehandeling SZW, en deelt u de noodzaak om preventief aan de slag te gaan met het financieel weerbaar maken van jongeren, om financiële problemen later in hun leven te voorkomen? </w:t>
      </w:r>
    </w:p>
    <w:p w:rsidRPr="00E042D5" w:rsidR="0033541F" w:rsidP="0033541F" w:rsidRDefault="0033541F" w14:paraId="69959392"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33541F" w:rsidP="0033541F" w:rsidRDefault="0033541F" w14:paraId="2A4B2481"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12</w:t>
      </w:r>
    </w:p>
    <w:p w:rsidRPr="00930D9B" w:rsidR="0033541F" w:rsidP="0033541F" w:rsidRDefault="0033541F" w14:paraId="1FC421E3" w14:textId="77777777">
      <w:pPr>
        <w:pStyle w:val="Geenafstand"/>
        <w:spacing w:line="276" w:lineRule="auto"/>
        <w:rPr>
          <w:rFonts w:ascii="Verdana" w:hAnsi="Verdana"/>
          <w:sz w:val="18"/>
          <w:szCs w:val="18"/>
        </w:rPr>
      </w:pPr>
      <w:r>
        <w:rPr>
          <w:rFonts w:ascii="Verdana" w:hAnsi="Verdana"/>
          <w:sz w:val="18"/>
          <w:szCs w:val="18"/>
        </w:rPr>
        <w:t>Ja, ik heb kennis genomen van het Actieplan Financiële Weerbaarheid en op het plan is schriftelijk gereageerd</w:t>
      </w:r>
      <w:r>
        <w:rPr>
          <w:rStyle w:val="Voetnootmarkering"/>
          <w:rFonts w:ascii="Verdana" w:hAnsi="Verdana"/>
          <w:sz w:val="18"/>
          <w:szCs w:val="18"/>
        </w:rPr>
        <w:footnoteReference w:id="13"/>
      </w:r>
      <w:r>
        <w:rPr>
          <w:rFonts w:ascii="Verdana" w:hAnsi="Verdana"/>
          <w:sz w:val="18"/>
          <w:szCs w:val="18"/>
        </w:rPr>
        <w:t>. Daarnaast deel ik ook de noodzaak om preventief in te zetten op het financieel weerbaar maken van jongeren en dit doen wij vanuit het kabinet op verschillende wijzen (zie antwoord 6).</w:t>
      </w:r>
    </w:p>
    <w:p w:rsidR="0007560A" w:rsidRDefault="0007560A" w14:paraId="4254BDB5" w14:textId="77777777"/>
    <w:sectPr w:rsidR="0007560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B2C7" w14:textId="77777777" w:rsidR="0033541F" w:rsidRDefault="0033541F" w:rsidP="0033541F">
      <w:pPr>
        <w:spacing w:after="0" w:line="240" w:lineRule="auto"/>
      </w:pPr>
      <w:r>
        <w:separator/>
      </w:r>
    </w:p>
  </w:endnote>
  <w:endnote w:type="continuationSeparator" w:id="0">
    <w:p w14:paraId="5F574D36" w14:textId="77777777" w:rsidR="0033541F" w:rsidRDefault="0033541F" w:rsidP="00335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5A55" w14:textId="77777777" w:rsidR="0033541F" w:rsidRPr="0033541F" w:rsidRDefault="0033541F" w:rsidP="003354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40EF" w14:textId="77777777" w:rsidR="0033541F" w:rsidRPr="0033541F" w:rsidRDefault="0033541F" w:rsidP="003354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7AD1" w14:textId="77777777" w:rsidR="0033541F" w:rsidRPr="0033541F" w:rsidRDefault="0033541F" w:rsidP="003354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4663" w14:textId="77777777" w:rsidR="0033541F" w:rsidRDefault="0033541F" w:rsidP="0033541F">
      <w:pPr>
        <w:spacing w:after="0" w:line="240" w:lineRule="auto"/>
      </w:pPr>
      <w:r>
        <w:separator/>
      </w:r>
    </w:p>
  </w:footnote>
  <w:footnote w:type="continuationSeparator" w:id="0">
    <w:p w14:paraId="0377E2AE" w14:textId="77777777" w:rsidR="0033541F" w:rsidRDefault="0033541F" w:rsidP="0033541F">
      <w:pPr>
        <w:spacing w:after="0" w:line="240" w:lineRule="auto"/>
      </w:pPr>
      <w:r>
        <w:continuationSeparator/>
      </w:r>
    </w:p>
  </w:footnote>
  <w:footnote w:id="1">
    <w:p w14:paraId="590B01D4" w14:textId="77777777" w:rsidR="0033541F" w:rsidRPr="007A663B" w:rsidRDefault="0033541F" w:rsidP="0033541F">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Het Financieele Dagblad, 19 januari 2025, 'Financiële les op school moet toenemende schulden bij jongeren tegengaan', (</w:t>
      </w:r>
      <w:hyperlink r:id="rId1" w:history="1">
        <w:r w:rsidRPr="007A663B">
          <w:rPr>
            <w:rStyle w:val="Hyperlink"/>
            <w:rFonts w:ascii="Verdana" w:hAnsi="Verdana"/>
            <w:sz w:val="16"/>
            <w:szCs w:val="16"/>
          </w:rPr>
          <w:t>Financiële les op school moet toenemende schulden bij jongeren tegengaan</w:t>
        </w:r>
      </w:hyperlink>
      <w:r w:rsidRPr="007A663B">
        <w:rPr>
          <w:rFonts w:ascii="Verdana" w:hAnsi="Verdana"/>
          <w:sz w:val="16"/>
          <w:szCs w:val="16"/>
        </w:rPr>
        <w:t>).</w:t>
      </w:r>
    </w:p>
  </w:footnote>
  <w:footnote w:id="2">
    <w:p w14:paraId="1651F663" w14:textId="77777777" w:rsidR="0033541F" w:rsidRPr="007A663B" w:rsidRDefault="0033541F" w:rsidP="0033541F">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Nieuwsbericht Nibud </w:t>
      </w:r>
      <w:hyperlink r:id="rId2" w:history="1">
        <w:r w:rsidRPr="007A663B">
          <w:rPr>
            <w:rStyle w:val="Hyperlink"/>
            <w:rFonts w:ascii="Verdana" w:hAnsi="Verdana"/>
            <w:sz w:val="16"/>
            <w:szCs w:val="16"/>
          </w:rPr>
          <w:t>jongvolwassene-richt-zich-financieel-vooral-op-de-korte-termijn</w:t>
        </w:r>
      </w:hyperlink>
    </w:p>
  </w:footnote>
  <w:footnote w:id="3">
    <w:p w14:paraId="6165FBAB" w14:textId="77777777" w:rsidR="0033541F" w:rsidRPr="007A663B" w:rsidRDefault="0033541F" w:rsidP="0033541F">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BKR Jaarrapport 2023 (</w:t>
      </w:r>
      <w:hyperlink r:id="rId3" w:history="1">
        <w:r w:rsidRPr="007A663B">
          <w:rPr>
            <w:rStyle w:val="Hyperlink"/>
            <w:rFonts w:ascii="Verdana" w:hAnsi="Verdana"/>
            <w:sz w:val="16"/>
            <w:szCs w:val="16"/>
          </w:rPr>
          <w:t>BKR monitor 2023</w:t>
        </w:r>
      </w:hyperlink>
      <w:r w:rsidRPr="007A663B">
        <w:rPr>
          <w:rFonts w:ascii="Verdana" w:hAnsi="Verdana"/>
          <w:sz w:val="16"/>
          <w:szCs w:val="16"/>
        </w:rPr>
        <w:t>)</w:t>
      </w:r>
    </w:p>
  </w:footnote>
  <w:footnote w:id="4">
    <w:p w14:paraId="2074C8CF" w14:textId="77777777" w:rsidR="0033541F" w:rsidRPr="007A663B" w:rsidRDefault="0033541F" w:rsidP="0033541F">
      <w:pPr>
        <w:pStyle w:val="Voetnoottekst"/>
        <w:rPr>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Rapport Geldzaken in de praktijk, 2024 </w:t>
      </w:r>
      <w:hyperlink r:id="rId4" w:history="1">
        <w:r w:rsidRPr="007A663B">
          <w:rPr>
            <w:rStyle w:val="Hyperlink"/>
            <w:rFonts w:ascii="Verdana" w:hAnsi="Verdana"/>
            <w:sz w:val="16"/>
            <w:szCs w:val="16"/>
          </w:rPr>
          <w:t>Rapport Geldzaken in de praktijk (2024) - Nibud</w:t>
        </w:r>
      </w:hyperlink>
    </w:p>
  </w:footnote>
  <w:footnote w:id="5">
    <w:p w14:paraId="3B486013" w14:textId="77777777" w:rsidR="0033541F" w:rsidRPr="007A663B" w:rsidRDefault="0033541F" w:rsidP="0033541F">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w:t>
      </w:r>
      <w:r w:rsidRPr="007A663B">
        <w:rPr>
          <w:rFonts w:ascii="Verdana" w:hAnsi="Verdana"/>
          <w:i/>
          <w:iCs/>
          <w:sz w:val="16"/>
          <w:szCs w:val="16"/>
        </w:rPr>
        <w:t>Kamerstukken II</w:t>
      </w:r>
      <w:r w:rsidRPr="007A663B">
        <w:rPr>
          <w:rFonts w:ascii="Verdana" w:hAnsi="Verdana"/>
          <w:sz w:val="16"/>
          <w:szCs w:val="16"/>
        </w:rPr>
        <w:t xml:space="preserve"> 2024/25, 24515, nr. 770.</w:t>
      </w:r>
    </w:p>
  </w:footnote>
  <w:footnote w:id="6">
    <w:p w14:paraId="629A9F8D" w14:textId="77777777" w:rsidR="0033541F" w:rsidRPr="009E54AF" w:rsidRDefault="0033541F" w:rsidP="0033541F">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w:t>
      </w:r>
      <w:hyperlink r:id="rId5" w:history="1">
        <w:r w:rsidRPr="007A663B">
          <w:rPr>
            <w:rStyle w:val="Hyperlink"/>
            <w:rFonts w:ascii="Verdana" w:hAnsi="Verdana"/>
            <w:sz w:val="16"/>
            <w:szCs w:val="16"/>
          </w:rPr>
          <w:t>https://wetten.overheid.nl/BWBR0048586/2024-03-19/0</w:t>
        </w:r>
      </w:hyperlink>
      <w:r w:rsidRPr="009E54AF">
        <w:rPr>
          <w:rFonts w:ascii="Verdana" w:hAnsi="Verdana"/>
          <w:sz w:val="16"/>
          <w:szCs w:val="16"/>
        </w:rPr>
        <w:t xml:space="preserve"> </w:t>
      </w:r>
    </w:p>
  </w:footnote>
  <w:footnote w:id="7">
    <w:p w14:paraId="60E7DE94" w14:textId="77777777" w:rsidR="0033541F" w:rsidRPr="007A663B" w:rsidRDefault="0033541F" w:rsidP="0033541F">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Richtlijn (EU) 2023/2225 van het Europees Parlement en de Raad, 18 oktober 2023 inzake </w:t>
      </w:r>
    </w:p>
    <w:p w14:paraId="3A52C55C" w14:textId="77777777" w:rsidR="0033541F" w:rsidRPr="007A663B" w:rsidRDefault="0033541F" w:rsidP="0033541F">
      <w:pPr>
        <w:pStyle w:val="Voetnoottekst"/>
        <w:rPr>
          <w:rFonts w:ascii="Verdana" w:hAnsi="Verdana"/>
          <w:sz w:val="16"/>
          <w:szCs w:val="16"/>
        </w:rPr>
      </w:pPr>
      <w:r w:rsidRPr="007A663B">
        <w:rPr>
          <w:rFonts w:ascii="Verdana" w:hAnsi="Verdana"/>
          <w:sz w:val="16"/>
          <w:szCs w:val="16"/>
        </w:rPr>
        <w:t xml:space="preserve">kredietovereenkomsten voor consumenten en tot intrekking van Richtlijn 2008/48/EG </w:t>
      </w:r>
    </w:p>
    <w:p w14:paraId="146A1BFD" w14:textId="77777777" w:rsidR="0033541F" w:rsidRDefault="0033541F" w:rsidP="0033541F">
      <w:pPr>
        <w:pStyle w:val="Voetnoottekst"/>
      </w:pPr>
      <w:r w:rsidRPr="007A663B">
        <w:rPr>
          <w:rFonts w:ascii="Verdana" w:hAnsi="Verdana"/>
          <w:sz w:val="16"/>
          <w:szCs w:val="16"/>
        </w:rPr>
        <w:t>(Consumer Credit Directive, CCDII).</w:t>
      </w:r>
    </w:p>
  </w:footnote>
  <w:footnote w:id="8">
    <w:p w14:paraId="45C069EA" w14:textId="77777777" w:rsidR="0033541F" w:rsidRPr="007A663B" w:rsidRDefault="0033541F" w:rsidP="0033541F">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Kamerstukken II, 2024/25, 29 689, nr. 1268.</w:t>
      </w:r>
    </w:p>
  </w:footnote>
  <w:footnote w:id="9">
    <w:p w14:paraId="01AC07E9" w14:textId="77777777" w:rsidR="0033541F" w:rsidRPr="007A663B" w:rsidRDefault="0033541F" w:rsidP="0033541F">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Panteia (2021) Ophogingen</w:t>
      </w:r>
    </w:p>
  </w:footnote>
  <w:footnote w:id="10">
    <w:p w14:paraId="3FB81736" w14:textId="77777777" w:rsidR="0033541F" w:rsidRPr="007A663B" w:rsidRDefault="0033541F" w:rsidP="0033541F">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Kamerstukken II, 2023/24, 2024D27538.</w:t>
      </w:r>
    </w:p>
  </w:footnote>
  <w:footnote w:id="11">
    <w:p w14:paraId="145F5AD9" w14:textId="77777777" w:rsidR="0033541F" w:rsidRPr="007A663B" w:rsidRDefault="0033541F" w:rsidP="0033541F">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w:t>
      </w:r>
      <w:r w:rsidRPr="007A663B">
        <w:rPr>
          <w:rFonts w:ascii="Verdana" w:hAnsi="Verdana"/>
          <w:i/>
          <w:iCs/>
          <w:sz w:val="16"/>
          <w:szCs w:val="16"/>
        </w:rPr>
        <w:t>Kamerstuk II</w:t>
      </w:r>
      <w:r w:rsidRPr="007A663B">
        <w:rPr>
          <w:rFonts w:ascii="Verdana" w:hAnsi="Verdana"/>
          <w:sz w:val="16"/>
          <w:szCs w:val="16"/>
        </w:rPr>
        <w:t xml:space="preserve"> 2024/25, 36 600-IX, nr. 11.</w:t>
      </w:r>
    </w:p>
  </w:footnote>
  <w:footnote w:id="12">
    <w:p w14:paraId="292CF45A" w14:textId="77777777" w:rsidR="0033541F" w:rsidRPr="009E54AF" w:rsidRDefault="0033541F" w:rsidP="0033541F">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CDA, november 2024, 'Actieplan Financiële Weerbaarheid', (</w:t>
      </w:r>
      <w:hyperlink r:id="rId6" w:history="1">
        <w:r w:rsidRPr="007A663B">
          <w:rPr>
            <w:rStyle w:val="Hyperlink"/>
            <w:rFonts w:ascii="Verdana" w:hAnsi="Verdana"/>
            <w:sz w:val="16"/>
            <w:szCs w:val="16"/>
          </w:rPr>
          <w:t>CDA - Actieplan financiele weerbaarheid 26-11-2024</w:t>
        </w:r>
      </w:hyperlink>
      <w:r w:rsidRPr="007A663B">
        <w:rPr>
          <w:rFonts w:ascii="Verdana" w:hAnsi="Verdana"/>
          <w:sz w:val="16"/>
          <w:szCs w:val="16"/>
        </w:rPr>
        <w:t>).</w:t>
      </w:r>
    </w:p>
  </w:footnote>
  <w:footnote w:id="13">
    <w:p w14:paraId="3CA6D90B" w14:textId="77777777" w:rsidR="0033541F" w:rsidRDefault="0033541F" w:rsidP="0033541F">
      <w:pPr>
        <w:pStyle w:val="Voetnoottekst"/>
      </w:pPr>
      <w:r>
        <w:rPr>
          <w:rStyle w:val="Voetnootmarkering"/>
        </w:rPr>
        <w:footnoteRef/>
      </w:r>
      <w:r>
        <w:t xml:space="preserve"> </w:t>
      </w:r>
      <w:hyperlink r:id="rId7" w:history="1">
        <w:r w:rsidRPr="0084751B">
          <w:rPr>
            <w:rStyle w:val="Hyperlink"/>
          </w:rPr>
          <w:t>Antwoorden op Kamervragen over Begroting SZW voor het jaar 2025 | Kamerstuk | Rijksoverheid.nl</w:t>
        </w:r>
      </w:hyperlink>
      <w:r>
        <w:t xml:space="preserve"> pag.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DDC9" w14:textId="77777777" w:rsidR="0033541F" w:rsidRPr="0033541F" w:rsidRDefault="0033541F" w:rsidP="003354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D789" w14:textId="77777777" w:rsidR="0033541F" w:rsidRPr="0033541F" w:rsidRDefault="0033541F" w:rsidP="003354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FB86" w14:textId="77777777" w:rsidR="0033541F" w:rsidRPr="0033541F" w:rsidRDefault="0033541F" w:rsidP="003354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1F"/>
    <w:rsid w:val="0007560A"/>
    <w:rsid w:val="0033541F"/>
    <w:rsid w:val="005D32FE"/>
    <w:rsid w:val="00A07C7C"/>
    <w:rsid w:val="00B773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2A01"/>
  <w15:chartTrackingRefBased/>
  <w15:docId w15:val="{ADB5626F-D854-4B1F-A2D7-46D35CC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54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354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354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354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354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354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54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54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54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54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354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354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354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354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354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54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54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541F"/>
    <w:rPr>
      <w:rFonts w:eastAsiaTheme="majorEastAsia" w:cstheme="majorBidi"/>
      <w:color w:val="272727" w:themeColor="text1" w:themeTint="D8"/>
    </w:rPr>
  </w:style>
  <w:style w:type="paragraph" w:styleId="Titel">
    <w:name w:val="Title"/>
    <w:basedOn w:val="Standaard"/>
    <w:next w:val="Standaard"/>
    <w:link w:val="TitelChar"/>
    <w:uiPriority w:val="10"/>
    <w:qFormat/>
    <w:rsid w:val="00335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54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54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54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54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541F"/>
    <w:rPr>
      <w:i/>
      <w:iCs/>
      <w:color w:val="404040" w:themeColor="text1" w:themeTint="BF"/>
    </w:rPr>
  </w:style>
  <w:style w:type="paragraph" w:styleId="Lijstalinea">
    <w:name w:val="List Paragraph"/>
    <w:basedOn w:val="Standaard"/>
    <w:uiPriority w:val="34"/>
    <w:qFormat/>
    <w:rsid w:val="0033541F"/>
    <w:pPr>
      <w:ind w:left="720"/>
      <w:contextualSpacing/>
    </w:pPr>
  </w:style>
  <w:style w:type="character" w:styleId="Intensievebenadrukking">
    <w:name w:val="Intense Emphasis"/>
    <w:basedOn w:val="Standaardalinea-lettertype"/>
    <w:uiPriority w:val="21"/>
    <w:qFormat/>
    <w:rsid w:val="0033541F"/>
    <w:rPr>
      <w:i/>
      <w:iCs/>
      <w:color w:val="2F5496" w:themeColor="accent1" w:themeShade="BF"/>
    </w:rPr>
  </w:style>
  <w:style w:type="paragraph" w:styleId="Duidelijkcitaat">
    <w:name w:val="Intense Quote"/>
    <w:basedOn w:val="Standaard"/>
    <w:next w:val="Standaard"/>
    <w:link w:val="DuidelijkcitaatChar"/>
    <w:uiPriority w:val="30"/>
    <w:qFormat/>
    <w:rsid w:val="00335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3541F"/>
    <w:rPr>
      <w:i/>
      <w:iCs/>
      <w:color w:val="2F5496" w:themeColor="accent1" w:themeShade="BF"/>
    </w:rPr>
  </w:style>
  <w:style w:type="character" w:styleId="Intensieveverwijzing">
    <w:name w:val="Intense Reference"/>
    <w:basedOn w:val="Standaardalinea-lettertype"/>
    <w:uiPriority w:val="32"/>
    <w:qFormat/>
    <w:rsid w:val="0033541F"/>
    <w:rPr>
      <w:b/>
      <w:bCs/>
      <w:smallCaps/>
      <w:color w:val="2F5496" w:themeColor="accent1" w:themeShade="BF"/>
      <w:spacing w:val="5"/>
    </w:rPr>
  </w:style>
  <w:style w:type="paragraph" w:styleId="Geenafstand">
    <w:name w:val="No Spacing"/>
    <w:uiPriority w:val="1"/>
    <w:qFormat/>
    <w:rsid w:val="0033541F"/>
    <w:pPr>
      <w:spacing w:after="0" w:line="240" w:lineRule="auto"/>
    </w:pPr>
  </w:style>
  <w:style w:type="paragraph" w:styleId="Voetnoottekst">
    <w:name w:val="footnote text"/>
    <w:basedOn w:val="Standaard"/>
    <w:link w:val="VoetnoottekstChar"/>
    <w:uiPriority w:val="99"/>
    <w:semiHidden/>
    <w:unhideWhenUsed/>
    <w:rsid w:val="0033541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3541F"/>
    <w:rPr>
      <w:sz w:val="20"/>
      <w:szCs w:val="20"/>
    </w:rPr>
  </w:style>
  <w:style w:type="character" w:styleId="Voetnootmarkering">
    <w:name w:val="footnote reference"/>
    <w:basedOn w:val="Standaardalinea-lettertype"/>
    <w:uiPriority w:val="99"/>
    <w:semiHidden/>
    <w:unhideWhenUsed/>
    <w:rsid w:val="0033541F"/>
    <w:rPr>
      <w:vertAlign w:val="superscript"/>
    </w:rPr>
  </w:style>
  <w:style w:type="character" w:styleId="Hyperlink">
    <w:name w:val="Hyperlink"/>
    <w:basedOn w:val="Standaardalinea-lettertype"/>
    <w:uiPriority w:val="99"/>
    <w:unhideWhenUsed/>
    <w:rsid w:val="0033541F"/>
    <w:rPr>
      <w:color w:val="0563C1" w:themeColor="hyperlink"/>
      <w:u w:val="single"/>
    </w:rPr>
  </w:style>
  <w:style w:type="paragraph" w:styleId="Koptekst">
    <w:name w:val="header"/>
    <w:basedOn w:val="Standaard"/>
    <w:link w:val="KoptekstChar"/>
    <w:uiPriority w:val="99"/>
    <w:unhideWhenUsed/>
    <w:rsid w:val="003354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541F"/>
  </w:style>
  <w:style w:type="paragraph" w:styleId="Voettekst">
    <w:name w:val="footer"/>
    <w:basedOn w:val="Standaard"/>
    <w:link w:val="VoettekstChar"/>
    <w:uiPriority w:val="99"/>
    <w:unhideWhenUsed/>
    <w:rsid w:val="003354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5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kr.nl/media/w5wkggjt/bkr-monitor-2023.pdf" TargetMode="External"/><Relationship Id="rId7" Type="http://schemas.openxmlformats.org/officeDocument/2006/relationships/hyperlink" Target="https://www.rijksoverheid.nl/documenten/kamerstukken/2024/11/28/schriftelijke-beantwoording-begroting-szw-2025" TargetMode="External"/><Relationship Id="rId2" Type="http://schemas.openxmlformats.org/officeDocument/2006/relationships/hyperlink" Target="https://www.nibud.nl/nieuws/jongvolwassene-richt-zich-financieel-vooral-op-de-korte-termijn/" TargetMode="External"/><Relationship Id="rId1" Type="http://schemas.openxmlformats.org/officeDocument/2006/relationships/hyperlink" Target="https://fd.nl/samenleving/1542652/financiele-les-op-school-moet-toenemende-schulden-bij-jongeren-tegengaan" TargetMode="External"/><Relationship Id="rId6" Type="http://schemas.openxmlformats.org/officeDocument/2006/relationships/hyperlink" Target="https://s.cda.nl/user_upload/CDA%20-%20Actieplan%20financiele%20weerbaarheid.pdf" TargetMode="External"/><Relationship Id="rId5" Type="http://schemas.openxmlformats.org/officeDocument/2006/relationships/hyperlink" Target="https://wetten.overheid.nl/BWBR0048586/2024-03-19/0" TargetMode="External"/><Relationship Id="rId4" Type="http://schemas.openxmlformats.org/officeDocument/2006/relationships/hyperlink" Target="https://www.nibud.nl/onderzoeksrapporten/rapport-geldzaken-in-de-praktijk-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1996</ap:Words>
  <ap:Characters>10981</ap:Characters>
  <ap:DocSecurity>0</ap:DocSecurity>
  <ap:Lines>91</ap:Lines>
  <ap:Paragraphs>25</ap:Paragraphs>
  <ap:ScaleCrop>false</ap:ScaleCrop>
  <ap:LinksUpToDate>false</ap:LinksUpToDate>
  <ap:CharactersWithSpaces>12952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2025-03-04T16:22:00.0000000Z</dcterms:created>
  <dcterms:modified xsi:type="dcterms:W3CDTF">2025-03-04T16:22:00.0000000Z</dcterms:modified>
  <version/>
  <category/>
</coreProperties>
</file>