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254C6" w14:paraId="6C2ECD27" w14:textId="667619F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1AE7BB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95603F" w:rsidR="00D254C6">
              <w:rPr>
                <w:rFonts w:eastAsia="DejaVuSerifCondensed" w:cs="DejaVuSerifCondensed"/>
                <w:color w:val="000000"/>
              </w:rPr>
              <w:t>de stand van zaken van de</w:t>
            </w:r>
            <w:r w:rsidR="00D254C6">
              <w:rPr>
                <w:rFonts w:eastAsia="DejaVuSerifCondensed" w:cs="DejaVuSerifCondensed"/>
                <w:color w:val="000000"/>
              </w:rPr>
              <w:t xml:space="preserve"> </w:t>
            </w:r>
            <w:r w:rsidRPr="0095603F" w:rsidR="00D254C6">
              <w:rPr>
                <w:rFonts w:eastAsia="DejaVuSerifCondensed" w:cs="DejaVuSerifCondensed"/>
                <w:color w:val="000000"/>
              </w:rPr>
              <w:t>Top X-lijst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D254C6" w:rsidR="00FB3BC7" w:rsidP="00133AE9" w:rsidRDefault="00D254C6" w14:paraId="2A2BBFB1" w14:textId="684CA870">
            <w:pPr>
              <w:pStyle w:val="referentiegegevens"/>
            </w:pPr>
            <w:r w:rsidRPr="00D254C6">
              <w:t>6177467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254C6" w:rsidR="00C6487D" w:rsidP="00133AE9" w:rsidRDefault="00D254C6" w14:paraId="7E785020" w14:textId="2F3028AB">
            <w:pPr>
              <w:pStyle w:val="referentiegegevens"/>
            </w:pPr>
            <w:r w:rsidRPr="00D254C6">
              <w:t>2025Z02481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637B19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254C6">
        <w:rPr>
          <w:rFonts w:cs="Utopia"/>
          <w:color w:val="000000"/>
        </w:rPr>
        <w:t>het lid</w:t>
      </w:r>
      <w:r w:rsidR="00F64F6A">
        <w:t xml:space="preserve"> </w:t>
      </w:r>
      <w:r w:rsidRPr="0095603F" w:rsidR="00D254C6">
        <w:rPr>
          <w:rFonts w:eastAsia="DejaVuSerifCondensed" w:cs="DejaVuSerifCondensed"/>
          <w:color w:val="000000"/>
        </w:rPr>
        <w:t>Eerdmans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95603F" w:rsidR="00D254C6">
        <w:rPr>
          <w:rFonts w:eastAsia="DejaVuSerifCondensed" w:cs="DejaVuSerifCondensed"/>
          <w:color w:val="000000"/>
        </w:rPr>
        <w:t>de stand van zaken van de</w:t>
      </w:r>
      <w:r w:rsidR="00D254C6">
        <w:rPr>
          <w:rFonts w:eastAsia="DejaVuSerifCondensed" w:cs="DejaVuSerifCondensed"/>
          <w:color w:val="000000"/>
        </w:rPr>
        <w:t xml:space="preserve"> </w:t>
      </w:r>
      <w:r w:rsidRPr="0095603F" w:rsidR="00D254C6">
        <w:rPr>
          <w:rFonts w:eastAsia="DejaVuSerifCondensed" w:cs="DejaVuSerifCondensed"/>
          <w:color w:val="000000"/>
        </w:rPr>
        <w:t>Top X-lijst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254C6">
        <w:t>11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254C6">
            <w:fldChar w:fldCharType="begin"/>
          </w:r>
          <w:r w:rsidR="00D254C6">
            <w:instrText xml:space="preserve"> NUMPAGES   \* MERGEFORMAT </w:instrText>
          </w:r>
          <w:r w:rsidR="00D254C6">
            <w:fldChar w:fldCharType="separate"/>
          </w:r>
          <w:r w:rsidR="00FC0F20">
            <w:t>1</w:t>
          </w:r>
          <w:r w:rsidR="00D254C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254C6">
            <w:fldChar w:fldCharType="begin"/>
          </w:r>
          <w:r w:rsidR="00D254C6">
            <w:instrText xml:space="preserve"> SECTIONPAGES   \* MERGEFORMAT </w:instrText>
          </w:r>
          <w:r w:rsidR="00D254C6">
            <w:fldChar w:fldCharType="separate"/>
          </w:r>
          <w:r>
            <w:t>1</w:t>
          </w:r>
          <w:r w:rsidR="00D254C6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254C6">
            <w:fldChar w:fldCharType="begin"/>
          </w:r>
          <w:r w:rsidR="00D254C6">
            <w:instrText xml:space="preserve"> SECTIONPAGES   \* MERGEFORMAT </w:instrText>
          </w:r>
          <w:r w:rsidR="00D254C6">
            <w:fldChar w:fldCharType="separate"/>
          </w:r>
          <w:r w:rsidR="00254B2F">
            <w:t>2</w:t>
          </w:r>
          <w:r w:rsidR="00D254C6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484B29B0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9811E1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4F2C0A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11E1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5311C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254C6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5311C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2025-03-04T15:37:00.0000000Z</dcterms:created>
  <dcterms:modified xsi:type="dcterms:W3CDTF">2025-03-04T15:37:00.0000000Z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