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84B" w:rsidRDefault="00D5484B" w14:paraId="58CB3CDA" w14:textId="77777777">
      <w:pPr>
        <w:pStyle w:val="WitregelW1bodytekst"/>
      </w:pPr>
      <w:bookmarkStart w:name="_GoBack" w:id="0"/>
      <w:bookmarkEnd w:id="0"/>
    </w:p>
    <w:p w:rsidR="00D5484B" w:rsidRDefault="00D5484B" w14:paraId="46E82D44" w14:textId="77777777">
      <w:pPr>
        <w:pStyle w:val="WitregelW1bodytekst"/>
      </w:pPr>
    </w:p>
    <w:p w:rsidR="002F4D6E" w:rsidRDefault="002F4D6E" w14:paraId="3453CF92" w14:textId="07EA69C4">
      <w:pPr>
        <w:pStyle w:val="WitregelW1bodytekst"/>
      </w:pPr>
      <w:r>
        <w:t xml:space="preserve">Geachte voorzitter, </w:t>
      </w:r>
    </w:p>
    <w:p w:rsidR="002F4D6E" w:rsidRDefault="002F4D6E" w14:paraId="02A17E17" w14:textId="77777777">
      <w:pPr>
        <w:pStyle w:val="WitregelW1bodytekst"/>
      </w:pPr>
    </w:p>
    <w:p w:rsidR="00B03011" w:rsidRDefault="002F4D6E" w14:paraId="6902B3E8" w14:textId="77777777">
      <w:pPr>
        <w:pStyle w:val="WitregelW1bodytekst"/>
      </w:pPr>
      <w:r>
        <w:t xml:space="preserve">Op 6 december </w:t>
      </w:r>
      <w:r w:rsidR="0057723A">
        <w:t>2024</w:t>
      </w:r>
      <w:r w:rsidR="00971353">
        <w:t xml:space="preserve"> </w:t>
      </w:r>
      <w:r>
        <w:t xml:space="preserve">heeft het kabinet de Kamer geïnformeerd over de uitkomst van de definitieve berekeningen van de balanced approach-procedure voor </w:t>
      </w:r>
      <w:r w:rsidR="0057723A">
        <w:t xml:space="preserve">de luchthaven </w:t>
      </w:r>
      <w:r>
        <w:t>Schiphol</w:t>
      </w:r>
      <w:r w:rsidR="00971353">
        <w:rPr>
          <w:rStyle w:val="FootnoteReference"/>
        </w:rPr>
        <w:footnoteReference w:id="1"/>
      </w:r>
      <w:r>
        <w:t>.</w:t>
      </w:r>
      <w:r w:rsidR="00513CDE">
        <w:t xml:space="preserve"> </w:t>
      </w:r>
      <w:r w:rsidR="00087B0B">
        <w:t>Ook de Europese Commissie is op die datum geïnformeerd over de uitkomsten van de definitieve berekeningen.</w:t>
      </w:r>
    </w:p>
    <w:p w:rsidR="00B03011" w:rsidRDefault="00B03011" w14:paraId="000AC883" w14:textId="77777777">
      <w:pPr>
        <w:pStyle w:val="WitregelW1bodytekst"/>
      </w:pPr>
    </w:p>
    <w:p w:rsidR="003A7F69" w:rsidRDefault="002F4D6E" w14:paraId="675E6D65" w14:textId="3AD2A62B">
      <w:pPr>
        <w:pStyle w:val="WitregelW1bodytekst"/>
      </w:pPr>
      <w:r>
        <w:t xml:space="preserve">Op </w:t>
      </w:r>
      <w:r w:rsidR="0057723A">
        <w:t>woensdag 5 maart 2025</w:t>
      </w:r>
      <w:r>
        <w:t xml:space="preserve"> heeft het ministerie van Infrastructuur en Waterstaat </w:t>
      </w:r>
      <w:r w:rsidR="00B03011">
        <w:t>het besluit</w:t>
      </w:r>
      <w:r>
        <w:t xml:space="preserve"> van de </w:t>
      </w:r>
      <w:r w:rsidR="00087B0B">
        <w:t>Europese Commissie</w:t>
      </w:r>
      <w:r>
        <w:t xml:space="preserve"> over </w:t>
      </w:r>
      <w:r w:rsidR="006D769E">
        <w:t xml:space="preserve">de notificatie van </w:t>
      </w:r>
      <w:r>
        <w:t>de balanced approach-procedure voor Schiphol ontvangen.</w:t>
      </w:r>
    </w:p>
    <w:p w:rsidR="003A7F69" w:rsidRDefault="003A7F69" w14:paraId="53553A45" w14:textId="77777777">
      <w:pPr>
        <w:pStyle w:val="WitregelW1bodytekst"/>
      </w:pPr>
    </w:p>
    <w:p w:rsidR="00302077" w:rsidP="003A7F69" w:rsidRDefault="00B03011" w14:paraId="07463464" w14:textId="2279B9A1">
      <w:pPr>
        <w:pStyle w:val="WitregelW1bodytekst"/>
      </w:pPr>
      <w:r>
        <w:t xml:space="preserve">In het besluit </w:t>
      </w:r>
      <w:r w:rsidR="00B80598">
        <w:t xml:space="preserve">geeft </w:t>
      </w:r>
      <w:r>
        <w:t xml:space="preserve">de Europese Commissie </w:t>
      </w:r>
      <w:r w:rsidR="00B80598">
        <w:t xml:space="preserve">aan </w:t>
      </w:r>
      <w:r>
        <w:t xml:space="preserve">dat Nederland </w:t>
      </w:r>
      <w:r w:rsidR="00274793">
        <w:t>de</w:t>
      </w:r>
      <w:r>
        <w:t xml:space="preserve"> balanced approach-</w:t>
      </w:r>
      <w:r w:rsidR="00274793">
        <w:t>procedure in acht heeft genomen</w:t>
      </w:r>
      <w:r>
        <w:t xml:space="preserve">, </w:t>
      </w:r>
      <w:r w:rsidR="00274793">
        <w:t>behalve voor enkele elementen</w:t>
      </w:r>
      <w:r w:rsidR="00087B0B">
        <w:t xml:space="preserve">. </w:t>
      </w:r>
      <w:r w:rsidR="00B80598">
        <w:t xml:space="preserve">De Commissie vraagt Nederland in ieder geval aandacht te besteden aan de volgende punten: hoe General Aviation bijdraagt aan het terugdringen van geluid, welke effecten autonome ontwikkelingen op Schiphol hebben, en </w:t>
      </w:r>
      <w:r w:rsidR="00D5484B">
        <w:t>de operationele maatregelen die zijn overwogen</w:t>
      </w:r>
      <w:r w:rsidR="00B80598">
        <w:t>.</w:t>
      </w:r>
      <w:r>
        <w:t xml:space="preserve"> </w:t>
      </w:r>
      <w:r w:rsidR="00D05B55">
        <w:t xml:space="preserve">Het ministerie zal deze punten meenemen in de Nederlandse reactie op het besluit, zoals de procedure voorschrijft. </w:t>
      </w:r>
      <w:r>
        <w:t xml:space="preserve">Als de reactie is verstuurd, is deze balanced approach-procedure </w:t>
      </w:r>
      <w:r w:rsidR="00D05B55">
        <w:t xml:space="preserve">officieel </w:t>
      </w:r>
      <w:r>
        <w:t>afgerond.</w:t>
      </w:r>
      <w:r w:rsidR="00D05B55">
        <w:t xml:space="preserve"> Bij de wijziging van het Luchthavenverkeerbesluit (LVB) zullen de aandachtspunten van de Commissie ook worden meegenomen.</w:t>
      </w:r>
    </w:p>
    <w:p w:rsidR="00302077" w:rsidP="003A7F69" w:rsidRDefault="00302077" w14:paraId="382283A3" w14:textId="77777777">
      <w:pPr>
        <w:pStyle w:val="WitregelW1bodytekst"/>
      </w:pPr>
    </w:p>
    <w:p w:rsidR="00E65AF8" w:rsidP="00414076" w:rsidRDefault="00B80598" w14:paraId="1F3B7750" w14:textId="77777777">
      <w:pPr>
        <w:pStyle w:val="WitregelW1bodytekst"/>
      </w:pPr>
      <w:r>
        <w:t xml:space="preserve">Zoals eerder aan de Kamer gemeld, </w:t>
      </w:r>
      <w:r w:rsidR="00D05B55">
        <w:t xml:space="preserve">wordt </w:t>
      </w:r>
      <w:r>
        <w:t>h</w:t>
      </w:r>
      <w:r w:rsidR="00302077">
        <w:t xml:space="preserve">et maatregelenpakket </w:t>
      </w:r>
      <w:r w:rsidR="00D05B55">
        <w:t xml:space="preserve">vervolgens </w:t>
      </w:r>
      <w:r w:rsidR="00302077">
        <w:t>per november 2025 ingevoerd. Daarvoor werkt het ministerie aan een beperkte wijziging van het</w:t>
      </w:r>
      <w:r w:rsidR="00D05B55">
        <w:t xml:space="preserve"> LVB</w:t>
      </w:r>
      <w:r w:rsidR="00302077">
        <w:t xml:space="preserve">. Daarin zal het nieuwe maximumaantal vliegtuigbewegingen </w:t>
      </w:r>
      <w:r>
        <w:t xml:space="preserve">van 478.000 voor het etmaal </w:t>
      </w:r>
      <w:r w:rsidR="00302077">
        <w:t>worden vastgelegd</w:t>
      </w:r>
      <w:r w:rsidR="00B03011">
        <w:t xml:space="preserve">, </w:t>
      </w:r>
      <w:r>
        <w:t>waarvan 27.000</w:t>
      </w:r>
      <w:r w:rsidR="000C0A9D">
        <w:t xml:space="preserve"> </w:t>
      </w:r>
      <w:r>
        <w:t>in</w:t>
      </w:r>
      <w:r w:rsidR="00B03011">
        <w:t xml:space="preserve"> de nacht</w:t>
      </w:r>
      <w:r w:rsidR="00302077">
        <w:t xml:space="preserve">. </w:t>
      </w:r>
      <w:r>
        <w:t xml:space="preserve">Dit ontwerp-besluit is in voorhang bij het parlement. </w:t>
      </w:r>
      <w:r w:rsidR="00D05B55">
        <w:t>Parallel werkt het ministerie aan de bredere wijziging van het LVB.</w:t>
      </w:r>
    </w:p>
    <w:p w:rsidR="00E65AF8" w:rsidP="00414076" w:rsidRDefault="00E65AF8" w14:paraId="54CA4786" w14:textId="77777777">
      <w:pPr>
        <w:pStyle w:val="WitregelW1bodytekst"/>
      </w:pPr>
    </w:p>
    <w:p w:rsidR="00414076" w:rsidP="00414076" w:rsidRDefault="00302077" w14:paraId="2224A921" w14:textId="475CF906">
      <w:pPr>
        <w:pStyle w:val="WitregelW1bodytekst"/>
      </w:pPr>
      <w:r>
        <w:t>Met d</w:t>
      </w:r>
      <w:r w:rsidR="00B03011">
        <w:t xml:space="preserve">it besluit </w:t>
      </w:r>
      <w:r>
        <w:t>van de Europese Commissie</w:t>
      </w:r>
      <w:r w:rsidRPr="00302077">
        <w:t xml:space="preserve"> kan het kabinet verder met het herstellen van de rechtspositie van omwonenden van Schiphol, het terugdringen van de geluidbelasting rondom de luchthaven en het wijzigen van het </w:t>
      </w:r>
      <w:r w:rsidR="0005430E">
        <w:t>LVB</w:t>
      </w:r>
      <w:r w:rsidRPr="00302077">
        <w:t>.</w:t>
      </w:r>
      <w:r w:rsidR="00D05B55">
        <w:t xml:space="preserve"> </w:t>
      </w:r>
      <w:bookmarkStart w:name="_Hlk192066617" w:id="1"/>
      <w:r w:rsidRPr="00D05B55" w:rsidR="00D05B55">
        <w:t xml:space="preserve">Dit </w:t>
      </w:r>
      <w:r w:rsidRPr="00D05B55" w:rsidR="00D05B55">
        <w:lastRenderedPageBreak/>
        <w:t xml:space="preserve">biedt de benodigde duidelijkheid en rechtszekerheid in het Schipholdossier, voor zowel de omgeving als </w:t>
      </w:r>
      <w:r w:rsidR="00D05B55">
        <w:t>de luchtvaartsector</w:t>
      </w:r>
      <w:r w:rsidRPr="00D05B55" w:rsidR="00D05B55">
        <w:t>.</w:t>
      </w:r>
      <w:bookmarkEnd w:id="1"/>
    </w:p>
    <w:p w:rsidR="00D5484B" w:rsidP="00D5484B" w:rsidRDefault="00D5484B" w14:paraId="03DA3BB1" w14:textId="77777777"/>
    <w:p w:rsidRPr="00D5484B" w:rsidR="00D5484B" w:rsidP="00D5484B" w:rsidRDefault="00D5484B" w14:paraId="75BBD576" w14:textId="77777777"/>
    <w:p w:rsidR="00367B56" w:rsidP="006D769E" w:rsidRDefault="000822D7" w14:paraId="6ED89527" w14:textId="58CA19E9">
      <w:pPr>
        <w:pStyle w:val="WitregelW1bodytekst"/>
      </w:pPr>
      <w:r>
        <w:t>Hoogachtend,</w:t>
      </w:r>
    </w:p>
    <w:p w:rsidR="00367B56" w:rsidRDefault="000822D7" w14:paraId="05DEE704" w14:textId="77777777">
      <w:pPr>
        <w:pStyle w:val="OndertekeningArea1"/>
      </w:pPr>
      <w:r>
        <w:t>DE MINISTER VAN INFRASTRUCTUUR EN WATERSTAAT,</w:t>
      </w:r>
    </w:p>
    <w:p w:rsidR="00367B56" w:rsidRDefault="00367B56" w14:paraId="53514304" w14:textId="77777777"/>
    <w:p w:rsidR="00D66DD4" w:rsidRDefault="00D66DD4" w14:paraId="5F8A9A30" w14:textId="77777777"/>
    <w:p w:rsidR="00D66DD4" w:rsidRDefault="00D66DD4" w14:paraId="2B88BBCF" w14:textId="77777777"/>
    <w:p w:rsidR="00367B56" w:rsidRDefault="00367B56" w14:paraId="6F84E3FD" w14:textId="77777777"/>
    <w:p w:rsidR="00367B56" w:rsidRDefault="000822D7" w14:paraId="6CE31C7B" w14:textId="77777777">
      <w:r>
        <w:t>Barry Madlener</w:t>
      </w:r>
    </w:p>
    <w:sectPr w:rsidR="00367B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64E4E" w14:textId="77777777" w:rsidR="00D53347" w:rsidRDefault="00D53347">
      <w:pPr>
        <w:spacing w:line="240" w:lineRule="auto"/>
      </w:pPr>
      <w:r>
        <w:separator/>
      </w:r>
    </w:p>
  </w:endnote>
  <w:endnote w:type="continuationSeparator" w:id="0">
    <w:p w14:paraId="385FF0F1" w14:textId="77777777" w:rsidR="00D53347" w:rsidRDefault="00D533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0BACE" w14:textId="77777777" w:rsidR="00274793" w:rsidRDefault="002747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0580A" w14:textId="77777777" w:rsidR="00274793" w:rsidRDefault="002747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4C851" w14:textId="77777777" w:rsidR="00274793" w:rsidRDefault="00274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269E5" w14:textId="77777777" w:rsidR="00D53347" w:rsidRDefault="00D53347">
      <w:pPr>
        <w:spacing w:line="240" w:lineRule="auto"/>
      </w:pPr>
      <w:r>
        <w:separator/>
      </w:r>
    </w:p>
  </w:footnote>
  <w:footnote w:type="continuationSeparator" w:id="0">
    <w:p w14:paraId="301115BA" w14:textId="77777777" w:rsidR="00D53347" w:rsidRDefault="00D53347">
      <w:pPr>
        <w:spacing w:line="240" w:lineRule="auto"/>
      </w:pPr>
      <w:r>
        <w:continuationSeparator/>
      </w:r>
    </w:p>
  </w:footnote>
  <w:footnote w:id="1">
    <w:p w14:paraId="5B1CC353" w14:textId="7905C5EE" w:rsidR="00971353" w:rsidRPr="006D769E" w:rsidRDefault="00971353">
      <w:pPr>
        <w:pStyle w:val="FootnoteText"/>
        <w:rPr>
          <w:sz w:val="16"/>
          <w:szCs w:val="16"/>
        </w:rPr>
      </w:pPr>
      <w:r w:rsidRPr="006D769E">
        <w:rPr>
          <w:rStyle w:val="FootnoteReference"/>
          <w:sz w:val="16"/>
          <w:szCs w:val="16"/>
        </w:rPr>
        <w:footnoteRef/>
      </w:r>
      <w:r w:rsidRPr="006D769E">
        <w:rPr>
          <w:sz w:val="16"/>
          <w:szCs w:val="16"/>
        </w:rPr>
        <w:t xml:space="preserve"> Kamerstukken II 2024/25, 29665, nr. 523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9C8B5" w14:textId="77777777" w:rsidR="00274793" w:rsidRDefault="002747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E6BEB" w14:textId="77777777" w:rsidR="00367B56" w:rsidRDefault="000822D7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3BE1C358" wp14:editId="5F0FCC20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199A3C" w14:textId="77777777" w:rsidR="00367B56" w:rsidRDefault="000822D7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EFC9C16" w14:textId="77777777" w:rsidR="000822D7" w:rsidRDefault="000822D7" w:rsidP="000822D7"/>
                        <w:p w14:paraId="77E16A29" w14:textId="77777777" w:rsidR="000822D7" w:rsidRPr="00DD5043" w:rsidRDefault="000822D7" w:rsidP="000822D7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DD5043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1DB2A3E1" w14:textId="77777777" w:rsidR="000822D7" w:rsidRPr="00DD5043" w:rsidRDefault="000822D7" w:rsidP="000822D7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DD5043">
                            <w:rPr>
                              <w:sz w:val="13"/>
                              <w:szCs w:val="13"/>
                            </w:rPr>
                            <w:t>IENW/BSK-202</w:t>
                          </w:r>
                          <w:r>
                            <w:rPr>
                              <w:sz w:val="13"/>
                              <w:szCs w:val="13"/>
                            </w:rPr>
                            <w:t>5/58731</w:t>
                          </w:r>
                        </w:p>
                        <w:p w14:paraId="2AC8E40C" w14:textId="77777777" w:rsidR="000822D7" w:rsidRPr="000822D7" w:rsidRDefault="000822D7" w:rsidP="000822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E1C358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1A199A3C" w14:textId="77777777" w:rsidR="00367B56" w:rsidRDefault="000822D7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EFC9C16" w14:textId="77777777" w:rsidR="000822D7" w:rsidRDefault="000822D7" w:rsidP="000822D7"/>
                  <w:p w14:paraId="77E16A29" w14:textId="77777777" w:rsidR="000822D7" w:rsidRPr="00DD5043" w:rsidRDefault="000822D7" w:rsidP="000822D7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DD5043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1DB2A3E1" w14:textId="77777777" w:rsidR="000822D7" w:rsidRPr="00DD5043" w:rsidRDefault="000822D7" w:rsidP="000822D7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DD5043">
                      <w:rPr>
                        <w:sz w:val="13"/>
                        <w:szCs w:val="13"/>
                      </w:rPr>
                      <w:t>IENW/BSK-202</w:t>
                    </w:r>
                    <w:r>
                      <w:rPr>
                        <w:sz w:val="13"/>
                        <w:szCs w:val="13"/>
                      </w:rPr>
                      <w:t>5/58731</w:t>
                    </w:r>
                  </w:p>
                  <w:p w14:paraId="2AC8E40C" w14:textId="77777777" w:rsidR="000822D7" w:rsidRPr="000822D7" w:rsidRDefault="000822D7" w:rsidP="000822D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7C16DA90" wp14:editId="13CBB895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A53C96" w14:textId="77777777" w:rsidR="00367B56" w:rsidRDefault="000822D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C2CC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C2CC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16DA90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78A53C96" w14:textId="77777777" w:rsidR="00367B56" w:rsidRDefault="000822D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C2CC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C2CC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974DFC2" wp14:editId="63B8CEB8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57AD35" w14:textId="77777777" w:rsidR="00610051" w:rsidRDefault="006100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74DFC2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357AD35" w14:textId="77777777" w:rsidR="00610051" w:rsidRDefault="0061005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43DF605B" wp14:editId="6B805208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9E1D6E" w14:textId="77777777" w:rsidR="00610051" w:rsidRDefault="006100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DF605B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29E1D6E" w14:textId="77777777" w:rsidR="00610051" w:rsidRDefault="0061005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5054A" w14:textId="77777777" w:rsidR="00367B56" w:rsidRDefault="000822D7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4D7E7FB" wp14:editId="59EB5163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ABFF67" w14:textId="77777777" w:rsidR="00610051" w:rsidRDefault="006100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D7E7FB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AABFF67" w14:textId="77777777" w:rsidR="00610051" w:rsidRDefault="0061005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39E2E90" wp14:editId="566D1DD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52C5AE" w14:textId="26E0BD6B" w:rsidR="00367B56" w:rsidRDefault="000822D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C1F8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C1F8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9E2E90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1852C5AE" w14:textId="26E0BD6B" w:rsidR="00367B56" w:rsidRDefault="000822D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C1F8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C1F8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31F48B4" wp14:editId="5234FBAE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BAEDD4" w14:textId="77777777" w:rsidR="00367B56" w:rsidRDefault="000822D7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D42C809" w14:textId="77777777" w:rsidR="00367B56" w:rsidRDefault="00367B56">
                          <w:pPr>
                            <w:pStyle w:val="WitregelW1"/>
                          </w:pPr>
                        </w:p>
                        <w:p w14:paraId="06010260" w14:textId="77777777" w:rsidR="00367B56" w:rsidRDefault="000822D7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6FC4CF26" w14:textId="77777777" w:rsidR="00367B56" w:rsidRPr="00DC2CCF" w:rsidRDefault="000822D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C2CCF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6C4BE06F" w14:textId="77777777" w:rsidR="00367B56" w:rsidRPr="00DC2CCF" w:rsidRDefault="000822D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C2CCF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35EDF770" w14:textId="77777777" w:rsidR="00367B56" w:rsidRPr="00DC2CCF" w:rsidRDefault="000822D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C2CCF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053A59EF" w14:textId="77777777" w:rsidR="00367B56" w:rsidRPr="00DC2CCF" w:rsidRDefault="00367B5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A98DBED" w14:textId="77777777" w:rsidR="00367B56" w:rsidRPr="00DC2CCF" w:rsidRDefault="000822D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C2CCF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4539CC1E" w14:textId="77777777" w:rsidR="00367B56" w:rsidRDefault="000822D7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0C9F3F5C" w14:textId="77777777" w:rsidR="00D66DD4" w:rsidRDefault="00D66DD4" w:rsidP="00D66DD4"/>
                        <w:p w14:paraId="09EB6334" w14:textId="77777777" w:rsidR="00D66DD4" w:rsidRPr="00DD5043" w:rsidRDefault="00D66DD4" w:rsidP="00D66DD4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DD5043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4A88B0DF" w14:textId="41F0C92E" w:rsidR="00D66DD4" w:rsidRPr="00DD5043" w:rsidRDefault="00D66DD4" w:rsidP="00D66DD4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DD5043">
                            <w:rPr>
                              <w:sz w:val="13"/>
                              <w:szCs w:val="13"/>
                            </w:rPr>
                            <w:t>IENW/BSK-202</w:t>
                          </w:r>
                          <w:r>
                            <w:rPr>
                              <w:sz w:val="13"/>
                              <w:szCs w:val="13"/>
                            </w:rPr>
                            <w:t>5/58731</w:t>
                          </w:r>
                        </w:p>
                        <w:p w14:paraId="78F63047" w14:textId="77777777" w:rsidR="00D66DD4" w:rsidRPr="00DD5043" w:rsidRDefault="00D66DD4" w:rsidP="00D66DD4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7A708C2" w14:textId="77777777" w:rsidR="00D66DD4" w:rsidRPr="00DD5043" w:rsidRDefault="00D66DD4" w:rsidP="00D66DD4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DD5043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7E07C2C7" w14:textId="32928A5B" w:rsidR="00D66DD4" w:rsidRPr="00DD5043" w:rsidRDefault="00D5484B" w:rsidP="00D66DD4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3</w:t>
                          </w:r>
                        </w:p>
                        <w:p w14:paraId="20D0B200" w14:textId="77777777" w:rsidR="00D66DD4" w:rsidRDefault="00D66DD4" w:rsidP="00D66DD4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9999CBB" w14:textId="77777777" w:rsidR="00D66DD4" w:rsidRPr="00D66DD4" w:rsidRDefault="00D66DD4" w:rsidP="00D66DD4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1F48B4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6BBAEDD4" w14:textId="77777777" w:rsidR="00367B56" w:rsidRDefault="000822D7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D42C809" w14:textId="77777777" w:rsidR="00367B56" w:rsidRDefault="00367B56">
                    <w:pPr>
                      <w:pStyle w:val="WitregelW1"/>
                    </w:pPr>
                  </w:p>
                  <w:p w14:paraId="06010260" w14:textId="77777777" w:rsidR="00367B56" w:rsidRDefault="000822D7">
                    <w:pPr>
                      <w:pStyle w:val="Afzendgegevens"/>
                    </w:pPr>
                    <w:r>
                      <w:t>Rijnstraat 8</w:t>
                    </w:r>
                  </w:p>
                  <w:p w14:paraId="6FC4CF26" w14:textId="77777777" w:rsidR="00367B56" w:rsidRPr="00DC2CCF" w:rsidRDefault="000822D7">
                    <w:pPr>
                      <w:pStyle w:val="Afzendgegevens"/>
                      <w:rPr>
                        <w:lang w:val="de-DE"/>
                      </w:rPr>
                    </w:pPr>
                    <w:r w:rsidRPr="00DC2CCF">
                      <w:rPr>
                        <w:lang w:val="de-DE"/>
                      </w:rPr>
                      <w:t>2515 XP  Den Haag</w:t>
                    </w:r>
                  </w:p>
                  <w:p w14:paraId="6C4BE06F" w14:textId="77777777" w:rsidR="00367B56" w:rsidRPr="00DC2CCF" w:rsidRDefault="000822D7">
                    <w:pPr>
                      <w:pStyle w:val="Afzendgegevens"/>
                      <w:rPr>
                        <w:lang w:val="de-DE"/>
                      </w:rPr>
                    </w:pPr>
                    <w:r w:rsidRPr="00DC2CCF">
                      <w:rPr>
                        <w:lang w:val="de-DE"/>
                      </w:rPr>
                      <w:t>Postbus 20901</w:t>
                    </w:r>
                  </w:p>
                  <w:p w14:paraId="35EDF770" w14:textId="77777777" w:rsidR="00367B56" w:rsidRPr="00DC2CCF" w:rsidRDefault="000822D7">
                    <w:pPr>
                      <w:pStyle w:val="Afzendgegevens"/>
                      <w:rPr>
                        <w:lang w:val="de-DE"/>
                      </w:rPr>
                    </w:pPr>
                    <w:r w:rsidRPr="00DC2CCF">
                      <w:rPr>
                        <w:lang w:val="de-DE"/>
                      </w:rPr>
                      <w:t>2500 EX Den Haag</w:t>
                    </w:r>
                  </w:p>
                  <w:p w14:paraId="053A59EF" w14:textId="77777777" w:rsidR="00367B56" w:rsidRPr="00DC2CCF" w:rsidRDefault="00367B5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A98DBED" w14:textId="77777777" w:rsidR="00367B56" w:rsidRPr="00DC2CCF" w:rsidRDefault="000822D7">
                    <w:pPr>
                      <w:pStyle w:val="Afzendgegevens"/>
                      <w:rPr>
                        <w:lang w:val="de-DE"/>
                      </w:rPr>
                    </w:pPr>
                    <w:r w:rsidRPr="00DC2CCF">
                      <w:rPr>
                        <w:lang w:val="de-DE"/>
                      </w:rPr>
                      <w:t>T   070-456 0000</w:t>
                    </w:r>
                  </w:p>
                  <w:p w14:paraId="4539CC1E" w14:textId="77777777" w:rsidR="00367B56" w:rsidRDefault="000822D7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0C9F3F5C" w14:textId="77777777" w:rsidR="00D66DD4" w:rsidRDefault="00D66DD4" w:rsidP="00D66DD4"/>
                  <w:p w14:paraId="09EB6334" w14:textId="77777777" w:rsidR="00D66DD4" w:rsidRPr="00DD5043" w:rsidRDefault="00D66DD4" w:rsidP="00D66DD4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DD5043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4A88B0DF" w14:textId="41F0C92E" w:rsidR="00D66DD4" w:rsidRPr="00DD5043" w:rsidRDefault="00D66DD4" w:rsidP="00D66DD4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DD5043">
                      <w:rPr>
                        <w:sz w:val="13"/>
                        <w:szCs w:val="13"/>
                      </w:rPr>
                      <w:t>IENW/BSK-202</w:t>
                    </w:r>
                    <w:r>
                      <w:rPr>
                        <w:sz w:val="13"/>
                        <w:szCs w:val="13"/>
                      </w:rPr>
                      <w:t>5/58731</w:t>
                    </w:r>
                  </w:p>
                  <w:p w14:paraId="78F63047" w14:textId="77777777" w:rsidR="00D66DD4" w:rsidRPr="00DD5043" w:rsidRDefault="00D66DD4" w:rsidP="00D66DD4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17A708C2" w14:textId="77777777" w:rsidR="00D66DD4" w:rsidRPr="00DD5043" w:rsidRDefault="00D66DD4" w:rsidP="00D66DD4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DD5043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7E07C2C7" w14:textId="32928A5B" w:rsidR="00D66DD4" w:rsidRPr="00DD5043" w:rsidRDefault="00D5484B" w:rsidP="00D66DD4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3</w:t>
                    </w:r>
                  </w:p>
                  <w:p w14:paraId="20D0B200" w14:textId="77777777" w:rsidR="00D66DD4" w:rsidRDefault="00D66DD4" w:rsidP="00D66DD4">
                    <w:pPr>
                      <w:rPr>
                        <w:sz w:val="13"/>
                        <w:szCs w:val="13"/>
                      </w:rPr>
                    </w:pPr>
                  </w:p>
                  <w:p w14:paraId="49999CBB" w14:textId="77777777" w:rsidR="00D66DD4" w:rsidRPr="00D66DD4" w:rsidRDefault="00D66DD4" w:rsidP="00D66DD4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5A81754" wp14:editId="2C93D88B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D39934" w14:textId="77777777" w:rsidR="00367B56" w:rsidRDefault="000822D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9719C47" wp14:editId="4685449B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A81754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3ED39934" w14:textId="77777777" w:rsidR="00367B56" w:rsidRDefault="000822D7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9719C47" wp14:editId="4685449B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EE71CF8" wp14:editId="434F331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C2D304" w14:textId="77777777" w:rsidR="00367B56" w:rsidRDefault="000822D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1A5CEF8" wp14:editId="5101BFB5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E71CF8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31C2D304" w14:textId="77777777" w:rsidR="00367B56" w:rsidRDefault="000822D7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1A5CEF8" wp14:editId="5101BFB5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0677010" wp14:editId="2B4301F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2D6808" w14:textId="77777777" w:rsidR="00367B56" w:rsidRDefault="000822D7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677010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422D6808" w14:textId="77777777" w:rsidR="00367B56" w:rsidRDefault="000822D7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4AE0BC9" wp14:editId="6406EF5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E21BEA" w14:textId="77777777" w:rsidR="00367B56" w:rsidRDefault="000822D7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AE0BC9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17E21BEA" w14:textId="77777777" w:rsidR="00367B56" w:rsidRDefault="000822D7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917D355" wp14:editId="22136D1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67B56" w14:paraId="494F53C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9F30095" w14:textId="77777777" w:rsidR="00367B56" w:rsidRDefault="00367B56"/>
                            </w:tc>
                            <w:tc>
                              <w:tcPr>
                                <w:tcW w:w="5400" w:type="dxa"/>
                              </w:tcPr>
                              <w:p w14:paraId="2A6A4114" w14:textId="77777777" w:rsidR="00367B56" w:rsidRDefault="00367B56"/>
                            </w:tc>
                          </w:tr>
                          <w:tr w:rsidR="00367B56" w14:paraId="0EB9254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34E36B7" w14:textId="77777777" w:rsidR="00367B56" w:rsidRDefault="000822D7">
                                <w:r>
                                  <w:t>Datum</w:t>
                                </w:r>
                              </w:p>
                            </w:tc>
                            <w:sdt>
                              <w:sdtPr>
                                <w:id w:val="129376997"/>
                                <w:placeholder>
                                  <w:docPart w:val="DefaultPlaceholder_-1854013437"/>
                                </w:placeholder>
                                <w:date w:fullDate="2025-03-05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5400" w:type="dxa"/>
                                  </w:tcPr>
                                  <w:p w14:paraId="6A95C526" w14:textId="26AF7950" w:rsidR="00367B56" w:rsidRDefault="007C4102">
                                    <w:r>
                                      <w:t>5 maart 2025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367B56" w:rsidRPr="00B03011" w14:paraId="4FE3B6A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FD75FBE" w14:textId="77777777" w:rsidR="00367B56" w:rsidRPr="006D769E" w:rsidRDefault="000822D7">
                                <w:r w:rsidRPr="006D769E"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480E526" w14:textId="0571DE55" w:rsidR="00367B56" w:rsidRPr="00087B0B" w:rsidRDefault="00B0301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D3981">
                                  <w:t>Besluit</w:t>
                                </w:r>
                                <w:r w:rsidR="00971353" w:rsidRPr="00ED3981">
                                  <w:t xml:space="preserve"> Europese Commissie</w:t>
                                </w:r>
                                <w:r w:rsidR="00971353" w:rsidRPr="00087B0B">
                                  <w:rPr>
                                    <w:lang w:val="en-US"/>
                                  </w:rPr>
                                  <w:t xml:space="preserve"> balanced approach-procedure Schiphol</w:t>
                                </w:r>
                              </w:p>
                            </w:tc>
                          </w:tr>
                          <w:tr w:rsidR="00367B56" w:rsidRPr="00B03011" w14:paraId="0126C2A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DE2E1F5" w14:textId="77777777" w:rsidR="00367B56" w:rsidRPr="006D769E" w:rsidRDefault="00367B56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403642C" w14:textId="77777777" w:rsidR="00367B56" w:rsidRPr="006D769E" w:rsidRDefault="00367B56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14:paraId="470746C1" w14:textId="77777777" w:rsidR="00610051" w:rsidRPr="006D769E" w:rsidRDefault="00610051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17D355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67B56" w14:paraId="494F53C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9F30095" w14:textId="77777777" w:rsidR="00367B56" w:rsidRDefault="00367B56"/>
                      </w:tc>
                      <w:tc>
                        <w:tcPr>
                          <w:tcW w:w="5400" w:type="dxa"/>
                        </w:tcPr>
                        <w:p w14:paraId="2A6A4114" w14:textId="77777777" w:rsidR="00367B56" w:rsidRDefault="00367B56"/>
                      </w:tc>
                    </w:tr>
                    <w:tr w:rsidR="00367B56" w14:paraId="0EB9254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34E36B7" w14:textId="77777777" w:rsidR="00367B56" w:rsidRDefault="000822D7">
                          <w:r>
                            <w:t>Datum</w:t>
                          </w:r>
                        </w:p>
                      </w:tc>
                      <w:sdt>
                        <w:sdtPr>
                          <w:id w:val="129376997"/>
                          <w:placeholder>
                            <w:docPart w:val="DefaultPlaceholder_-1854013437"/>
                          </w:placeholder>
                          <w:date w:fullDate="2025-03-05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5400" w:type="dxa"/>
                            </w:tcPr>
                            <w:p w14:paraId="6A95C526" w14:textId="26AF7950" w:rsidR="00367B56" w:rsidRDefault="007C4102">
                              <w:r>
                                <w:t>5 maart 2025</w:t>
                              </w:r>
                            </w:p>
                          </w:tc>
                        </w:sdtContent>
                      </w:sdt>
                    </w:tr>
                    <w:tr w:rsidR="00367B56" w:rsidRPr="00B03011" w14:paraId="4FE3B6A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FD75FBE" w14:textId="77777777" w:rsidR="00367B56" w:rsidRPr="006D769E" w:rsidRDefault="000822D7">
                          <w:r w:rsidRPr="006D769E"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480E526" w14:textId="0571DE55" w:rsidR="00367B56" w:rsidRPr="00087B0B" w:rsidRDefault="00B03011">
                          <w:pPr>
                            <w:rPr>
                              <w:lang w:val="en-US"/>
                            </w:rPr>
                          </w:pPr>
                          <w:r w:rsidRPr="00ED3981">
                            <w:t>Besluit</w:t>
                          </w:r>
                          <w:r w:rsidR="00971353" w:rsidRPr="00ED3981">
                            <w:t xml:space="preserve"> Europese Commissie</w:t>
                          </w:r>
                          <w:r w:rsidR="00971353" w:rsidRPr="00087B0B">
                            <w:rPr>
                              <w:lang w:val="en-US"/>
                            </w:rPr>
                            <w:t xml:space="preserve"> balanced approach-procedure Schiphol</w:t>
                          </w:r>
                        </w:p>
                      </w:tc>
                    </w:tr>
                    <w:tr w:rsidR="00367B56" w:rsidRPr="00B03011" w14:paraId="0126C2A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DE2E1F5" w14:textId="77777777" w:rsidR="00367B56" w:rsidRPr="006D769E" w:rsidRDefault="00367B56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400" w:type="dxa"/>
                        </w:tcPr>
                        <w:p w14:paraId="3403642C" w14:textId="77777777" w:rsidR="00367B56" w:rsidRPr="006D769E" w:rsidRDefault="00367B56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</w:tbl>
                  <w:p w14:paraId="470746C1" w14:textId="77777777" w:rsidR="00610051" w:rsidRPr="006D769E" w:rsidRDefault="00610051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E4C3BDB" wp14:editId="2DA1251D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DFD3AC" w14:textId="77777777" w:rsidR="00610051" w:rsidRDefault="006100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4C3BDB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CDFD3AC" w14:textId="77777777" w:rsidR="00610051" w:rsidRDefault="0061005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9DE91C"/>
    <w:multiLevelType w:val="multilevel"/>
    <w:tmpl w:val="58619EBC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ABD3EFC"/>
    <w:multiLevelType w:val="multilevel"/>
    <w:tmpl w:val="A2799F2D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D03FBEC"/>
    <w:multiLevelType w:val="multilevel"/>
    <w:tmpl w:val="F697A78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902A7E04"/>
    <w:multiLevelType w:val="multilevel"/>
    <w:tmpl w:val="9BA6FBA8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0697C95"/>
    <w:multiLevelType w:val="multilevel"/>
    <w:tmpl w:val="9182932B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8003D42"/>
    <w:multiLevelType w:val="multilevel"/>
    <w:tmpl w:val="CEE4F23F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9D9D886D"/>
    <w:multiLevelType w:val="multilevel"/>
    <w:tmpl w:val="1B4E2777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03651E1"/>
    <w:multiLevelType w:val="multilevel"/>
    <w:tmpl w:val="9605577E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7D8B9C4"/>
    <w:multiLevelType w:val="multilevel"/>
    <w:tmpl w:val="BCCEDEEC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595E5BD"/>
    <w:multiLevelType w:val="multilevel"/>
    <w:tmpl w:val="34536FBA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BB9F2658"/>
    <w:multiLevelType w:val="multilevel"/>
    <w:tmpl w:val="E35A20E1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4E0F97E"/>
    <w:multiLevelType w:val="multilevel"/>
    <w:tmpl w:val="6BD4F0DA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359BD37"/>
    <w:multiLevelType w:val="multilevel"/>
    <w:tmpl w:val="9C385275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9A4C4B"/>
    <w:multiLevelType w:val="multilevel"/>
    <w:tmpl w:val="689DA4C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2D3F82A"/>
    <w:multiLevelType w:val="multilevel"/>
    <w:tmpl w:val="E4252B47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6B2FFB"/>
    <w:multiLevelType w:val="multilevel"/>
    <w:tmpl w:val="BFAB2AEB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C5F69D"/>
    <w:multiLevelType w:val="multilevel"/>
    <w:tmpl w:val="70ABD9D6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FE27CB"/>
    <w:multiLevelType w:val="multilevel"/>
    <w:tmpl w:val="206981A4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771A56"/>
    <w:multiLevelType w:val="multilevel"/>
    <w:tmpl w:val="349C892F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9895051"/>
    <w:multiLevelType w:val="multilevel"/>
    <w:tmpl w:val="F0D81447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224B1E3"/>
    <w:multiLevelType w:val="multilevel"/>
    <w:tmpl w:val="A1E1AA9C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97A7A54"/>
    <w:multiLevelType w:val="multilevel"/>
    <w:tmpl w:val="CE3FB3C5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E6A823"/>
    <w:multiLevelType w:val="multilevel"/>
    <w:tmpl w:val="DE58AAD6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8"/>
  </w:num>
  <w:num w:numId="3">
    <w:abstractNumId w:val="12"/>
  </w:num>
  <w:num w:numId="4">
    <w:abstractNumId w:val="8"/>
  </w:num>
  <w:num w:numId="5">
    <w:abstractNumId w:val="2"/>
  </w:num>
  <w:num w:numId="6">
    <w:abstractNumId w:val="15"/>
  </w:num>
  <w:num w:numId="7">
    <w:abstractNumId w:val="17"/>
  </w:num>
  <w:num w:numId="8">
    <w:abstractNumId w:val="19"/>
  </w:num>
  <w:num w:numId="9">
    <w:abstractNumId w:val="21"/>
  </w:num>
  <w:num w:numId="10">
    <w:abstractNumId w:val="20"/>
  </w:num>
  <w:num w:numId="11">
    <w:abstractNumId w:val="5"/>
  </w:num>
  <w:num w:numId="12">
    <w:abstractNumId w:val="13"/>
  </w:num>
  <w:num w:numId="13">
    <w:abstractNumId w:val="10"/>
  </w:num>
  <w:num w:numId="14">
    <w:abstractNumId w:val="22"/>
  </w:num>
  <w:num w:numId="15">
    <w:abstractNumId w:val="0"/>
  </w:num>
  <w:num w:numId="16">
    <w:abstractNumId w:val="1"/>
  </w:num>
  <w:num w:numId="17">
    <w:abstractNumId w:val="9"/>
  </w:num>
  <w:num w:numId="18">
    <w:abstractNumId w:val="16"/>
  </w:num>
  <w:num w:numId="19">
    <w:abstractNumId w:val="6"/>
  </w:num>
  <w:num w:numId="20">
    <w:abstractNumId w:val="11"/>
  </w:num>
  <w:num w:numId="21">
    <w:abstractNumId w:val="7"/>
  </w:num>
  <w:num w:numId="22">
    <w:abstractNumId w:val="4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CF"/>
    <w:rsid w:val="000133C6"/>
    <w:rsid w:val="0005430E"/>
    <w:rsid w:val="0006544E"/>
    <w:rsid w:val="000822D7"/>
    <w:rsid w:val="00087B0B"/>
    <w:rsid w:val="000C0A9D"/>
    <w:rsid w:val="00171FA6"/>
    <w:rsid w:val="00245A43"/>
    <w:rsid w:val="0026444F"/>
    <w:rsid w:val="0026447D"/>
    <w:rsid w:val="00274793"/>
    <w:rsid w:val="002F4D6E"/>
    <w:rsid w:val="00302077"/>
    <w:rsid w:val="00312D20"/>
    <w:rsid w:val="00367B56"/>
    <w:rsid w:val="00370FC3"/>
    <w:rsid w:val="003A7F69"/>
    <w:rsid w:val="003D44EE"/>
    <w:rsid w:val="003D627F"/>
    <w:rsid w:val="00414076"/>
    <w:rsid w:val="00433B02"/>
    <w:rsid w:val="004606E4"/>
    <w:rsid w:val="004C13AD"/>
    <w:rsid w:val="005101F1"/>
    <w:rsid w:val="00513CDE"/>
    <w:rsid w:val="00527F55"/>
    <w:rsid w:val="005309A9"/>
    <w:rsid w:val="0057723A"/>
    <w:rsid w:val="00585E7C"/>
    <w:rsid w:val="00610051"/>
    <w:rsid w:val="006C1F8B"/>
    <w:rsid w:val="006D769E"/>
    <w:rsid w:val="007527CF"/>
    <w:rsid w:val="007C4102"/>
    <w:rsid w:val="007D62C7"/>
    <w:rsid w:val="007E13AE"/>
    <w:rsid w:val="00805B05"/>
    <w:rsid w:val="00807008"/>
    <w:rsid w:val="00826365"/>
    <w:rsid w:val="00841CC5"/>
    <w:rsid w:val="00846651"/>
    <w:rsid w:val="00876B6F"/>
    <w:rsid w:val="00904476"/>
    <w:rsid w:val="00905460"/>
    <w:rsid w:val="00930BAD"/>
    <w:rsid w:val="00971353"/>
    <w:rsid w:val="009842C5"/>
    <w:rsid w:val="00987267"/>
    <w:rsid w:val="00B03011"/>
    <w:rsid w:val="00B80598"/>
    <w:rsid w:val="00C225E4"/>
    <w:rsid w:val="00C52500"/>
    <w:rsid w:val="00C95AF6"/>
    <w:rsid w:val="00D05B55"/>
    <w:rsid w:val="00D53347"/>
    <w:rsid w:val="00D5484B"/>
    <w:rsid w:val="00D64C3F"/>
    <w:rsid w:val="00D65AF9"/>
    <w:rsid w:val="00D66DD4"/>
    <w:rsid w:val="00DA2D5F"/>
    <w:rsid w:val="00DC2CCF"/>
    <w:rsid w:val="00E50BB2"/>
    <w:rsid w:val="00E65AF8"/>
    <w:rsid w:val="00E813D8"/>
    <w:rsid w:val="00E862DE"/>
    <w:rsid w:val="00ED169C"/>
    <w:rsid w:val="00ED3981"/>
    <w:rsid w:val="00F2090F"/>
    <w:rsid w:val="00F4523F"/>
    <w:rsid w:val="00F94A3E"/>
    <w:rsid w:val="00FB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85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DC2CC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CC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C2CC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CCF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971353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135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1353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97135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71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3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353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353"/>
    <w:rPr>
      <w:rFonts w:ascii="Verdana" w:hAnsi="Verdana"/>
      <w:b/>
      <w:bCs/>
      <w:color w:val="000000"/>
    </w:rPr>
  </w:style>
  <w:style w:type="character" w:styleId="PlaceholderText">
    <w:name w:val="Placeholder Text"/>
    <w:basedOn w:val="DefaultParagraphFont"/>
    <w:uiPriority w:val="99"/>
    <w:semiHidden/>
    <w:rsid w:val="007C410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5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CD8D05-97F6-4575-9FB4-EB9ECA534864}"/>
      </w:docPartPr>
      <w:docPartBody>
        <w:p w:rsidR="005A4C00" w:rsidRDefault="005A4C00">
          <w:r w:rsidRPr="00B942F0">
            <w:rPr>
              <w:rStyle w:val="PlaceholderText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C00"/>
    <w:rsid w:val="005A4C00"/>
    <w:rsid w:val="0080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4C0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312</ap:Words>
  <ap:Characters>1782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Uitkomst balanced approach-procedure</vt:lpstr>
    </vt:vector>
  </ap:TitlesOfParts>
  <ap:LinksUpToDate>false</ap:LinksUpToDate>
  <ap:CharactersWithSpaces>2090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2025-03-05T10:32:00.0000000Z</lastPrinted>
  <dcterms:created xsi:type="dcterms:W3CDTF">2025-03-05T12:51:00.0000000Z</dcterms:created>
  <dcterms:modified xsi:type="dcterms:W3CDTF">2025-03-05T12:51:00.0000000Z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Uitkomst balanced approach-procedure</vt:lpwstr>
  </property>
  <property fmtid="{D5CDD505-2E9C-101B-9397-08002B2CF9AE}" pid="5" name="Publicatiedatum">
    <vt:lpwstr/>
  </property>
  <property fmtid="{D5CDD505-2E9C-101B-9397-08002B2CF9AE}" pid="6" name="Verantwoordelijke organisatie">
    <vt:lpwstr>Prog.dir. Omgeving Luchthaven Schiphol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A.M. Nanninga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