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53" w:rsidP="008A3A01" w:rsidRDefault="00F721C2" w14:paraId="1A728EFB" w14:textId="73E26161">
      <w:pPr>
        <w:spacing w:after="0"/>
        <w:rPr>
          <w:rFonts w:ascii="Verdana" w:hAnsi="Verdana"/>
          <w:b/>
          <w:bCs/>
          <w:sz w:val="18"/>
          <w:szCs w:val="18"/>
        </w:rPr>
      </w:pPr>
      <w:r>
        <w:rPr>
          <w:rFonts w:ascii="Verdana" w:hAnsi="Verdana"/>
          <w:b/>
          <w:bCs/>
          <w:sz w:val="18"/>
          <w:szCs w:val="18"/>
        </w:rPr>
        <w:t>2025Z02394</w:t>
      </w:r>
    </w:p>
    <w:p w:rsidR="008A3A01" w:rsidP="008A3A01" w:rsidRDefault="008A3A01" w14:paraId="76F85AF8" w14:textId="77777777">
      <w:pPr>
        <w:spacing w:after="0"/>
        <w:rPr>
          <w:rFonts w:ascii="Verdana" w:hAnsi="Verdana"/>
          <w:b/>
          <w:bCs/>
          <w:sz w:val="18"/>
          <w:szCs w:val="18"/>
        </w:rPr>
      </w:pPr>
    </w:p>
    <w:p w:rsidR="00F721C2" w:rsidP="008A3A01" w:rsidRDefault="00F721C2" w14:paraId="0845896D" w14:textId="4CF84787">
      <w:pPr>
        <w:spacing w:after="0"/>
        <w:rPr>
          <w:rFonts w:ascii="Verdana" w:hAnsi="Verdana"/>
          <w:b/>
          <w:bCs/>
          <w:sz w:val="18"/>
          <w:szCs w:val="18"/>
        </w:rPr>
      </w:pPr>
      <w:r>
        <w:rPr>
          <w:rFonts w:ascii="Verdana" w:hAnsi="Verdana"/>
          <w:b/>
          <w:bCs/>
          <w:sz w:val="18"/>
          <w:szCs w:val="18"/>
        </w:rPr>
        <w:t xml:space="preserve">(ingezonden </w:t>
      </w:r>
      <w:r w:rsidR="008A3A01">
        <w:rPr>
          <w:rFonts w:ascii="Verdana" w:hAnsi="Verdana"/>
          <w:b/>
          <w:bCs/>
          <w:sz w:val="18"/>
          <w:szCs w:val="18"/>
        </w:rPr>
        <w:t>10 februari 2025)</w:t>
      </w:r>
    </w:p>
    <w:p w:rsidR="008A3A01" w:rsidP="008A3A01" w:rsidRDefault="008A3A01" w14:paraId="5709CC6C" w14:textId="77777777">
      <w:pPr>
        <w:spacing w:after="0"/>
        <w:rPr>
          <w:rFonts w:ascii="Verdana" w:hAnsi="Verdana"/>
          <w:b/>
          <w:bCs/>
          <w:sz w:val="18"/>
          <w:szCs w:val="18"/>
        </w:rPr>
      </w:pPr>
    </w:p>
    <w:p w:rsidR="008A3A01" w:rsidP="008A3A01" w:rsidRDefault="008A3A01" w14:paraId="1673F106" w14:textId="764B63E8">
      <w:pPr>
        <w:spacing w:after="0"/>
        <w:rPr>
          <w:rFonts w:ascii="Verdana" w:hAnsi="Verdana"/>
          <w:b/>
          <w:bCs/>
          <w:sz w:val="18"/>
          <w:szCs w:val="18"/>
        </w:rPr>
      </w:pPr>
      <w:r w:rsidRPr="008A3A01">
        <w:rPr>
          <w:rFonts w:ascii="Verdana" w:hAnsi="Verdana"/>
          <w:b/>
          <w:bCs/>
          <w:sz w:val="18"/>
          <w:szCs w:val="18"/>
        </w:rPr>
        <w:t xml:space="preserve">Vragen van het lid </w:t>
      </w:r>
      <w:proofErr w:type="spellStart"/>
      <w:r w:rsidRPr="008A3A01">
        <w:rPr>
          <w:rFonts w:ascii="Verdana" w:hAnsi="Verdana"/>
          <w:b/>
          <w:bCs/>
          <w:sz w:val="18"/>
          <w:szCs w:val="18"/>
        </w:rPr>
        <w:t>Stultiens</w:t>
      </w:r>
      <w:proofErr w:type="spellEnd"/>
      <w:r w:rsidRPr="008A3A01">
        <w:rPr>
          <w:rFonts w:ascii="Verdana" w:hAnsi="Verdana"/>
          <w:b/>
          <w:bCs/>
          <w:sz w:val="18"/>
          <w:szCs w:val="18"/>
        </w:rPr>
        <w:t xml:space="preserve"> (GroenLinks-PvdA) aan de Staatssecretaris van Financiën over vermogende Nederlanders die dividendbelasting ontwijken via drielandenpuntconstructies</w:t>
      </w:r>
      <w:r>
        <w:rPr>
          <w:rFonts w:ascii="Verdana" w:hAnsi="Verdana"/>
          <w:b/>
          <w:bCs/>
          <w:sz w:val="18"/>
          <w:szCs w:val="18"/>
        </w:rPr>
        <w:t>.</w:t>
      </w:r>
    </w:p>
    <w:p w:rsidR="008A3A01" w:rsidP="008A3A01" w:rsidRDefault="008A3A01" w14:paraId="0D051BA2" w14:textId="77777777">
      <w:pPr>
        <w:spacing w:after="0"/>
        <w:rPr>
          <w:rFonts w:ascii="Verdana" w:hAnsi="Verdana"/>
          <w:b/>
          <w:bCs/>
          <w:sz w:val="18"/>
          <w:szCs w:val="18"/>
        </w:rPr>
      </w:pPr>
    </w:p>
    <w:p w:rsidRPr="008A3A01" w:rsidR="008A3A01" w:rsidP="008A3A01" w:rsidRDefault="008A3A01" w14:paraId="32F881BC" w14:textId="77777777">
      <w:pPr>
        <w:spacing w:after="0"/>
        <w:rPr>
          <w:rFonts w:ascii="Verdana" w:hAnsi="Verdana"/>
          <w:b/>
          <w:bCs/>
          <w:sz w:val="18"/>
          <w:szCs w:val="18"/>
        </w:rPr>
      </w:pPr>
      <w:r w:rsidRPr="008A3A01">
        <w:rPr>
          <w:rFonts w:ascii="Verdana" w:hAnsi="Verdana"/>
          <w:b/>
          <w:bCs/>
          <w:sz w:val="18"/>
          <w:szCs w:val="18"/>
        </w:rPr>
        <w:t>Vraag 1</w:t>
      </w:r>
    </w:p>
    <w:p w:rsidRPr="008A3A01" w:rsidR="008A3A01" w:rsidP="008A3A01" w:rsidRDefault="008A3A01" w14:paraId="0295DB92" w14:textId="77777777">
      <w:pPr>
        <w:spacing w:after="0"/>
        <w:rPr>
          <w:rFonts w:ascii="Verdana" w:hAnsi="Verdana"/>
          <w:sz w:val="18"/>
          <w:szCs w:val="18"/>
        </w:rPr>
      </w:pPr>
      <w:r w:rsidRPr="008A3A01">
        <w:rPr>
          <w:rFonts w:ascii="Verdana" w:hAnsi="Verdana"/>
          <w:sz w:val="18"/>
          <w:szCs w:val="18"/>
        </w:rPr>
        <w:t xml:space="preserve">Bent u bekend met het bericht «Fiscus int € 110 </w:t>
      </w:r>
      <w:proofErr w:type="spellStart"/>
      <w:r w:rsidRPr="008A3A01">
        <w:rPr>
          <w:rFonts w:ascii="Verdana" w:hAnsi="Verdana"/>
          <w:sz w:val="18"/>
          <w:szCs w:val="18"/>
        </w:rPr>
        <w:t>mln</w:t>
      </w:r>
      <w:proofErr w:type="spellEnd"/>
      <w:r w:rsidRPr="008A3A01">
        <w:rPr>
          <w:rFonts w:ascii="Verdana" w:hAnsi="Verdana"/>
          <w:sz w:val="18"/>
          <w:szCs w:val="18"/>
        </w:rPr>
        <w:t xml:space="preserve"> na doorprikken «dubbele</w:t>
      </w:r>
    </w:p>
    <w:p w:rsidRPr="008A3A01" w:rsidR="008A3A01" w:rsidP="008A3A01" w:rsidRDefault="008A3A01" w14:paraId="4A153473" w14:textId="7B8A333B">
      <w:pPr>
        <w:spacing w:after="0"/>
        <w:rPr>
          <w:rFonts w:ascii="Verdana" w:hAnsi="Verdana"/>
          <w:sz w:val="18"/>
          <w:szCs w:val="18"/>
        </w:rPr>
      </w:pPr>
      <w:r w:rsidRPr="008A3A01">
        <w:rPr>
          <w:rFonts w:ascii="Verdana" w:hAnsi="Verdana"/>
          <w:sz w:val="18"/>
          <w:szCs w:val="18"/>
        </w:rPr>
        <w:t>verhuizing» vermogende Nederlanders»?</w:t>
      </w:r>
      <w:r w:rsidR="00E01B10">
        <w:rPr>
          <w:rStyle w:val="Voetnootmarkering"/>
          <w:rFonts w:ascii="Verdana" w:hAnsi="Verdana"/>
          <w:sz w:val="18"/>
          <w:szCs w:val="18"/>
        </w:rPr>
        <w:footnoteReference w:id="1"/>
      </w:r>
    </w:p>
    <w:p w:rsidR="008A3A01" w:rsidP="008A3A01" w:rsidRDefault="008A3A01" w14:paraId="6D3D7FEB" w14:textId="77777777">
      <w:pPr>
        <w:spacing w:after="0"/>
        <w:rPr>
          <w:rFonts w:ascii="Verdana" w:hAnsi="Verdana"/>
          <w:b/>
          <w:bCs/>
          <w:sz w:val="18"/>
          <w:szCs w:val="18"/>
        </w:rPr>
      </w:pPr>
    </w:p>
    <w:p w:rsidR="00E01B10" w:rsidP="008A3A01" w:rsidRDefault="00E01B10" w14:paraId="33EDEF0D" w14:textId="0C34A312">
      <w:pPr>
        <w:spacing w:after="0"/>
        <w:rPr>
          <w:rFonts w:ascii="Verdana" w:hAnsi="Verdana"/>
          <w:b/>
          <w:bCs/>
          <w:sz w:val="18"/>
          <w:szCs w:val="18"/>
        </w:rPr>
      </w:pPr>
      <w:r>
        <w:rPr>
          <w:rFonts w:ascii="Verdana" w:hAnsi="Verdana"/>
          <w:b/>
          <w:bCs/>
          <w:sz w:val="18"/>
          <w:szCs w:val="18"/>
        </w:rPr>
        <w:t>Antwoord vraag 1</w:t>
      </w:r>
    </w:p>
    <w:p w:rsidRPr="007E0FA0" w:rsidR="00E01B10" w:rsidP="008A3A01" w:rsidRDefault="00E01B10" w14:paraId="472117E0" w14:textId="3879EC00">
      <w:pPr>
        <w:spacing w:after="0"/>
        <w:rPr>
          <w:rFonts w:ascii="Verdana" w:hAnsi="Verdana"/>
          <w:i/>
          <w:iCs/>
          <w:sz w:val="18"/>
          <w:szCs w:val="18"/>
        </w:rPr>
      </w:pPr>
      <w:r w:rsidRPr="007E0FA0">
        <w:rPr>
          <w:rFonts w:ascii="Verdana" w:hAnsi="Verdana"/>
          <w:i/>
          <w:iCs/>
          <w:sz w:val="18"/>
          <w:szCs w:val="18"/>
        </w:rPr>
        <w:t>Ja.</w:t>
      </w:r>
    </w:p>
    <w:p w:rsidRPr="008A3A01" w:rsidR="00E01B10" w:rsidP="008A3A01" w:rsidRDefault="00E01B10" w14:paraId="064FBB84" w14:textId="77777777">
      <w:pPr>
        <w:spacing w:after="0"/>
        <w:rPr>
          <w:rFonts w:ascii="Verdana" w:hAnsi="Verdana"/>
          <w:b/>
          <w:bCs/>
          <w:sz w:val="18"/>
          <w:szCs w:val="18"/>
        </w:rPr>
      </w:pPr>
    </w:p>
    <w:p w:rsidRPr="008A3A01" w:rsidR="008A3A01" w:rsidP="008A3A01" w:rsidRDefault="008A3A01" w14:paraId="2A89F367" w14:textId="77777777">
      <w:pPr>
        <w:spacing w:after="0"/>
        <w:rPr>
          <w:rFonts w:ascii="Verdana" w:hAnsi="Verdana"/>
          <w:b/>
          <w:bCs/>
          <w:sz w:val="18"/>
          <w:szCs w:val="18"/>
        </w:rPr>
      </w:pPr>
      <w:r w:rsidRPr="008A3A01">
        <w:rPr>
          <w:rFonts w:ascii="Verdana" w:hAnsi="Verdana"/>
          <w:b/>
          <w:bCs/>
          <w:sz w:val="18"/>
          <w:szCs w:val="18"/>
        </w:rPr>
        <w:t>Vraag 2</w:t>
      </w:r>
    </w:p>
    <w:p w:rsidR="008A3A01" w:rsidP="008A3A01" w:rsidRDefault="008A3A01" w14:paraId="2EF3534D" w14:textId="420FC972">
      <w:pPr>
        <w:spacing w:after="0"/>
        <w:rPr>
          <w:rFonts w:ascii="Verdana" w:hAnsi="Verdana"/>
          <w:sz w:val="18"/>
          <w:szCs w:val="18"/>
        </w:rPr>
      </w:pPr>
      <w:r w:rsidRPr="00E01B10">
        <w:rPr>
          <w:rFonts w:ascii="Verdana" w:hAnsi="Verdana"/>
          <w:sz w:val="18"/>
          <w:szCs w:val="18"/>
        </w:rPr>
        <w:t>Kunt u aangeven hoe vaak er gebruik wordt gemaakt van dergelijke drielandenpuntconstructies, waarmee belasting wordt ontweken en nader toelichten</w:t>
      </w:r>
      <w:r w:rsidR="003C6DE2">
        <w:rPr>
          <w:rFonts w:ascii="Verdana" w:hAnsi="Verdana"/>
          <w:sz w:val="18"/>
          <w:szCs w:val="18"/>
        </w:rPr>
        <w:t xml:space="preserve"> </w:t>
      </w:r>
      <w:r w:rsidRPr="00E01B10">
        <w:rPr>
          <w:rFonts w:ascii="Verdana" w:hAnsi="Verdana"/>
          <w:sz w:val="18"/>
          <w:szCs w:val="18"/>
        </w:rPr>
        <w:t>hoe dergelijke constructies precies werken?</w:t>
      </w:r>
    </w:p>
    <w:p w:rsidR="0088557E" w:rsidP="008A3A01" w:rsidRDefault="0088557E" w14:paraId="77C0E576" w14:textId="77777777">
      <w:pPr>
        <w:spacing w:after="0"/>
        <w:rPr>
          <w:rFonts w:ascii="Verdana" w:hAnsi="Verdana"/>
          <w:sz w:val="18"/>
          <w:szCs w:val="18"/>
        </w:rPr>
      </w:pPr>
    </w:p>
    <w:p w:rsidRPr="00A459A8" w:rsidR="0088557E" w:rsidP="008A3A01" w:rsidRDefault="0088557E" w14:paraId="49F98F39" w14:textId="0ADBF737">
      <w:pPr>
        <w:spacing w:after="0"/>
        <w:rPr>
          <w:rFonts w:ascii="Verdana" w:hAnsi="Verdana"/>
          <w:b/>
          <w:bCs/>
          <w:sz w:val="18"/>
          <w:szCs w:val="18"/>
        </w:rPr>
      </w:pPr>
      <w:r w:rsidRPr="00A459A8">
        <w:rPr>
          <w:rFonts w:ascii="Verdana" w:hAnsi="Verdana"/>
          <w:b/>
          <w:bCs/>
          <w:sz w:val="18"/>
          <w:szCs w:val="18"/>
        </w:rPr>
        <w:t>Antwoord vraag 2</w:t>
      </w:r>
    </w:p>
    <w:p w:rsidR="002B598B" w:rsidP="002B598B" w:rsidRDefault="002B598B" w14:paraId="727C7B21" w14:textId="7BEC6FF5">
      <w:pPr>
        <w:spacing w:after="0"/>
        <w:rPr>
          <w:rFonts w:ascii="Verdana" w:hAnsi="Verdana"/>
          <w:i/>
          <w:iCs/>
          <w:sz w:val="18"/>
          <w:szCs w:val="18"/>
        </w:rPr>
      </w:pPr>
      <w:r w:rsidRPr="007E0FA0">
        <w:rPr>
          <w:rFonts w:ascii="Verdana" w:hAnsi="Verdana"/>
          <w:i/>
          <w:iCs/>
          <w:sz w:val="18"/>
          <w:szCs w:val="18"/>
        </w:rPr>
        <w:t xml:space="preserve">Vanaf </w:t>
      </w:r>
      <w:r w:rsidRPr="007E0FA0" w:rsidR="00454CBB">
        <w:rPr>
          <w:rFonts w:ascii="Verdana" w:hAnsi="Verdana"/>
          <w:i/>
          <w:iCs/>
          <w:sz w:val="18"/>
          <w:szCs w:val="18"/>
        </w:rPr>
        <w:t>201</w:t>
      </w:r>
      <w:r w:rsidR="00454CBB">
        <w:rPr>
          <w:rFonts w:ascii="Verdana" w:hAnsi="Verdana"/>
          <w:i/>
          <w:iCs/>
          <w:sz w:val="18"/>
          <w:szCs w:val="18"/>
        </w:rPr>
        <w:t>5</w:t>
      </w:r>
      <w:r w:rsidRPr="007E0FA0" w:rsidR="00454CBB">
        <w:rPr>
          <w:rFonts w:ascii="Verdana" w:hAnsi="Verdana"/>
          <w:i/>
          <w:iCs/>
          <w:sz w:val="18"/>
          <w:szCs w:val="18"/>
        </w:rPr>
        <w:t xml:space="preserve"> </w:t>
      </w:r>
      <w:r w:rsidRPr="007E0FA0">
        <w:rPr>
          <w:rFonts w:ascii="Verdana" w:hAnsi="Verdana"/>
          <w:i/>
          <w:iCs/>
          <w:sz w:val="18"/>
          <w:szCs w:val="18"/>
        </w:rPr>
        <w:t xml:space="preserve">heeft de Belastingdienst vennootschappen in onderzoek genomen </w:t>
      </w:r>
      <w:r>
        <w:rPr>
          <w:rFonts w:ascii="Verdana" w:hAnsi="Verdana"/>
          <w:i/>
          <w:iCs/>
          <w:sz w:val="18"/>
          <w:szCs w:val="18"/>
        </w:rPr>
        <w:t xml:space="preserve">waarbij een aanmerkelijkbelanghouder zich laat uitschrijven uit de gemeentelijke basis administratie. De naar Nederlands recht opgerichte vennootschap waarin de aandeelhouder een aanmerkelijk belang heeft wordt hierbij tevens verplaatst naar een ander land. Dit alles wordt gedaan </w:t>
      </w:r>
      <w:r w:rsidRPr="007E0FA0">
        <w:rPr>
          <w:rFonts w:ascii="Verdana" w:hAnsi="Verdana"/>
          <w:i/>
          <w:iCs/>
          <w:sz w:val="18"/>
          <w:szCs w:val="18"/>
        </w:rPr>
        <w:t xml:space="preserve">met als doel om de Nederlandse belastingheffing over de winstreserves (dividendbelasting en inkomstenbelasting in box 2) en </w:t>
      </w:r>
      <w:r>
        <w:rPr>
          <w:rFonts w:ascii="Verdana" w:hAnsi="Verdana"/>
          <w:i/>
          <w:iCs/>
          <w:sz w:val="18"/>
          <w:szCs w:val="18"/>
        </w:rPr>
        <w:t xml:space="preserve">de </w:t>
      </w:r>
      <w:r w:rsidRPr="007E0FA0">
        <w:rPr>
          <w:rFonts w:ascii="Verdana" w:hAnsi="Verdana"/>
          <w:i/>
          <w:iCs/>
          <w:sz w:val="18"/>
          <w:szCs w:val="18"/>
        </w:rPr>
        <w:t>jaar</w:t>
      </w:r>
      <w:r>
        <w:rPr>
          <w:rFonts w:ascii="Verdana" w:hAnsi="Verdana"/>
          <w:i/>
          <w:iCs/>
          <w:sz w:val="18"/>
          <w:szCs w:val="18"/>
        </w:rPr>
        <w:t xml:space="preserve">lijkse </w:t>
      </w:r>
      <w:r w:rsidRPr="007E0FA0">
        <w:rPr>
          <w:rFonts w:ascii="Verdana" w:hAnsi="Verdana"/>
          <w:i/>
          <w:iCs/>
          <w:sz w:val="18"/>
          <w:szCs w:val="18"/>
        </w:rPr>
        <w:t>winst (vennootschapsbelasting) te ontwijken.</w:t>
      </w:r>
      <w:r>
        <w:rPr>
          <w:rFonts w:ascii="Verdana" w:hAnsi="Verdana"/>
          <w:i/>
          <w:iCs/>
          <w:sz w:val="18"/>
          <w:szCs w:val="18"/>
        </w:rPr>
        <w:t xml:space="preserve"> Dit wordt ook wel een drieland</w:t>
      </w:r>
      <w:r w:rsidR="00F222BA">
        <w:rPr>
          <w:rFonts w:ascii="Verdana" w:hAnsi="Verdana"/>
          <w:i/>
          <w:iCs/>
          <w:sz w:val="18"/>
          <w:szCs w:val="18"/>
        </w:rPr>
        <w:t>en</w:t>
      </w:r>
      <w:r>
        <w:rPr>
          <w:rFonts w:ascii="Verdana" w:hAnsi="Verdana"/>
          <w:i/>
          <w:iCs/>
          <w:sz w:val="18"/>
          <w:szCs w:val="18"/>
        </w:rPr>
        <w:t xml:space="preserve">puntconstructie genoemd. Hoe vaak een dergelijke constructie in de praktijk is toegepast, is lastig vast te stellen. </w:t>
      </w:r>
      <w:r w:rsidR="0008530E">
        <w:rPr>
          <w:rFonts w:ascii="Verdana" w:hAnsi="Verdana"/>
          <w:i/>
          <w:iCs/>
          <w:sz w:val="18"/>
          <w:szCs w:val="18"/>
        </w:rPr>
        <w:t>De actuele woon- en vestigingsplaats van respectievelijk natuurlijke personen en vennootschappen die eerder in Nederland woonachtig of gevestigd waren, zijn namelijk niet uit de systemen van de Belastingdienst te halen.</w:t>
      </w:r>
    </w:p>
    <w:p w:rsidRPr="007E0FA0" w:rsidR="002B598B" w:rsidP="002B598B" w:rsidRDefault="002B598B" w14:paraId="2C8CA324" w14:textId="77777777">
      <w:pPr>
        <w:spacing w:after="0"/>
        <w:rPr>
          <w:rFonts w:ascii="Verdana" w:hAnsi="Verdana"/>
          <w:i/>
          <w:iCs/>
          <w:sz w:val="18"/>
          <w:szCs w:val="18"/>
        </w:rPr>
      </w:pPr>
    </w:p>
    <w:p w:rsidR="002B598B" w:rsidP="002B598B" w:rsidRDefault="002B598B" w14:paraId="2A5B6330" w14:textId="5C7D228C">
      <w:pPr>
        <w:spacing w:after="0"/>
        <w:rPr>
          <w:rFonts w:ascii="Verdana" w:hAnsi="Verdana"/>
          <w:i/>
          <w:iCs/>
          <w:sz w:val="18"/>
          <w:szCs w:val="18"/>
        </w:rPr>
      </w:pPr>
      <w:r w:rsidRPr="007E0FA0">
        <w:rPr>
          <w:rFonts w:ascii="Verdana" w:hAnsi="Verdana"/>
          <w:i/>
          <w:iCs/>
          <w:sz w:val="18"/>
          <w:szCs w:val="18"/>
        </w:rPr>
        <w:t xml:space="preserve">In de kern houdt zo’n </w:t>
      </w:r>
      <w:r>
        <w:rPr>
          <w:rFonts w:ascii="Verdana" w:hAnsi="Verdana"/>
          <w:i/>
          <w:iCs/>
          <w:sz w:val="18"/>
          <w:szCs w:val="18"/>
        </w:rPr>
        <w:t>constructie</w:t>
      </w:r>
      <w:r w:rsidRPr="007E0FA0">
        <w:rPr>
          <w:rFonts w:ascii="Verdana" w:hAnsi="Verdana"/>
          <w:i/>
          <w:iCs/>
          <w:sz w:val="18"/>
          <w:szCs w:val="18"/>
        </w:rPr>
        <w:t xml:space="preserve"> in dat er met behulp van </w:t>
      </w:r>
      <w:r w:rsidR="00454CBB">
        <w:rPr>
          <w:rFonts w:ascii="Verdana" w:hAnsi="Verdana"/>
          <w:i/>
          <w:iCs/>
          <w:sz w:val="18"/>
          <w:szCs w:val="18"/>
        </w:rPr>
        <w:t>twee</w:t>
      </w:r>
      <w:r w:rsidRPr="007E0FA0">
        <w:rPr>
          <w:rFonts w:ascii="Verdana" w:hAnsi="Verdana"/>
          <w:i/>
          <w:iCs/>
          <w:sz w:val="18"/>
          <w:szCs w:val="18"/>
        </w:rPr>
        <w:t xml:space="preserve"> verschillende jurisdicties</w:t>
      </w:r>
      <w:r>
        <w:rPr>
          <w:rFonts w:ascii="Verdana" w:hAnsi="Verdana"/>
          <w:i/>
          <w:iCs/>
          <w:sz w:val="18"/>
          <w:szCs w:val="18"/>
        </w:rPr>
        <w:t>,</w:t>
      </w:r>
      <w:r w:rsidRPr="007E0FA0">
        <w:rPr>
          <w:rFonts w:ascii="Verdana" w:hAnsi="Verdana"/>
          <w:i/>
          <w:iCs/>
          <w:sz w:val="18"/>
          <w:szCs w:val="18"/>
        </w:rPr>
        <w:t xml:space="preserve"> </w:t>
      </w:r>
      <w:r w:rsidRPr="00451A7F">
        <w:rPr>
          <w:rFonts w:ascii="Verdana" w:hAnsi="Verdana"/>
          <w:i/>
          <w:iCs/>
          <w:sz w:val="18"/>
          <w:szCs w:val="18"/>
        </w:rPr>
        <w:t>een “dubbele verhuizing” wordt gesteld</w:t>
      </w:r>
      <w:r>
        <w:rPr>
          <w:rFonts w:ascii="Verdana" w:hAnsi="Verdana"/>
          <w:i/>
          <w:iCs/>
          <w:sz w:val="18"/>
          <w:szCs w:val="18"/>
        </w:rPr>
        <w:t>.</w:t>
      </w:r>
      <w:r w:rsidRPr="00451A7F">
        <w:rPr>
          <w:rFonts w:ascii="Verdana" w:hAnsi="Verdana"/>
          <w:i/>
          <w:iCs/>
          <w:sz w:val="18"/>
          <w:szCs w:val="18"/>
        </w:rPr>
        <w:t xml:space="preserve"> </w:t>
      </w:r>
      <w:r w:rsidR="00872406">
        <w:rPr>
          <w:rFonts w:ascii="Verdana" w:hAnsi="Verdana"/>
          <w:i/>
          <w:iCs/>
          <w:sz w:val="18"/>
          <w:szCs w:val="18"/>
        </w:rPr>
        <w:t>In de regel wordt vanuit</w:t>
      </w:r>
      <w:r>
        <w:rPr>
          <w:rFonts w:ascii="Verdana" w:hAnsi="Verdana"/>
          <w:i/>
          <w:iCs/>
          <w:sz w:val="18"/>
          <w:szCs w:val="18"/>
        </w:rPr>
        <w:t xml:space="preserve"> </w:t>
      </w:r>
      <w:r w:rsidRPr="007E0FA0">
        <w:rPr>
          <w:rFonts w:ascii="Verdana" w:hAnsi="Verdana"/>
          <w:i/>
          <w:iCs/>
          <w:sz w:val="18"/>
          <w:szCs w:val="18"/>
        </w:rPr>
        <w:t>Nederland</w:t>
      </w:r>
      <w:r>
        <w:rPr>
          <w:rFonts w:ascii="Verdana" w:hAnsi="Verdana"/>
          <w:i/>
          <w:iCs/>
          <w:sz w:val="18"/>
          <w:szCs w:val="18"/>
        </w:rPr>
        <w:t xml:space="preserve"> </w:t>
      </w:r>
      <w:r w:rsidR="00872406">
        <w:rPr>
          <w:rFonts w:ascii="Verdana" w:hAnsi="Verdana"/>
          <w:i/>
          <w:iCs/>
          <w:sz w:val="18"/>
          <w:szCs w:val="18"/>
        </w:rPr>
        <w:t>vertrokken naar</w:t>
      </w:r>
      <w:r w:rsidRPr="007E0FA0">
        <w:rPr>
          <w:rFonts w:ascii="Verdana" w:hAnsi="Verdana"/>
          <w:i/>
          <w:iCs/>
          <w:sz w:val="18"/>
          <w:szCs w:val="18"/>
        </w:rPr>
        <w:t xml:space="preserve"> een woonland</w:t>
      </w:r>
      <w:r w:rsidR="00F222BA">
        <w:rPr>
          <w:rFonts w:ascii="Verdana" w:hAnsi="Verdana"/>
          <w:i/>
          <w:iCs/>
          <w:sz w:val="18"/>
          <w:szCs w:val="18"/>
        </w:rPr>
        <w:t xml:space="preserve"> met een</w:t>
      </w:r>
      <w:r>
        <w:rPr>
          <w:rFonts w:ascii="Verdana" w:hAnsi="Verdana"/>
          <w:i/>
          <w:iCs/>
          <w:sz w:val="18"/>
          <w:szCs w:val="18"/>
        </w:rPr>
        <w:t xml:space="preserve"> voor de aanmerkelijkbelanghouder</w:t>
      </w:r>
      <w:r w:rsidRPr="007E0FA0">
        <w:rPr>
          <w:rFonts w:ascii="Verdana" w:hAnsi="Verdana"/>
          <w:i/>
          <w:iCs/>
          <w:sz w:val="18"/>
          <w:szCs w:val="18"/>
        </w:rPr>
        <w:t xml:space="preserve"> gunstig belastingregime (zoals Zwitserland) en een vestigingsland </w:t>
      </w:r>
      <w:r w:rsidR="00F222BA">
        <w:rPr>
          <w:rFonts w:ascii="Verdana" w:hAnsi="Verdana"/>
          <w:i/>
          <w:iCs/>
          <w:sz w:val="18"/>
          <w:szCs w:val="18"/>
        </w:rPr>
        <w:t xml:space="preserve">met een </w:t>
      </w:r>
      <w:r w:rsidRPr="007E0FA0">
        <w:rPr>
          <w:rFonts w:ascii="Verdana" w:hAnsi="Verdana"/>
          <w:i/>
          <w:iCs/>
          <w:sz w:val="18"/>
          <w:szCs w:val="18"/>
        </w:rPr>
        <w:t xml:space="preserve">voor de vennootschap gunstiger belastingregime (zoals Malta, Luxemburg en Singapore). </w:t>
      </w:r>
      <w:r>
        <w:rPr>
          <w:rFonts w:ascii="Verdana" w:hAnsi="Verdana"/>
          <w:i/>
          <w:iCs/>
          <w:sz w:val="18"/>
          <w:szCs w:val="18"/>
        </w:rPr>
        <w:t>E</w:t>
      </w:r>
      <w:r w:rsidRPr="007E0FA0">
        <w:rPr>
          <w:rFonts w:ascii="Verdana" w:hAnsi="Verdana"/>
          <w:i/>
          <w:iCs/>
          <w:sz w:val="18"/>
          <w:szCs w:val="18"/>
        </w:rPr>
        <w:t xml:space="preserve">en </w:t>
      </w:r>
      <w:r>
        <w:rPr>
          <w:rFonts w:ascii="Verdana" w:hAnsi="Verdana"/>
          <w:i/>
          <w:iCs/>
          <w:sz w:val="18"/>
          <w:szCs w:val="18"/>
        </w:rPr>
        <w:t xml:space="preserve">naar het buitenland verplaatste </w:t>
      </w:r>
      <w:r w:rsidRPr="007E0FA0">
        <w:rPr>
          <w:rFonts w:ascii="Verdana" w:hAnsi="Verdana"/>
          <w:i/>
          <w:iCs/>
          <w:sz w:val="18"/>
          <w:szCs w:val="18"/>
        </w:rPr>
        <w:t>vennootschap</w:t>
      </w:r>
      <w:r>
        <w:rPr>
          <w:rFonts w:ascii="Verdana" w:hAnsi="Verdana"/>
          <w:i/>
          <w:iCs/>
          <w:sz w:val="18"/>
          <w:szCs w:val="18"/>
        </w:rPr>
        <w:t xml:space="preserve"> die naar Nederlands recht is opgericht, zoals een bv, blijft op basis van een fictie voor de vennootschapsbelasting en dividendbelasting</w:t>
      </w:r>
      <w:r w:rsidRPr="007E0FA0">
        <w:rPr>
          <w:rFonts w:ascii="Verdana" w:hAnsi="Verdana"/>
          <w:i/>
          <w:iCs/>
          <w:sz w:val="18"/>
          <w:szCs w:val="18"/>
        </w:rPr>
        <w:t xml:space="preserve"> </w:t>
      </w:r>
      <w:r>
        <w:rPr>
          <w:rFonts w:ascii="Verdana" w:hAnsi="Verdana"/>
          <w:i/>
          <w:iCs/>
          <w:sz w:val="18"/>
          <w:szCs w:val="18"/>
        </w:rPr>
        <w:t>gevestigd in Nederland.</w:t>
      </w:r>
      <w:r w:rsidRPr="007E0FA0">
        <w:rPr>
          <w:rFonts w:ascii="Verdana" w:hAnsi="Verdana"/>
          <w:i/>
          <w:iCs/>
          <w:sz w:val="18"/>
          <w:szCs w:val="18"/>
        </w:rPr>
        <w:t xml:space="preserve"> </w:t>
      </w:r>
      <w:r>
        <w:rPr>
          <w:rFonts w:ascii="Verdana" w:hAnsi="Verdana"/>
          <w:i/>
          <w:iCs/>
          <w:sz w:val="18"/>
          <w:szCs w:val="18"/>
        </w:rPr>
        <w:t xml:space="preserve">Dit betekent dat </w:t>
      </w:r>
      <w:r w:rsidRPr="007E0FA0">
        <w:rPr>
          <w:rFonts w:ascii="Verdana" w:hAnsi="Verdana"/>
          <w:i/>
          <w:iCs/>
          <w:sz w:val="18"/>
          <w:szCs w:val="18"/>
        </w:rPr>
        <w:t>Nederland</w:t>
      </w:r>
      <w:r>
        <w:rPr>
          <w:rFonts w:ascii="Verdana" w:hAnsi="Verdana"/>
          <w:i/>
          <w:iCs/>
          <w:sz w:val="18"/>
          <w:szCs w:val="18"/>
        </w:rPr>
        <w:t xml:space="preserve"> in beginsel</w:t>
      </w:r>
      <w:r w:rsidRPr="007E0FA0">
        <w:rPr>
          <w:rFonts w:ascii="Verdana" w:hAnsi="Verdana"/>
          <w:i/>
          <w:iCs/>
          <w:sz w:val="18"/>
          <w:szCs w:val="18"/>
        </w:rPr>
        <w:t xml:space="preserve"> vennootschapsbelasting </w:t>
      </w:r>
      <w:r>
        <w:rPr>
          <w:rFonts w:ascii="Verdana" w:hAnsi="Verdana"/>
          <w:i/>
          <w:iCs/>
          <w:sz w:val="18"/>
          <w:szCs w:val="18"/>
        </w:rPr>
        <w:t xml:space="preserve">kan </w:t>
      </w:r>
      <w:r w:rsidRPr="007E0FA0">
        <w:rPr>
          <w:rFonts w:ascii="Verdana" w:hAnsi="Verdana"/>
          <w:i/>
          <w:iCs/>
          <w:sz w:val="18"/>
          <w:szCs w:val="18"/>
        </w:rPr>
        <w:t>heffen over winsten van verplaatste vennootschappen en dividend</w:t>
      </w:r>
      <w:r w:rsidR="00454CBB">
        <w:rPr>
          <w:rFonts w:ascii="Verdana" w:hAnsi="Verdana"/>
          <w:i/>
          <w:iCs/>
          <w:sz w:val="18"/>
          <w:szCs w:val="18"/>
        </w:rPr>
        <w:t>belasting</w:t>
      </w:r>
      <w:r w:rsidRPr="007E0FA0">
        <w:rPr>
          <w:rFonts w:ascii="Verdana" w:hAnsi="Verdana"/>
          <w:i/>
          <w:iCs/>
          <w:sz w:val="18"/>
          <w:szCs w:val="18"/>
        </w:rPr>
        <w:t xml:space="preserve"> over </w:t>
      </w:r>
      <w:r w:rsidR="00454CBB">
        <w:rPr>
          <w:rFonts w:ascii="Verdana" w:hAnsi="Verdana"/>
          <w:i/>
          <w:iCs/>
          <w:sz w:val="18"/>
          <w:szCs w:val="18"/>
        </w:rPr>
        <w:t>door</w:t>
      </w:r>
      <w:r w:rsidRPr="007E0FA0">
        <w:rPr>
          <w:rFonts w:ascii="Verdana" w:hAnsi="Verdana"/>
          <w:i/>
          <w:iCs/>
          <w:sz w:val="18"/>
          <w:szCs w:val="18"/>
        </w:rPr>
        <w:t xml:space="preserve"> deze vennootschappen </w:t>
      </w:r>
      <w:r w:rsidR="00454CBB">
        <w:rPr>
          <w:rFonts w:ascii="Verdana" w:hAnsi="Verdana"/>
          <w:i/>
          <w:iCs/>
          <w:sz w:val="18"/>
          <w:szCs w:val="18"/>
        </w:rPr>
        <w:t>uitgekeerde</w:t>
      </w:r>
      <w:r w:rsidRPr="007E0FA0">
        <w:rPr>
          <w:rFonts w:ascii="Verdana" w:hAnsi="Verdana"/>
          <w:i/>
          <w:iCs/>
          <w:sz w:val="18"/>
          <w:szCs w:val="18"/>
        </w:rPr>
        <w:t xml:space="preserve"> </w:t>
      </w:r>
      <w:r w:rsidR="00454CBB">
        <w:rPr>
          <w:rFonts w:ascii="Verdana" w:hAnsi="Verdana"/>
          <w:i/>
          <w:iCs/>
          <w:sz w:val="18"/>
          <w:szCs w:val="18"/>
        </w:rPr>
        <w:t>dividenden</w:t>
      </w:r>
      <w:r w:rsidRPr="007E0FA0">
        <w:rPr>
          <w:rFonts w:ascii="Verdana" w:hAnsi="Verdana"/>
          <w:i/>
          <w:iCs/>
          <w:sz w:val="18"/>
          <w:szCs w:val="18"/>
        </w:rPr>
        <w:t>.</w:t>
      </w:r>
      <w:r>
        <w:rPr>
          <w:rFonts w:ascii="Verdana" w:hAnsi="Verdana"/>
          <w:i/>
          <w:iCs/>
          <w:sz w:val="18"/>
          <w:szCs w:val="18"/>
        </w:rPr>
        <w:t xml:space="preserve"> Nederland kan haar heffingsrecht </w:t>
      </w:r>
      <w:r w:rsidR="00454CBB">
        <w:rPr>
          <w:rFonts w:ascii="Verdana" w:hAnsi="Verdana"/>
          <w:i/>
          <w:iCs/>
          <w:sz w:val="18"/>
          <w:szCs w:val="18"/>
        </w:rPr>
        <w:t xml:space="preserve">echter </w:t>
      </w:r>
      <w:r>
        <w:rPr>
          <w:rFonts w:ascii="Verdana" w:hAnsi="Verdana"/>
          <w:i/>
          <w:iCs/>
          <w:sz w:val="18"/>
          <w:szCs w:val="18"/>
        </w:rPr>
        <w:t xml:space="preserve">niet effectueren indien op basis van een toepasselijk belastingverdrag ter voorkoming van dubbele belasting, het heffingsrecht is toegewezen aan het andere land. In samenhang met het gunstige belastingregime </w:t>
      </w:r>
      <w:r w:rsidR="00454CBB">
        <w:rPr>
          <w:rFonts w:ascii="Verdana" w:hAnsi="Verdana"/>
          <w:i/>
          <w:iCs/>
          <w:sz w:val="18"/>
          <w:szCs w:val="18"/>
        </w:rPr>
        <w:t>van</w:t>
      </w:r>
      <w:r>
        <w:rPr>
          <w:rFonts w:ascii="Verdana" w:hAnsi="Verdana"/>
          <w:i/>
          <w:iCs/>
          <w:sz w:val="18"/>
          <w:szCs w:val="18"/>
        </w:rPr>
        <w:t xml:space="preserve"> het land waar naartoe is geëmigreerd en </w:t>
      </w:r>
      <w:r w:rsidR="00454CBB">
        <w:rPr>
          <w:rFonts w:ascii="Verdana" w:hAnsi="Verdana"/>
          <w:i/>
          <w:iCs/>
          <w:sz w:val="18"/>
          <w:szCs w:val="18"/>
        </w:rPr>
        <w:t xml:space="preserve">van het land waar naartoe </w:t>
      </w:r>
      <w:r>
        <w:rPr>
          <w:rFonts w:ascii="Verdana" w:hAnsi="Verdana"/>
          <w:i/>
          <w:iCs/>
          <w:sz w:val="18"/>
          <w:szCs w:val="18"/>
        </w:rPr>
        <w:t>de zetel van de vennootschap is verplaatst, wordt in deze situatie belastingheffing voorkomen.</w:t>
      </w:r>
      <w:r w:rsidRPr="007E0FA0">
        <w:rPr>
          <w:rFonts w:ascii="Verdana" w:hAnsi="Verdana"/>
          <w:i/>
          <w:iCs/>
          <w:sz w:val="18"/>
          <w:szCs w:val="18"/>
        </w:rPr>
        <w:t xml:space="preserve"> </w:t>
      </w:r>
    </w:p>
    <w:p w:rsidR="002B598B" w:rsidP="002B598B" w:rsidRDefault="002B598B" w14:paraId="0EF8EA61" w14:textId="77777777">
      <w:pPr>
        <w:spacing w:after="0"/>
        <w:rPr>
          <w:rFonts w:ascii="Verdana" w:hAnsi="Verdana"/>
          <w:i/>
          <w:iCs/>
          <w:sz w:val="18"/>
          <w:szCs w:val="18"/>
        </w:rPr>
      </w:pPr>
    </w:p>
    <w:p w:rsidR="002B598B" w:rsidP="008A3A01" w:rsidRDefault="002B598B" w14:paraId="712372AD" w14:textId="38900749">
      <w:pPr>
        <w:spacing w:after="0"/>
        <w:rPr>
          <w:rFonts w:ascii="Verdana" w:hAnsi="Verdana"/>
          <w:i/>
          <w:iCs/>
          <w:sz w:val="18"/>
          <w:szCs w:val="18"/>
        </w:rPr>
      </w:pPr>
      <w:r>
        <w:rPr>
          <w:rFonts w:ascii="Verdana" w:hAnsi="Verdana"/>
          <w:i/>
          <w:iCs/>
          <w:sz w:val="18"/>
          <w:szCs w:val="18"/>
        </w:rPr>
        <w:t xml:space="preserve">Bij emigratie door een persoon met een aanmerkelijk belang is sprake van een fictieve vervreemding van het aanmerkelijk belang. Hiervoor wordt een conserverende aanslag opgelegd aan de aanmerkelijkbelanghouder. Tot 15 september 2015 werd deze aanslag tien jaar na emigratie kwijtgescholden en waren de eisen voor de invordering van de conserverende aanslag gedurende tien jaar na emigratie strenger. Met ingang van 15 september 2015 zijn </w:t>
      </w:r>
      <w:r w:rsidRPr="007E0FA0">
        <w:rPr>
          <w:rFonts w:ascii="Verdana" w:hAnsi="Verdana"/>
          <w:i/>
          <w:iCs/>
          <w:sz w:val="18"/>
          <w:szCs w:val="18"/>
        </w:rPr>
        <w:t>aanpassingen van de conserverende aanslag in box 2 ingevoerd</w:t>
      </w:r>
      <w:r>
        <w:rPr>
          <w:rFonts w:ascii="Verdana" w:hAnsi="Verdana"/>
          <w:i/>
          <w:iCs/>
          <w:sz w:val="18"/>
          <w:szCs w:val="18"/>
        </w:rPr>
        <w:t xml:space="preserve"> waardoor de claim in box 2 over de tijdens belastingplicht in Nederland aangegroeide waarde van de aandelen onbeperkt in de tijd behouden blijft en de vereisten voor invordering van de conserverende aanslag soepeler zijn geworden. De aantrekkelijkheid van de hierboven geschetste situatie is om die reden afgenomen.</w:t>
      </w:r>
      <w:r w:rsidRPr="007E0FA0">
        <w:rPr>
          <w:rFonts w:ascii="Verdana" w:hAnsi="Verdana"/>
          <w:i/>
          <w:iCs/>
          <w:sz w:val="18"/>
          <w:szCs w:val="18"/>
        </w:rPr>
        <w:t xml:space="preserve"> De gestelde woon- en vestigingsplaats en de uitleg van de ingeroepen verdragen zijn in voorkomende gevallen onderwerp van gesprek tussen de belastinginspecteur en de belastingplichtige.</w:t>
      </w:r>
    </w:p>
    <w:p w:rsidRPr="008A3A01" w:rsidR="009646E0" w:rsidP="008A3A01" w:rsidRDefault="009646E0" w14:paraId="06643FDE" w14:textId="77777777">
      <w:pPr>
        <w:spacing w:after="0"/>
        <w:rPr>
          <w:rFonts w:ascii="Verdana" w:hAnsi="Verdana"/>
          <w:b/>
          <w:bCs/>
          <w:sz w:val="18"/>
          <w:szCs w:val="18"/>
        </w:rPr>
      </w:pPr>
    </w:p>
    <w:p w:rsidRPr="008A3A01" w:rsidR="008A3A01" w:rsidP="008A3A01" w:rsidRDefault="008A3A01" w14:paraId="47CF874A" w14:textId="77777777">
      <w:pPr>
        <w:spacing w:after="0"/>
        <w:rPr>
          <w:rFonts w:ascii="Verdana" w:hAnsi="Verdana"/>
          <w:b/>
          <w:bCs/>
          <w:sz w:val="18"/>
          <w:szCs w:val="18"/>
        </w:rPr>
      </w:pPr>
      <w:r w:rsidRPr="008A3A01">
        <w:rPr>
          <w:rFonts w:ascii="Verdana" w:hAnsi="Verdana"/>
          <w:b/>
          <w:bCs/>
          <w:sz w:val="18"/>
          <w:szCs w:val="18"/>
        </w:rPr>
        <w:t>Vraag 3</w:t>
      </w:r>
    </w:p>
    <w:p w:rsidRPr="00E01B10" w:rsidR="008A3A01" w:rsidP="008A3A01" w:rsidRDefault="008A3A01" w14:paraId="7F86054F" w14:textId="77777777">
      <w:pPr>
        <w:spacing w:after="0"/>
        <w:rPr>
          <w:rFonts w:ascii="Verdana" w:hAnsi="Verdana"/>
          <w:sz w:val="18"/>
          <w:szCs w:val="18"/>
        </w:rPr>
      </w:pPr>
      <w:r w:rsidRPr="00E01B10">
        <w:rPr>
          <w:rFonts w:ascii="Verdana" w:hAnsi="Verdana"/>
          <w:sz w:val="18"/>
          <w:szCs w:val="18"/>
        </w:rPr>
        <w:t>Wat is uw morele oordeel over belastingconstructies via het buitenland die</w:t>
      </w:r>
    </w:p>
    <w:p w:rsidR="008A3A01" w:rsidP="008A3A01" w:rsidRDefault="008A3A01" w14:paraId="5386A953" w14:textId="5E0BE938">
      <w:pPr>
        <w:spacing w:after="0"/>
        <w:rPr>
          <w:rFonts w:ascii="Verdana" w:hAnsi="Verdana"/>
          <w:sz w:val="18"/>
          <w:szCs w:val="18"/>
        </w:rPr>
      </w:pPr>
      <w:r w:rsidRPr="00E01B10">
        <w:rPr>
          <w:rFonts w:ascii="Verdana" w:hAnsi="Verdana"/>
          <w:sz w:val="18"/>
          <w:szCs w:val="18"/>
        </w:rPr>
        <w:t>ervoor zorgen dat miljonairs niet of nauwelijks dividendbelasting of vennootschapsbelasting betalen?</w:t>
      </w:r>
    </w:p>
    <w:p w:rsidR="0088557E" w:rsidP="008A3A01" w:rsidRDefault="0088557E" w14:paraId="107E4C64" w14:textId="77777777">
      <w:pPr>
        <w:spacing w:after="0"/>
        <w:rPr>
          <w:rFonts w:ascii="Verdana" w:hAnsi="Verdana"/>
          <w:sz w:val="18"/>
          <w:szCs w:val="18"/>
        </w:rPr>
      </w:pPr>
    </w:p>
    <w:p w:rsidR="0088557E" w:rsidP="008A3A01" w:rsidRDefault="0088557E" w14:paraId="74A818F2" w14:textId="37346020">
      <w:pPr>
        <w:spacing w:after="0"/>
        <w:rPr>
          <w:rFonts w:ascii="Verdana" w:hAnsi="Verdana"/>
          <w:b/>
          <w:bCs/>
          <w:sz w:val="18"/>
          <w:szCs w:val="18"/>
        </w:rPr>
      </w:pPr>
      <w:r>
        <w:rPr>
          <w:rFonts w:ascii="Verdana" w:hAnsi="Verdana"/>
          <w:b/>
          <w:bCs/>
          <w:sz w:val="18"/>
          <w:szCs w:val="18"/>
        </w:rPr>
        <w:t>Antwoord vraag 3</w:t>
      </w:r>
    </w:p>
    <w:p w:rsidR="00DE6A1B" w:rsidP="00DE6A1B" w:rsidRDefault="00DE6A1B" w14:paraId="5529130A" w14:textId="62C361B3">
      <w:pPr>
        <w:pStyle w:val="Default"/>
        <w:rPr>
          <w:i/>
          <w:iCs/>
          <w:sz w:val="18"/>
          <w:szCs w:val="18"/>
        </w:rPr>
      </w:pPr>
      <w:r w:rsidRPr="00DE6A1B">
        <w:rPr>
          <w:rFonts w:cstheme="minorBidi"/>
          <w:i/>
          <w:iCs/>
          <w:color w:val="auto"/>
          <w:sz w:val="18"/>
          <w:szCs w:val="18"/>
        </w:rPr>
        <w:t>Belastingontwijking is onwenselijk. Bij belastingontwijking gaat het doorgaans om structuren of transacties die legaal zijn, maar die (mede) gericht zijn op het verkrijgen van een belastingvoordeel, terwijl dit belastingvoordeel niet beoogd is door de wetgever. De afgelopen jaren heeft Nederland nationaal en internationaal veel maatregelen genomen om belastingontwijking aan te pakken. In de jaarlijkse monitoringsbrief belastingontwijking ben ik hier uitgebreider op ingegaan.</w:t>
      </w:r>
      <w:r w:rsidRPr="00DE6A1B">
        <w:rPr>
          <w:rFonts w:cstheme="minorBidi"/>
          <w:i/>
          <w:iCs/>
          <w:color w:val="auto"/>
          <w:sz w:val="18"/>
          <w:szCs w:val="18"/>
          <w:vertAlign w:val="superscript"/>
        </w:rPr>
        <w:footnoteReference w:id="2"/>
      </w:r>
      <w:r w:rsidRPr="00DE6A1B">
        <w:rPr>
          <w:rFonts w:cstheme="minorBidi"/>
          <w:i/>
          <w:iCs/>
          <w:color w:val="auto"/>
          <w:sz w:val="18"/>
          <w:szCs w:val="18"/>
        </w:rPr>
        <w:t xml:space="preserve"> Die maatregelen hebben het stelsel aanzienlijk robuuster gemaakt tegen de mogelijkheden om belastingen te ontwijken. Het kabinet wil de mogelijkheden tot belastingontwijking blijven aanpakken. Daarbij waakt het kabinet </w:t>
      </w:r>
      <w:r>
        <w:rPr>
          <w:rFonts w:cstheme="minorBidi"/>
          <w:i/>
          <w:iCs/>
          <w:color w:val="auto"/>
          <w:sz w:val="18"/>
          <w:szCs w:val="18"/>
        </w:rPr>
        <w:t>ervoor</w:t>
      </w:r>
      <w:r w:rsidRPr="00DE6A1B">
        <w:rPr>
          <w:rFonts w:cstheme="minorBidi"/>
          <w:i/>
          <w:iCs/>
          <w:color w:val="auto"/>
          <w:sz w:val="18"/>
          <w:szCs w:val="18"/>
        </w:rPr>
        <w:t xml:space="preserve"> dat dergelijke maatregelen negatieve effecten hebben op reële bedrijvigheid. </w:t>
      </w:r>
      <w:r>
        <w:rPr>
          <w:rFonts w:cstheme="minorBidi"/>
          <w:i/>
          <w:iCs/>
          <w:color w:val="auto"/>
          <w:sz w:val="18"/>
          <w:szCs w:val="18"/>
        </w:rPr>
        <w:t>Verder ben ik</w:t>
      </w:r>
      <w:r w:rsidRPr="00DE6A1B">
        <w:rPr>
          <w:rFonts w:cstheme="minorBidi"/>
          <w:i/>
          <w:iCs/>
          <w:color w:val="auto"/>
          <w:sz w:val="18"/>
          <w:szCs w:val="18"/>
        </w:rPr>
        <w:t xml:space="preserve"> uitgebreid ingegaan op de belastingheffing van zeer vermogende personen in mijn brief van 4 december 2024 inzake de opvolging van moties en toezeggingen uit het dertigledendebat over een extra belasting voor</w:t>
      </w:r>
      <w:r w:rsidRPr="00DE6A1B">
        <w:rPr>
          <w:i/>
          <w:iCs/>
          <w:sz w:val="18"/>
          <w:szCs w:val="18"/>
        </w:rPr>
        <w:t xml:space="preserve"> extreem rijken.</w:t>
      </w:r>
      <w:r>
        <w:rPr>
          <w:rStyle w:val="Voetnootmarkering"/>
          <w:i/>
          <w:iCs/>
          <w:sz w:val="18"/>
          <w:szCs w:val="18"/>
        </w:rPr>
        <w:footnoteReference w:id="3"/>
      </w:r>
      <w:r w:rsidRPr="00DE6A1B">
        <w:rPr>
          <w:i/>
          <w:iCs/>
          <w:sz w:val="18"/>
          <w:szCs w:val="18"/>
        </w:rPr>
        <w:t xml:space="preserve"> In deze brief heb ik aangegeven dat ik hecht aan het maken van afspraken over een effectieve belasting van deze personen in internationaal verband en daaraan een actieve bijdrage wil leveren en waar mogelijk wil optrekken met gelijkgestemde landen. Zo is Nederland voorstander van het maken van afspraken in de OESO en EU over het afschaffen van de fiscaal voordelige regimes die landen gebruiken om deze personen aan te trekken. Verder heeft de G20 het </w:t>
      </w:r>
      <w:proofErr w:type="spellStart"/>
      <w:r w:rsidRPr="00DE6A1B">
        <w:rPr>
          <w:i/>
          <w:iCs/>
          <w:sz w:val="18"/>
          <w:szCs w:val="18"/>
        </w:rPr>
        <w:t>Inclusive</w:t>
      </w:r>
      <w:proofErr w:type="spellEnd"/>
      <w:r w:rsidRPr="00DE6A1B">
        <w:rPr>
          <w:i/>
          <w:iCs/>
          <w:sz w:val="18"/>
          <w:szCs w:val="18"/>
        </w:rPr>
        <w:t xml:space="preserve"> Framework (IF) van de OESO aangemoedigd om verder te gaan met het bredere thema ‘Tax </w:t>
      </w:r>
      <w:proofErr w:type="spellStart"/>
      <w:r w:rsidRPr="00DE6A1B">
        <w:rPr>
          <w:i/>
          <w:iCs/>
          <w:sz w:val="18"/>
          <w:szCs w:val="18"/>
        </w:rPr>
        <w:t>and</w:t>
      </w:r>
      <w:proofErr w:type="spellEnd"/>
      <w:r w:rsidRPr="00DE6A1B">
        <w:rPr>
          <w:i/>
          <w:iCs/>
          <w:sz w:val="18"/>
          <w:szCs w:val="18"/>
        </w:rPr>
        <w:t xml:space="preserve"> </w:t>
      </w:r>
      <w:proofErr w:type="spellStart"/>
      <w:r w:rsidRPr="00DE6A1B">
        <w:rPr>
          <w:i/>
          <w:iCs/>
          <w:sz w:val="18"/>
          <w:szCs w:val="18"/>
        </w:rPr>
        <w:t>Inequality</w:t>
      </w:r>
      <w:proofErr w:type="spellEnd"/>
      <w:r w:rsidRPr="00DE6A1B">
        <w:rPr>
          <w:i/>
          <w:iCs/>
          <w:sz w:val="18"/>
          <w:szCs w:val="18"/>
        </w:rPr>
        <w:t>’.</w:t>
      </w:r>
      <w:r w:rsidRPr="00DE6A1B">
        <w:rPr>
          <w:rStyle w:val="Voetnootmarkering"/>
          <w:i/>
          <w:iCs/>
          <w:sz w:val="18"/>
          <w:szCs w:val="18"/>
        </w:rPr>
        <w:footnoteReference w:id="4"/>
      </w:r>
      <w:r w:rsidRPr="00DE6A1B">
        <w:rPr>
          <w:i/>
          <w:iCs/>
          <w:sz w:val="12"/>
          <w:szCs w:val="12"/>
        </w:rPr>
        <w:t xml:space="preserve"> </w:t>
      </w:r>
      <w:r w:rsidRPr="00DE6A1B">
        <w:rPr>
          <w:i/>
          <w:iCs/>
          <w:sz w:val="18"/>
          <w:szCs w:val="18"/>
        </w:rPr>
        <w:t>Binnen het IF wordt – door onder andere Nederland – verkend hoe een werkstroom op dit thema vorm te geven. Het heeft daarbij de voorkeur om dit thema in eerste instantie in zo’n breed mogelijk internationaal verband te agenderen, omdat deze problematiek het beste kan worden aangepakt als zoveel mogelijk landen meedoen.</w:t>
      </w:r>
    </w:p>
    <w:p w:rsidRPr="00DE6A1B" w:rsidR="00DE6A1B" w:rsidP="00DE6A1B" w:rsidRDefault="00DE6A1B" w14:paraId="045E3ACE" w14:textId="77777777">
      <w:pPr>
        <w:pStyle w:val="Default"/>
        <w:rPr>
          <w:i/>
          <w:iCs/>
          <w:sz w:val="18"/>
          <w:szCs w:val="18"/>
        </w:rPr>
      </w:pPr>
    </w:p>
    <w:p w:rsidRPr="008A3A01" w:rsidR="008A3A01" w:rsidP="008A3A01" w:rsidRDefault="008A3A01" w14:paraId="701AB848" w14:textId="77777777">
      <w:pPr>
        <w:spacing w:after="0"/>
        <w:rPr>
          <w:rFonts w:ascii="Verdana" w:hAnsi="Verdana"/>
          <w:b/>
          <w:bCs/>
          <w:sz w:val="18"/>
          <w:szCs w:val="18"/>
        </w:rPr>
      </w:pPr>
      <w:r w:rsidRPr="008A3A01">
        <w:rPr>
          <w:rFonts w:ascii="Verdana" w:hAnsi="Verdana"/>
          <w:b/>
          <w:bCs/>
          <w:sz w:val="18"/>
          <w:szCs w:val="18"/>
        </w:rPr>
        <w:t>Vraag 4</w:t>
      </w:r>
    </w:p>
    <w:p w:rsidR="00DF659B" w:rsidP="008A3A01" w:rsidRDefault="008A3A01" w14:paraId="06569419" w14:textId="7C87F793">
      <w:pPr>
        <w:spacing w:after="0"/>
        <w:rPr>
          <w:rFonts w:ascii="Verdana" w:hAnsi="Verdana"/>
          <w:sz w:val="18"/>
          <w:szCs w:val="18"/>
        </w:rPr>
      </w:pPr>
      <w:r w:rsidRPr="00E01B10">
        <w:rPr>
          <w:rFonts w:ascii="Verdana" w:hAnsi="Verdana"/>
          <w:sz w:val="18"/>
          <w:szCs w:val="18"/>
        </w:rPr>
        <w:t>Klopt het dat er wel naheffingen, maar zelden boetes, worden opgelegd,</w:t>
      </w:r>
      <w:r w:rsidR="003C6DE2">
        <w:rPr>
          <w:rFonts w:ascii="Verdana" w:hAnsi="Verdana"/>
          <w:sz w:val="18"/>
          <w:szCs w:val="18"/>
        </w:rPr>
        <w:t xml:space="preserve"> </w:t>
      </w:r>
      <w:r w:rsidRPr="00E01B10">
        <w:rPr>
          <w:rFonts w:ascii="Verdana" w:hAnsi="Verdana"/>
          <w:sz w:val="18"/>
          <w:szCs w:val="18"/>
        </w:rPr>
        <w:t>omdat het hier gaat om een «pleitbaar standpunt»?</w:t>
      </w:r>
    </w:p>
    <w:p w:rsidR="009646E0" w:rsidP="008A3A01" w:rsidRDefault="009646E0" w14:paraId="53044C5E" w14:textId="77777777">
      <w:pPr>
        <w:spacing w:after="0"/>
        <w:rPr>
          <w:rFonts w:ascii="Verdana" w:hAnsi="Verdana"/>
          <w:b/>
          <w:bCs/>
          <w:sz w:val="18"/>
          <w:szCs w:val="18"/>
        </w:rPr>
      </w:pPr>
    </w:p>
    <w:p w:rsidRPr="008A3A01" w:rsidR="008A3A01" w:rsidP="008A3A01" w:rsidRDefault="008A3A01" w14:paraId="1BBFAF73" w14:textId="31A08DBB">
      <w:pPr>
        <w:spacing w:after="0"/>
        <w:rPr>
          <w:rFonts w:ascii="Verdana" w:hAnsi="Verdana"/>
          <w:b/>
          <w:bCs/>
          <w:sz w:val="18"/>
          <w:szCs w:val="18"/>
        </w:rPr>
      </w:pPr>
      <w:r w:rsidRPr="008A3A01">
        <w:rPr>
          <w:rFonts w:ascii="Verdana" w:hAnsi="Verdana"/>
          <w:b/>
          <w:bCs/>
          <w:sz w:val="18"/>
          <w:szCs w:val="18"/>
        </w:rPr>
        <w:t>Vraag 5</w:t>
      </w:r>
    </w:p>
    <w:p w:rsidRPr="00E01B10" w:rsidR="003C6DE2" w:rsidP="008A3A01" w:rsidRDefault="008A3A01" w14:paraId="7E06A301" w14:textId="3E21880C">
      <w:pPr>
        <w:spacing w:after="0"/>
        <w:rPr>
          <w:rFonts w:ascii="Verdana" w:hAnsi="Verdana"/>
          <w:sz w:val="18"/>
          <w:szCs w:val="18"/>
        </w:rPr>
      </w:pPr>
      <w:r w:rsidRPr="00E01B10">
        <w:rPr>
          <w:rFonts w:ascii="Verdana" w:hAnsi="Verdana"/>
          <w:sz w:val="18"/>
          <w:szCs w:val="18"/>
        </w:rPr>
        <w:t>Welke wijzigingen zijn er wettelijk gezien nodig om dergelijke constructies</w:t>
      </w:r>
      <w:r w:rsidR="00626839">
        <w:rPr>
          <w:rFonts w:ascii="Verdana" w:hAnsi="Verdana"/>
          <w:sz w:val="18"/>
          <w:szCs w:val="18"/>
        </w:rPr>
        <w:t xml:space="preserve"> </w:t>
      </w:r>
      <w:r w:rsidRPr="00E01B10">
        <w:rPr>
          <w:rFonts w:ascii="Verdana" w:hAnsi="Verdana"/>
          <w:sz w:val="18"/>
          <w:szCs w:val="18"/>
        </w:rPr>
        <w:t>wel te kunnen laten leiden tot een boete</w:t>
      </w:r>
      <w:r w:rsidR="003C6DE2">
        <w:rPr>
          <w:rFonts w:ascii="Verdana" w:hAnsi="Verdana"/>
          <w:sz w:val="18"/>
          <w:szCs w:val="18"/>
        </w:rPr>
        <w:t>?</w:t>
      </w:r>
    </w:p>
    <w:p w:rsidR="0088557E" w:rsidP="008A3A01" w:rsidRDefault="0088557E" w14:paraId="46BD8BE1" w14:textId="77777777">
      <w:pPr>
        <w:spacing w:after="0"/>
        <w:rPr>
          <w:rFonts w:ascii="Verdana" w:hAnsi="Verdana"/>
          <w:b/>
          <w:bCs/>
          <w:sz w:val="18"/>
          <w:szCs w:val="18"/>
        </w:rPr>
      </w:pPr>
    </w:p>
    <w:p w:rsidRPr="008A3A01" w:rsidR="008A3A01" w:rsidP="008A3A01" w:rsidRDefault="008A3A01" w14:paraId="266E14B9" w14:textId="39B2F338">
      <w:pPr>
        <w:spacing w:after="0"/>
        <w:rPr>
          <w:rFonts w:ascii="Verdana" w:hAnsi="Verdana"/>
          <w:b/>
          <w:bCs/>
          <w:sz w:val="18"/>
          <w:szCs w:val="18"/>
        </w:rPr>
      </w:pPr>
      <w:r w:rsidRPr="008A3A01">
        <w:rPr>
          <w:rFonts w:ascii="Verdana" w:hAnsi="Verdana"/>
          <w:b/>
          <w:bCs/>
          <w:sz w:val="18"/>
          <w:szCs w:val="18"/>
        </w:rPr>
        <w:t>Vraag 6</w:t>
      </w:r>
    </w:p>
    <w:p w:rsidR="008A3A01" w:rsidP="008A3A01" w:rsidRDefault="008A3A01" w14:paraId="5B31A025" w14:textId="0F7B4722">
      <w:pPr>
        <w:spacing w:after="0"/>
        <w:rPr>
          <w:rFonts w:ascii="Verdana" w:hAnsi="Verdana"/>
          <w:sz w:val="18"/>
          <w:szCs w:val="18"/>
        </w:rPr>
      </w:pPr>
      <w:r w:rsidRPr="00E01B10">
        <w:rPr>
          <w:rFonts w:ascii="Verdana" w:hAnsi="Verdana"/>
          <w:sz w:val="18"/>
          <w:szCs w:val="18"/>
        </w:rPr>
        <w:t>Welke beleidswijzigingen zijn er mogelijk voor de Kamer om de Belastingdienst meer ruimte te bieden om dergelijke constructies steviger aan te</w:t>
      </w:r>
      <w:r w:rsidRPr="00E01B10" w:rsidR="00E01B10">
        <w:rPr>
          <w:rFonts w:ascii="Verdana" w:hAnsi="Verdana"/>
          <w:sz w:val="18"/>
          <w:szCs w:val="18"/>
        </w:rPr>
        <w:t xml:space="preserve"> </w:t>
      </w:r>
      <w:r w:rsidRPr="00E01B10">
        <w:rPr>
          <w:rFonts w:ascii="Verdana" w:hAnsi="Verdana"/>
          <w:sz w:val="18"/>
          <w:szCs w:val="18"/>
        </w:rPr>
        <w:t>pakken?</w:t>
      </w:r>
    </w:p>
    <w:p w:rsidR="0088557E" w:rsidP="008A3A01" w:rsidRDefault="0088557E" w14:paraId="75637755" w14:textId="77777777">
      <w:pPr>
        <w:spacing w:after="0"/>
        <w:rPr>
          <w:rFonts w:ascii="Verdana" w:hAnsi="Verdana"/>
          <w:sz w:val="18"/>
          <w:szCs w:val="18"/>
        </w:rPr>
      </w:pPr>
    </w:p>
    <w:p w:rsidR="0088557E" w:rsidP="008A3A01" w:rsidRDefault="0088557E" w14:paraId="2562F24C" w14:textId="17B3CC98">
      <w:pPr>
        <w:spacing w:after="0"/>
        <w:rPr>
          <w:rFonts w:ascii="Verdana" w:hAnsi="Verdana"/>
          <w:b/>
          <w:bCs/>
          <w:sz w:val="18"/>
          <w:szCs w:val="18"/>
        </w:rPr>
      </w:pPr>
      <w:r>
        <w:rPr>
          <w:rFonts w:ascii="Verdana" w:hAnsi="Verdana"/>
          <w:b/>
          <w:bCs/>
          <w:sz w:val="18"/>
          <w:szCs w:val="18"/>
        </w:rPr>
        <w:t>Antwoord vraag</w:t>
      </w:r>
      <w:r w:rsidR="00C15491">
        <w:rPr>
          <w:rFonts w:ascii="Verdana" w:hAnsi="Verdana"/>
          <w:b/>
          <w:bCs/>
          <w:sz w:val="18"/>
          <w:szCs w:val="18"/>
        </w:rPr>
        <w:t xml:space="preserve"> 4,</w:t>
      </w:r>
      <w:r>
        <w:rPr>
          <w:rFonts w:ascii="Verdana" w:hAnsi="Verdana"/>
          <w:b/>
          <w:bCs/>
          <w:sz w:val="18"/>
          <w:szCs w:val="18"/>
        </w:rPr>
        <w:t xml:space="preserve"> </w:t>
      </w:r>
      <w:r w:rsidR="00123D03">
        <w:rPr>
          <w:rFonts w:ascii="Verdana" w:hAnsi="Verdana"/>
          <w:b/>
          <w:bCs/>
          <w:sz w:val="18"/>
          <w:szCs w:val="18"/>
        </w:rPr>
        <w:t>5</w:t>
      </w:r>
      <w:r w:rsidR="001F17F6">
        <w:rPr>
          <w:rFonts w:ascii="Verdana" w:hAnsi="Verdana"/>
          <w:b/>
          <w:bCs/>
          <w:sz w:val="18"/>
          <w:szCs w:val="18"/>
        </w:rPr>
        <w:t xml:space="preserve"> en 6</w:t>
      </w:r>
    </w:p>
    <w:p w:rsidR="00B562B6" w:rsidP="00B562B6" w:rsidRDefault="008576F4" w14:paraId="4C6444CD" w14:textId="2062ED5C">
      <w:pPr>
        <w:spacing w:after="0"/>
        <w:rPr>
          <w:rFonts w:ascii="Verdana" w:hAnsi="Verdana"/>
          <w:i/>
          <w:iCs/>
          <w:sz w:val="18"/>
          <w:szCs w:val="18"/>
        </w:rPr>
      </w:pPr>
      <w:r>
        <w:rPr>
          <w:rFonts w:ascii="Verdana" w:hAnsi="Verdana"/>
          <w:i/>
          <w:iCs/>
          <w:sz w:val="18"/>
          <w:szCs w:val="18"/>
        </w:rPr>
        <w:t>A</w:t>
      </w:r>
      <w:r w:rsidRPr="007E0FA0" w:rsidR="009858B1">
        <w:rPr>
          <w:rFonts w:ascii="Verdana" w:hAnsi="Verdana"/>
          <w:i/>
          <w:iCs/>
          <w:sz w:val="18"/>
          <w:szCs w:val="18"/>
        </w:rPr>
        <w:t>ls het niet, onjuist of onvolledig doen van aangifte</w:t>
      </w:r>
      <w:r>
        <w:rPr>
          <w:rFonts w:ascii="Verdana" w:hAnsi="Verdana"/>
          <w:i/>
          <w:iCs/>
          <w:sz w:val="18"/>
          <w:szCs w:val="18"/>
        </w:rPr>
        <w:t xml:space="preserve"> of het niet (tijdig) betalen van belasting</w:t>
      </w:r>
      <w:r w:rsidRPr="007E0FA0" w:rsidR="009858B1">
        <w:rPr>
          <w:rFonts w:ascii="Verdana" w:hAnsi="Verdana"/>
          <w:i/>
          <w:iCs/>
          <w:sz w:val="18"/>
          <w:szCs w:val="18"/>
        </w:rPr>
        <w:t xml:space="preserve"> te wijten is aan opzet of grove schuld</w:t>
      </w:r>
      <w:r>
        <w:rPr>
          <w:rFonts w:ascii="Verdana" w:hAnsi="Verdana"/>
          <w:i/>
          <w:iCs/>
          <w:sz w:val="18"/>
          <w:szCs w:val="18"/>
        </w:rPr>
        <w:t>, kan de inspecteur een vergrijpboete opleggen</w:t>
      </w:r>
      <w:r w:rsidRPr="007E0FA0" w:rsidR="009858B1">
        <w:rPr>
          <w:rFonts w:ascii="Verdana" w:hAnsi="Verdana"/>
          <w:i/>
          <w:iCs/>
          <w:sz w:val="18"/>
          <w:szCs w:val="18"/>
        </w:rPr>
        <w:t xml:space="preserve">. </w:t>
      </w:r>
      <w:r w:rsidR="00CA4F33">
        <w:rPr>
          <w:rFonts w:ascii="Verdana" w:hAnsi="Verdana"/>
          <w:i/>
          <w:iCs/>
          <w:sz w:val="18"/>
          <w:szCs w:val="18"/>
        </w:rPr>
        <w:t>De bewijslast hiervoor rust op de inspecteur</w:t>
      </w:r>
      <w:r>
        <w:rPr>
          <w:rFonts w:ascii="Verdana" w:hAnsi="Verdana"/>
          <w:i/>
          <w:iCs/>
          <w:sz w:val="18"/>
          <w:szCs w:val="18"/>
        </w:rPr>
        <w:t xml:space="preserve">. </w:t>
      </w:r>
      <w:r w:rsidR="00B562B6">
        <w:rPr>
          <w:rFonts w:ascii="Verdana" w:hAnsi="Verdana"/>
          <w:i/>
          <w:iCs/>
          <w:sz w:val="18"/>
          <w:szCs w:val="18"/>
        </w:rPr>
        <w:t>Als sprake is van een pleitbaar standpunt legt de inspecteur geen boete op. Daarvan is sprake als een door een belanghebbende ingenomen standpunt gelet op de stand van de jurisprudentie en de heersende leer, in die mate juridisch pleitbaar of verdedigbaar is dat de belanghebbende kan menen juist te handelen</w:t>
      </w:r>
      <w:r w:rsidR="00B562B6">
        <w:rPr>
          <w:rStyle w:val="Voetnootmarkering"/>
          <w:rFonts w:ascii="Verdana" w:hAnsi="Verdana"/>
          <w:i/>
          <w:iCs/>
          <w:sz w:val="18"/>
          <w:szCs w:val="18"/>
        </w:rPr>
        <w:footnoteReference w:id="5"/>
      </w:r>
      <w:r w:rsidR="00B562B6">
        <w:rPr>
          <w:rFonts w:ascii="Verdana" w:hAnsi="Verdana"/>
          <w:i/>
          <w:iCs/>
          <w:sz w:val="18"/>
          <w:szCs w:val="18"/>
        </w:rPr>
        <w:t>.</w:t>
      </w:r>
      <w:r w:rsidR="00CA4F33">
        <w:rPr>
          <w:rFonts w:ascii="Verdana" w:hAnsi="Verdana"/>
          <w:i/>
          <w:iCs/>
          <w:sz w:val="18"/>
          <w:szCs w:val="18"/>
        </w:rPr>
        <w:t xml:space="preserve"> </w:t>
      </w:r>
      <w:r w:rsidR="00BA3E5E">
        <w:rPr>
          <w:rFonts w:ascii="Verdana" w:hAnsi="Verdana"/>
          <w:i/>
          <w:iCs/>
          <w:sz w:val="18"/>
          <w:szCs w:val="18"/>
        </w:rPr>
        <w:t xml:space="preserve">Of een ingenomen standpunt pleitbaar is, </w:t>
      </w:r>
      <w:r w:rsidR="00B30ABD">
        <w:rPr>
          <w:rFonts w:ascii="Verdana" w:hAnsi="Verdana"/>
          <w:i/>
          <w:iCs/>
          <w:sz w:val="18"/>
          <w:szCs w:val="18"/>
        </w:rPr>
        <w:t xml:space="preserve">hangt af van de feiten en omstandigheden en </w:t>
      </w:r>
      <w:r w:rsidR="00BA3E5E">
        <w:rPr>
          <w:rFonts w:ascii="Verdana" w:hAnsi="Verdana"/>
          <w:i/>
          <w:iCs/>
          <w:sz w:val="18"/>
          <w:szCs w:val="18"/>
        </w:rPr>
        <w:t xml:space="preserve">wordt uiteraard gedegen en op zorgvuldige wijze door de inspecteur beoordeeld. </w:t>
      </w:r>
    </w:p>
    <w:p w:rsidR="00B562B6" w:rsidP="008A3A01" w:rsidRDefault="00B562B6" w14:paraId="507FFCA2" w14:textId="77777777">
      <w:pPr>
        <w:spacing w:after="0"/>
        <w:rPr>
          <w:rFonts w:ascii="Verdana" w:hAnsi="Verdana"/>
          <w:i/>
          <w:iCs/>
          <w:sz w:val="18"/>
          <w:szCs w:val="18"/>
        </w:rPr>
      </w:pPr>
    </w:p>
    <w:p w:rsidR="00281BF5" w:rsidP="008A3A01" w:rsidRDefault="009858B1" w14:paraId="4C56E146" w14:textId="70468FC0">
      <w:pPr>
        <w:spacing w:after="0"/>
        <w:rPr>
          <w:rFonts w:ascii="Verdana" w:hAnsi="Verdana"/>
          <w:i/>
          <w:iCs/>
          <w:sz w:val="18"/>
          <w:szCs w:val="18"/>
        </w:rPr>
      </w:pPr>
      <w:r w:rsidRPr="007E0FA0">
        <w:rPr>
          <w:rFonts w:ascii="Verdana" w:hAnsi="Verdana"/>
          <w:i/>
          <w:iCs/>
          <w:sz w:val="18"/>
          <w:szCs w:val="18"/>
        </w:rPr>
        <w:t xml:space="preserve">Verder </w:t>
      </w:r>
      <w:r w:rsidR="00BA3E5E">
        <w:rPr>
          <w:rFonts w:ascii="Verdana" w:hAnsi="Verdana"/>
          <w:i/>
          <w:iCs/>
          <w:sz w:val="18"/>
          <w:szCs w:val="18"/>
        </w:rPr>
        <w:t>is het van belang dat de inspecteur beschikt over juiste informatie om een juiste (</w:t>
      </w:r>
      <w:proofErr w:type="spellStart"/>
      <w:r w:rsidR="00BA3E5E">
        <w:rPr>
          <w:rFonts w:ascii="Verdana" w:hAnsi="Verdana"/>
          <w:i/>
          <w:iCs/>
          <w:sz w:val="18"/>
          <w:szCs w:val="18"/>
        </w:rPr>
        <w:t>naheffings</w:t>
      </w:r>
      <w:proofErr w:type="spellEnd"/>
      <w:r w:rsidR="00BA3E5E">
        <w:rPr>
          <w:rFonts w:ascii="Verdana" w:hAnsi="Verdana"/>
          <w:i/>
          <w:iCs/>
          <w:sz w:val="18"/>
          <w:szCs w:val="18"/>
        </w:rPr>
        <w:t xml:space="preserve">)aanslag op te kunnen leggen. Belangrijk in dat kader is </w:t>
      </w:r>
      <w:r w:rsidRPr="007E0FA0">
        <w:rPr>
          <w:rFonts w:ascii="Verdana" w:hAnsi="Verdana"/>
          <w:i/>
          <w:iCs/>
          <w:sz w:val="18"/>
          <w:szCs w:val="18"/>
        </w:rPr>
        <w:t>dat</w:t>
      </w:r>
      <w:r w:rsidRPr="007E0FA0" w:rsidR="00281BF5">
        <w:rPr>
          <w:rFonts w:ascii="Verdana" w:hAnsi="Verdana"/>
          <w:i/>
          <w:iCs/>
          <w:sz w:val="18"/>
          <w:szCs w:val="18"/>
        </w:rPr>
        <w:t xml:space="preserve"> </w:t>
      </w:r>
      <w:r w:rsidRPr="007E0FA0" w:rsidR="00667BBD">
        <w:rPr>
          <w:rFonts w:ascii="Verdana" w:hAnsi="Verdana"/>
          <w:i/>
          <w:iCs/>
          <w:sz w:val="18"/>
          <w:szCs w:val="18"/>
        </w:rPr>
        <w:t>een ieder</w:t>
      </w:r>
      <w:r w:rsidRPr="007E0FA0">
        <w:rPr>
          <w:rFonts w:ascii="Verdana" w:hAnsi="Verdana"/>
          <w:i/>
          <w:iCs/>
          <w:sz w:val="18"/>
          <w:szCs w:val="18"/>
        </w:rPr>
        <w:t xml:space="preserve"> gehouden is </w:t>
      </w:r>
      <w:r w:rsidRPr="007E0FA0">
        <w:rPr>
          <w:rFonts w:ascii="Verdana" w:hAnsi="Verdana"/>
          <w:i/>
          <w:iCs/>
          <w:sz w:val="18"/>
          <w:szCs w:val="18"/>
        </w:rPr>
        <w:lastRenderedPageBreak/>
        <w:t xml:space="preserve">desgevraagd aan de inspecteur </w:t>
      </w:r>
      <w:r w:rsidRPr="007E0FA0" w:rsidR="00281BF5">
        <w:rPr>
          <w:rFonts w:ascii="Verdana" w:hAnsi="Verdana"/>
          <w:i/>
          <w:iCs/>
          <w:sz w:val="18"/>
          <w:szCs w:val="18"/>
        </w:rPr>
        <w:t xml:space="preserve">gegevens en inlichtingen te verstrekken </w:t>
      </w:r>
      <w:r w:rsidR="00BA3E5E">
        <w:rPr>
          <w:rFonts w:ascii="Verdana" w:hAnsi="Verdana"/>
          <w:i/>
          <w:iCs/>
          <w:sz w:val="18"/>
          <w:szCs w:val="18"/>
        </w:rPr>
        <w:t>di</w:t>
      </w:r>
      <w:r w:rsidRPr="007E0FA0" w:rsidR="00281BF5">
        <w:rPr>
          <w:rFonts w:ascii="Verdana" w:hAnsi="Verdana"/>
          <w:i/>
          <w:iCs/>
          <w:sz w:val="18"/>
          <w:szCs w:val="18"/>
        </w:rPr>
        <w:t>e voor de belastingheffing van die persoon van belang kan zijn</w:t>
      </w:r>
      <w:r w:rsidR="00E3752E">
        <w:rPr>
          <w:rFonts w:ascii="Verdana" w:hAnsi="Verdana"/>
          <w:i/>
          <w:iCs/>
          <w:sz w:val="18"/>
          <w:szCs w:val="18"/>
        </w:rPr>
        <w:t>.</w:t>
      </w:r>
      <w:r w:rsidR="00BA3E5E">
        <w:rPr>
          <w:rStyle w:val="Voetnootmarkering"/>
          <w:rFonts w:ascii="Verdana" w:hAnsi="Verdana"/>
          <w:i/>
          <w:iCs/>
          <w:sz w:val="18"/>
          <w:szCs w:val="18"/>
        </w:rPr>
        <w:footnoteReference w:id="6"/>
      </w:r>
      <w:r w:rsidRPr="007E0FA0" w:rsidR="00281BF5">
        <w:rPr>
          <w:rFonts w:ascii="Verdana" w:hAnsi="Verdana"/>
          <w:i/>
          <w:iCs/>
          <w:sz w:val="18"/>
          <w:szCs w:val="18"/>
        </w:rPr>
        <w:t xml:space="preserve"> </w:t>
      </w:r>
      <w:r w:rsidR="00BA3E5E">
        <w:rPr>
          <w:rFonts w:ascii="Verdana" w:hAnsi="Verdana"/>
          <w:i/>
          <w:iCs/>
          <w:sz w:val="18"/>
          <w:szCs w:val="18"/>
        </w:rPr>
        <w:t>Het is i</w:t>
      </w:r>
      <w:r w:rsidRPr="007E0FA0" w:rsidR="00281BF5">
        <w:rPr>
          <w:rFonts w:ascii="Verdana" w:hAnsi="Verdana"/>
          <w:i/>
          <w:iCs/>
          <w:sz w:val="18"/>
          <w:szCs w:val="18"/>
        </w:rPr>
        <w:t xml:space="preserve">n internationale verhoudingen </w:t>
      </w:r>
      <w:r w:rsidR="00BA3E5E">
        <w:rPr>
          <w:rFonts w:ascii="Verdana" w:hAnsi="Verdana"/>
          <w:i/>
          <w:iCs/>
          <w:sz w:val="18"/>
          <w:szCs w:val="18"/>
        </w:rPr>
        <w:t>niet altijd eenvoudig om ervoor te zorgen dat belanghebbenden deze verplichting nakomen.  Bijvoorbeeld</w:t>
      </w:r>
      <w:r w:rsidRPr="007E0FA0" w:rsidR="00021B08">
        <w:rPr>
          <w:rFonts w:ascii="Verdana" w:hAnsi="Verdana"/>
          <w:i/>
          <w:iCs/>
          <w:sz w:val="18"/>
          <w:szCs w:val="18"/>
        </w:rPr>
        <w:t xml:space="preserve"> omdat </w:t>
      </w:r>
      <w:r w:rsidR="00487419">
        <w:rPr>
          <w:rFonts w:ascii="Verdana" w:hAnsi="Verdana"/>
          <w:i/>
          <w:iCs/>
          <w:sz w:val="18"/>
          <w:szCs w:val="18"/>
        </w:rPr>
        <w:t>vennootschappen zich op het standpunt stellen</w:t>
      </w:r>
      <w:r w:rsidR="00872406">
        <w:rPr>
          <w:rFonts w:ascii="Verdana" w:hAnsi="Verdana"/>
          <w:i/>
          <w:iCs/>
          <w:sz w:val="18"/>
          <w:szCs w:val="18"/>
        </w:rPr>
        <w:t xml:space="preserve"> op basis van het van toepassing zijnde belastingverdrag </w:t>
      </w:r>
      <w:r w:rsidR="00487419">
        <w:rPr>
          <w:rFonts w:ascii="Verdana" w:hAnsi="Verdana"/>
          <w:i/>
          <w:iCs/>
          <w:sz w:val="18"/>
          <w:szCs w:val="18"/>
        </w:rPr>
        <w:t xml:space="preserve">niet in Nederland gevestigd te zijn en daarmee </w:t>
      </w:r>
      <w:r w:rsidRPr="007E0FA0" w:rsidR="00021B08">
        <w:rPr>
          <w:rFonts w:ascii="Verdana" w:hAnsi="Verdana"/>
          <w:i/>
          <w:iCs/>
          <w:sz w:val="18"/>
          <w:szCs w:val="18"/>
        </w:rPr>
        <w:t xml:space="preserve">het belang </w:t>
      </w:r>
      <w:r w:rsidR="00487419">
        <w:rPr>
          <w:rFonts w:ascii="Verdana" w:hAnsi="Verdana"/>
          <w:i/>
          <w:iCs/>
          <w:sz w:val="18"/>
          <w:szCs w:val="18"/>
        </w:rPr>
        <w:t xml:space="preserve">van de gevraagde gegevens of inlichtingen </w:t>
      </w:r>
      <w:r w:rsidRPr="007E0FA0" w:rsidR="00021B08">
        <w:rPr>
          <w:rFonts w:ascii="Verdana" w:hAnsi="Verdana"/>
          <w:i/>
          <w:iCs/>
          <w:sz w:val="18"/>
          <w:szCs w:val="18"/>
        </w:rPr>
        <w:t>voor de belastingheffing betwist</w:t>
      </w:r>
      <w:r w:rsidR="00487419">
        <w:rPr>
          <w:rFonts w:ascii="Verdana" w:hAnsi="Verdana"/>
          <w:i/>
          <w:iCs/>
          <w:sz w:val="18"/>
          <w:szCs w:val="18"/>
        </w:rPr>
        <w:t>en</w:t>
      </w:r>
      <w:r w:rsidRPr="007E0FA0" w:rsidR="00281BF5">
        <w:rPr>
          <w:rFonts w:ascii="Verdana" w:hAnsi="Verdana"/>
          <w:i/>
          <w:iCs/>
          <w:sz w:val="18"/>
          <w:szCs w:val="18"/>
        </w:rPr>
        <w:t>.</w:t>
      </w:r>
      <w:r w:rsidR="00BA7F37">
        <w:rPr>
          <w:rFonts w:ascii="Verdana" w:hAnsi="Verdana"/>
          <w:i/>
          <w:iCs/>
          <w:sz w:val="18"/>
          <w:szCs w:val="18"/>
        </w:rPr>
        <w:t xml:space="preserve"> </w:t>
      </w:r>
      <w:r w:rsidR="003E6F0B">
        <w:rPr>
          <w:rFonts w:ascii="Verdana" w:hAnsi="Verdana"/>
          <w:i/>
          <w:iCs/>
          <w:sz w:val="18"/>
          <w:szCs w:val="18"/>
        </w:rPr>
        <w:t xml:space="preserve">De inspecteur kan ook op andere manieren gegevens en inlichtingen verkrijgen. Dit kan </w:t>
      </w:r>
      <w:r w:rsidR="000D392F">
        <w:rPr>
          <w:rFonts w:ascii="Verdana" w:hAnsi="Verdana"/>
          <w:i/>
          <w:iCs/>
          <w:sz w:val="18"/>
          <w:szCs w:val="18"/>
        </w:rPr>
        <w:t xml:space="preserve">bijvoorbeeld </w:t>
      </w:r>
      <w:r w:rsidR="003E6F0B">
        <w:rPr>
          <w:rFonts w:ascii="Verdana" w:hAnsi="Verdana"/>
          <w:i/>
          <w:iCs/>
          <w:sz w:val="18"/>
          <w:szCs w:val="18"/>
        </w:rPr>
        <w:t>door middel van</w:t>
      </w:r>
      <w:r w:rsidR="000D392F">
        <w:rPr>
          <w:rFonts w:ascii="Verdana" w:hAnsi="Verdana"/>
          <w:i/>
          <w:iCs/>
          <w:sz w:val="18"/>
          <w:szCs w:val="18"/>
        </w:rPr>
        <w:t xml:space="preserve"> internationale gegevensuitwisseling of de zogenoemde </w:t>
      </w:r>
      <w:r w:rsidR="003E6F0B">
        <w:rPr>
          <w:rFonts w:ascii="Verdana" w:hAnsi="Verdana"/>
          <w:i/>
          <w:iCs/>
          <w:sz w:val="18"/>
          <w:szCs w:val="18"/>
        </w:rPr>
        <w:t xml:space="preserve">civiele dwangsomprocedure. Bij een civiele dwangsomprocedure kan een </w:t>
      </w:r>
      <w:proofErr w:type="spellStart"/>
      <w:r w:rsidR="003E6F0B">
        <w:rPr>
          <w:rFonts w:ascii="Verdana" w:hAnsi="Verdana"/>
          <w:i/>
          <w:iCs/>
          <w:sz w:val="18"/>
          <w:szCs w:val="18"/>
        </w:rPr>
        <w:t>informatieplichtige</w:t>
      </w:r>
      <w:proofErr w:type="spellEnd"/>
      <w:r w:rsidR="003E6F0B">
        <w:rPr>
          <w:rFonts w:ascii="Verdana" w:hAnsi="Verdana"/>
          <w:i/>
          <w:iCs/>
          <w:sz w:val="18"/>
          <w:szCs w:val="18"/>
        </w:rPr>
        <w:t xml:space="preserve"> onder verbeuring van een dwangsom door de civiele rechter verplicht worden gegevens en inlichtingen te verstrekken. </w:t>
      </w:r>
      <w:r w:rsidR="000D392F">
        <w:rPr>
          <w:rFonts w:ascii="Verdana" w:hAnsi="Verdana"/>
          <w:i/>
          <w:iCs/>
          <w:sz w:val="18"/>
          <w:szCs w:val="18"/>
        </w:rPr>
        <w:t>Deze vormen</w:t>
      </w:r>
      <w:r w:rsidR="003E6F0B">
        <w:rPr>
          <w:rFonts w:ascii="Verdana" w:hAnsi="Verdana"/>
          <w:i/>
          <w:iCs/>
          <w:sz w:val="18"/>
          <w:szCs w:val="18"/>
        </w:rPr>
        <w:t xml:space="preserve"> kunnen effectief zijn</w:t>
      </w:r>
      <w:r w:rsidR="00984A7F">
        <w:rPr>
          <w:rFonts w:ascii="Verdana" w:hAnsi="Verdana"/>
          <w:i/>
          <w:iCs/>
          <w:sz w:val="18"/>
          <w:szCs w:val="18"/>
        </w:rPr>
        <w:t>, maar kosten in de regel ook veel tijd</w:t>
      </w:r>
      <w:r w:rsidR="000D392F">
        <w:rPr>
          <w:rFonts w:ascii="Verdana" w:hAnsi="Verdana"/>
          <w:i/>
          <w:iCs/>
          <w:sz w:val="18"/>
          <w:szCs w:val="18"/>
        </w:rPr>
        <w:t>. In dit licht kan ook de informatiebeschikking worden genoemd. De inspecteur kan bij het niet voldoen aan een informatieverzoek een voor bezwaar vatbare informatiebeschikking vaststellen.</w:t>
      </w:r>
      <w:r w:rsidR="000D392F">
        <w:rPr>
          <w:rStyle w:val="Voetnootmarkering"/>
          <w:rFonts w:ascii="Verdana" w:hAnsi="Verdana"/>
          <w:i/>
          <w:iCs/>
          <w:sz w:val="18"/>
          <w:szCs w:val="18"/>
        </w:rPr>
        <w:footnoteReference w:id="7"/>
      </w:r>
      <w:r w:rsidR="000D392F">
        <w:rPr>
          <w:rFonts w:ascii="Verdana" w:hAnsi="Verdana"/>
          <w:i/>
          <w:iCs/>
          <w:sz w:val="18"/>
          <w:szCs w:val="18"/>
        </w:rPr>
        <w:t xml:space="preserve"> Wanneer een informatiebeschikking onherroepelijk vaststaat, wordt de bewijslast ten aanzien van de belastingaanslag waar het verzoek om informatie op ziet omgekeerd en verzwaard (de bewijssanctie). De informatiebeschikking verbetert niet direct de </w:t>
      </w:r>
      <w:r w:rsidR="00BE3ACF">
        <w:rPr>
          <w:rFonts w:ascii="Verdana" w:hAnsi="Verdana"/>
          <w:i/>
          <w:iCs/>
          <w:sz w:val="18"/>
          <w:szCs w:val="18"/>
        </w:rPr>
        <w:t xml:space="preserve">informatiepositie </w:t>
      </w:r>
      <w:r w:rsidR="000D392F">
        <w:rPr>
          <w:rFonts w:ascii="Verdana" w:hAnsi="Verdana"/>
          <w:i/>
          <w:iCs/>
          <w:sz w:val="18"/>
          <w:szCs w:val="18"/>
        </w:rPr>
        <w:t>van de inspecteur, maar de bewijssanctie kan reden zijn voor een belastingplichtige om alsnog informatie aan te leveren. Aan deze informatiebeschikking hangen echter knelpunten zoals ook geconcludeerd in een recent onderzoek naar de effectiviteit van de werking van de informatiebeschikking.</w:t>
      </w:r>
      <w:r w:rsidR="009B2CD0">
        <w:rPr>
          <w:rFonts w:ascii="Verdana" w:hAnsi="Verdana"/>
          <w:i/>
          <w:iCs/>
          <w:sz w:val="18"/>
          <w:szCs w:val="18"/>
        </w:rPr>
        <w:t xml:space="preserve"> Op dit moment vindt vervolgonderzoek plaats naar verschillende oplossingsrichtingen.</w:t>
      </w:r>
      <w:r w:rsidRPr="0008530E" w:rsidR="0008530E">
        <w:rPr>
          <w:rStyle w:val="Voetnootmarkering"/>
          <w:rFonts w:ascii="Verdana" w:hAnsi="Verdana"/>
          <w:i/>
          <w:iCs/>
          <w:sz w:val="18"/>
          <w:szCs w:val="18"/>
        </w:rPr>
        <w:t xml:space="preserve"> </w:t>
      </w:r>
      <w:r w:rsidR="0008530E">
        <w:rPr>
          <w:rStyle w:val="Voetnootmarkering"/>
          <w:rFonts w:ascii="Verdana" w:hAnsi="Verdana"/>
          <w:i/>
          <w:iCs/>
          <w:sz w:val="18"/>
          <w:szCs w:val="18"/>
        </w:rPr>
        <w:footnoteReference w:id="8"/>
      </w:r>
      <w:r w:rsidR="00487682">
        <w:rPr>
          <w:rFonts w:ascii="Verdana" w:hAnsi="Verdana"/>
          <w:i/>
          <w:iCs/>
          <w:sz w:val="18"/>
          <w:szCs w:val="18"/>
        </w:rPr>
        <w:t xml:space="preserve"> </w:t>
      </w:r>
      <w:r w:rsidR="00984A7F">
        <w:rPr>
          <w:rFonts w:ascii="Verdana" w:hAnsi="Verdana"/>
          <w:i/>
          <w:iCs/>
          <w:sz w:val="18"/>
          <w:szCs w:val="18"/>
        </w:rPr>
        <w:t>Bovendien wijs ik nog op de evaluatie van de doelstellingen</w:t>
      </w:r>
      <w:r w:rsidRPr="005C7B46" w:rsidR="00984A7F">
        <w:rPr>
          <w:rFonts w:ascii="Verdana" w:hAnsi="Verdana"/>
          <w:i/>
          <w:iCs/>
          <w:sz w:val="18"/>
          <w:szCs w:val="18"/>
        </w:rPr>
        <w:t>, wet- en regelgeving en uitvoerings- en handhavingspraktijk van woonplaatsonderzoeken</w:t>
      </w:r>
      <w:r w:rsidR="00984A7F">
        <w:rPr>
          <w:rFonts w:ascii="Verdana" w:hAnsi="Verdana"/>
          <w:i/>
          <w:iCs/>
          <w:sz w:val="18"/>
          <w:szCs w:val="18"/>
        </w:rPr>
        <w:t xml:space="preserve"> die op dit moment plaatsvindt</w:t>
      </w:r>
      <w:r w:rsidRPr="005C7B46" w:rsidR="00984A7F">
        <w:rPr>
          <w:rFonts w:ascii="Verdana" w:hAnsi="Verdana"/>
          <w:i/>
          <w:iCs/>
          <w:sz w:val="18"/>
          <w:szCs w:val="18"/>
        </w:rPr>
        <w:t>.</w:t>
      </w:r>
      <w:r w:rsidR="00984A7F">
        <w:rPr>
          <w:rStyle w:val="Voetnootmarkering"/>
          <w:rFonts w:ascii="Verdana" w:hAnsi="Verdana"/>
          <w:i/>
          <w:iCs/>
          <w:sz w:val="18"/>
          <w:szCs w:val="18"/>
        </w:rPr>
        <w:footnoteReference w:id="9"/>
      </w:r>
      <w:r w:rsidRPr="005C7B46" w:rsidR="00984A7F">
        <w:rPr>
          <w:rFonts w:ascii="Verdana" w:hAnsi="Verdana"/>
          <w:i/>
          <w:iCs/>
          <w:sz w:val="18"/>
          <w:szCs w:val="18"/>
        </w:rPr>
        <w:t xml:space="preserve"> Deze evaluatie gaat in op de vaststelling van de fiscale woonplaats. De resultaten van deze evaluatie zullen dit voorjaar met uw Kamer worden gedeeld</w:t>
      </w:r>
      <w:r w:rsidR="00984A7F">
        <w:rPr>
          <w:rFonts w:ascii="Verdana" w:hAnsi="Verdana"/>
          <w:i/>
          <w:iCs/>
          <w:sz w:val="18"/>
          <w:szCs w:val="18"/>
        </w:rPr>
        <w:t xml:space="preserve">. </w:t>
      </w:r>
    </w:p>
    <w:p w:rsidR="008A3A01" w:rsidP="008A3A01" w:rsidRDefault="008A3A01" w14:paraId="5A0FF4BC" w14:textId="77777777">
      <w:pPr>
        <w:spacing w:after="0"/>
        <w:rPr>
          <w:rFonts w:ascii="Verdana" w:hAnsi="Verdana"/>
          <w:b/>
          <w:bCs/>
          <w:sz w:val="18"/>
          <w:szCs w:val="18"/>
        </w:rPr>
      </w:pPr>
    </w:p>
    <w:p w:rsidRPr="008A3A01" w:rsidR="008A3A01" w:rsidP="008A3A01" w:rsidRDefault="008A3A01" w14:paraId="19D98150" w14:textId="4E8B88E7">
      <w:pPr>
        <w:spacing w:after="0"/>
        <w:rPr>
          <w:rFonts w:ascii="Verdana" w:hAnsi="Verdana"/>
          <w:b/>
          <w:bCs/>
          <w:sz w:val="18"/>
          <w:szCs w:val="18"/>
        </w:rPr>
      </w:pPr>
      <w:r w:rsidRPr="008A3A01">
        <w:rPr>
          <w:rFonts w:ascii="Verdana" w:hAnsi="Verdana"/>
          <w:b/>
          <w:bCs/>
          <w:sz w:val="18"/>
          <w:szCs w:val="18"/>
        </w:rPr>
        <w:t>Vraag 7</w:t>
      </w:r>
    </w:p>
    <w:p w:rsidRPr="00E01B10" w:rsidR="008A3A01" w:rsidP="008A3A01" w:rsidRDefault="008A3A01" w14:paraId="1A332F0F" w14:textId="07649DF3">
      <w:pPr>
        <w:spacing w:after="0"/>
        <w:rPr>
          <w:rFonts w:ascii="Verdana" w:hAnsi="Verdana"/>
          <w:sz w:val="18"/>
          <w:szCs w:val="18"/>
        </w:rPr>
      </w:pPr>
      <w:r w:rsidRPr="00E01B10">
        <w:rPr>
          <w:rFonts w:ascii="Verdana" w:hAnsi="Verdana"/>
          <w:sz w:val="18"/>
          <w:szCs w:val="18"/>
        </w:rPr>
        <w:t>Bent u bereid om zelf verdere stappen te ondernemen om deze belastingconstructies aan te pakken?</w:t>
      </w:r>
    </w:p>
    <w:p w:rsidR="008A3A01" w:rsidP="008A3A01" w:rsidRDefault="008A3A01" w14:paraId="1D3F4795" w14:textId="77777777">
      <w:pPr>
        <w:spacing w:after="0"/>
        <w:rPr>
          <w:rFonts w:ascii="Verdana" w:hAnsi="Verdana"/>
          <w:b/>
          <w:bCs/>
          <w:sz w:val="18"/>
          <w:szCs w:val="18"/>
        </w:rPr>
      </w:pPr>
    </w:p>
    <w:p w:rsidR="00F9159D" w:rsidP="00F9159D" w:rsidRDefault="00F9159D" w14:paraId="23431512" w14:textId="56B256F4">
      <w:pPr>
        <w:spacing w:after="0"/>
        <w:rPr>
          <w:rFonts w:ascii="Verdana" w:hAnsi="Verdana"/>
          <w:b/>
          <w:bCs/>
          <w:sz w:val="18"/>
          <w:szCs w:val="18"/>
        </w:rPr>
      </w:pPr>
      <w:r>
        <w:rPr>
          <w:rFonts w:ascii="Verdana" w:hAnsi="Verdana"/>
          <w:b/>
          <w:bCs/>
          <w:sz w:val="18"/>
          <w:szCs w:val="18"/>
        </w:rPr>
        <w:t xml:space="preserve">Antwoord vraag 7 </w:t>
      </w:r>
    </w:p>
    <w:p w:rsidRPr="00E0645E" w:rsidR="00F9159D" w:rsidP="00F9159D" w:rsidRDefault="00F9159D" w14:paraId="5F8C176C" w14:textId="77777777">
      <w:pPr>
        <w:spacing w:after="0"/>
        <w:rPr>
          <w:rFonts w:ascii="Verdana" w:hAnsi="Verdana"/>
          <w:i/>
          <w:iCs/>
          <w:sz w:val="18"/>
          <w:szCs w:val="18"/>
        </w:rPr>
      </w:pPr>
      <w:r>
        <w:rPr>
          <w:rFonts w:ascii="Verdana" w:hAnsi="Verdana"/>
          <w:i/>
          <w:iCs/>
          <w:sz w:val="18"/>
          <w:szCs w:val="18"/>
        </w:rPr>
        <w:t xml:space="preserve">De genoemde belastingconstructies worden door de Belastingdienst, voor zover mogelijk, effectief bestreden. Dit blijkt ook uit het feit dat de Belastingdienst in de (hoger) beroepsprocedures waarin sprake is van een drielandenpuntconstructie in het gelijk wordt gesteld. </w:t>
      </w:r>
      <w:r w:rsidRPr="00E0645E">
        <w:rPr>
          <w:rFonts w:ascii="Verdana" w:hAnsi="Verdana"/>
          <w:i/>
          <w:iCs/>
          <w:sz w:val="18"/>
          <w:szCs w:val="18"/>
        </w:rPr>
        <w:t xml:space="preserve">Verder blijft dit kabinet werk maken van het op nationaal niveau aanpakken van belastingconstructies in </w:t>
      </w:r>
      <w:r>
        <w:rPr>
          <w:rFonts w:ascii="Verdana" w:hAnsi="Verdana"/>
          <w:i/>
          <w:iCs/>
          <w:sz w:val="18"/>
          <w:szCs w:val="18"/>
        </w:rPr>
        <w:t>de brede zin van het woord</w:t>
      </w:r>
      <w:r w:rsidRPr="00E0645E">
        <w:rPr>
          <w:rFonts w:ascii="Verdana" w:hAnsi="Verdana"/>
          <w:i/>
          <w:iCs/>
          <w:sz w:val="18"/>
          <w:szCs w:val="18"/>
        </w:rPr>
        <w:t xml:space="preserve">. Zo bevatte het Belastingplanpakket 2025 diverse maatregelen die constructies aanpakken. </w:t>
      </w:r>
      <w:r>
        <w:rPr>
          <w:rFonts w:ascii="Verdana" w:hAnsi="Verdana"/>
          <w:i/>
          <w:iCs/>
          <w:sz w:val="18"/>
          <w:szCs w:val="18"/>
        </w:rPr>
        <w:t>Daarnaast zal het</w:t>
      </w:r>
      <w:r w:rsidRPr="00E0645E">
        <w:rPr>
          <w:rFonts w:ascii="Verdana" w:hAnsi="Verdana"/>
          <w:i/>
          <w:iCs/>
          <w:sz w:val="18"/>
          <w:szCs w:val="18"/>
        </w:rPr>
        <w:t xml:space="preserve"> kabinet bij de komende Voorjaarsnota opnieuw een lijst met belastingconstructies opnemen, waar mogelijk met opties om deze met beleid te adresseren</w:t>
      </w:r>
      <w:r>
        <w:rPr>
          <w:rFonts w:ascii="Verdana" w:hAnsi="Verdana"/>
          <w:i/>
          <w:iCs/>
          <w:sz w:val="18"/>
          <w:szCs w:val="18"/>
        </w:rPr>
        <w:t>.</w:t>
      </w:r>
    </w:p>
    <w:p w:rsidR="00F9159D" w:rsidP="00872406" w:rsidRDefault="00F9159D" w14:paraId="305D7258" w14:textId="77777777">
      <w:pPr>
        <w:spacing w:after="0"/>
        <w:rPr>
          <w:rFonts w:ascii="Verdana" w:hAnsi="Verdana"/>
          <w:b/>
          <w:bCs/>
          <w:sz w:val="18"/>
          <w:szCs w:val="18"/>
        </w:rPr>
      </w:pPr>
    </w:p>
    <w:p w:rsidR="00872406" w:rsidP="00872406" w:rsidRDefault="00872406" w14:paraId="143D15A1" w14:textId="07B470F1">
      <w:pPr>
        <w:spacing w:after="0"/>
        <w:rPr>
          <w:rFonts w:ascii="Verdana" w:hAnsi="Verdana"/>
          <w:b/>
          <w:bCs/>
          <w:sz w:val="18"/>
          <w:szCs w:val="18"/>
        </w:rPr>
      </w:pPr>
      <w:r w:rsidRPr="008A3A01">
        <w:rPr>
          <w:rFonts w:ascii="Verdana" w:hAnsi="Verdana"/>
          <w:b/>
          <w:bCs/>
          <w:sz w:val="18"/>
          <w:szCs w:val="18"/>
        </w:rPr>
        <w:t xml:space="preserve">Vraag 8 </w:t>
      </w:r>
    </w:p>
    <w:p w:rsidR="00872406" w:rsidP="00872406" w:rsidRDefault="00872406" w14:paraId="06738B5F" w14:textId="77777777">
      <w:pPr>
        <w:spacing w:after="0"/>
        <w:rPr>
          <w:rFonts w:ascii="Verdana" w:hAnsi="Verdana"/>
          <w:sz w:val="18"/>
          <w:szCs w:val="18"/>
        </w:rPr>
      </w:pPr>
      <w:r w:rsidRPr="00E01B10">
        <w:rPr>
          <w:rFonts w:ascii="Verdana" w:hAnsi="Verdana"/>
          <w:sz w:val="18"/>
          <w:szCs w:val="18"/>
        </w:rPr>
        <w:t>Zijn er andere agressieve belastingstructuren van rijke Nederlandse emigranten, die de Kamer verder zou kunnen inperken?</w:t>
      </w:r>
    </w:p>
    <w:p w:rsidR="00872406" w:rsidP="008A3A01" w:rsidRDefault="00872406" w14:paraId="7258592C" w14:textId="77777777">
      <w:pPr>
        <w:spacing w:after="0"/>
        <w:rPr>
          <w:rFonts w:ascii="Verdana" w:hAnsi="Verdana"/>
          <w:b/>
          <w:bCs/>
          <w:sz w:val="18"/>
          <w:szCs w:val="18"/>
        </w:rPr>
      </w:pPr>
    </w:p>
    <w:p w:rsidR="00F9159D" w:rsidP="008A3A01" w:rsidRDefault="00F9159D" w14:paraId="7EF18BAD" w14:textId="77777777">
      <w:pPr>
        <w:spacing w:after="0"/>
        <w:rPr>
          <w:rFonts w:ascii="Verdana" w:hAnsi="Verdana"/>
          <w:b/>
          <w:bCs/>
          <w:sz w:val="18"/>
          <w:szCs w:val="18"/>
        </w:rPr>
      </w:pPr>
      <w:r>
        <w:rPr>
          <w:rFonts w:ascii="Verdana" w:hAnsi="Verdana"/>
          <w:b/>
          <w:bCs/>
          <w:sz w:val="18"/>
          <w:szCs w:val="18"/>
        </w:rPr>
        <w:t>Antwoord op vraag 8</w:t>
      </w:r>
    </w:p>
    <w:p w:rsidRPr="00BE3ACF" w:rsidR="0088557E" w:rsidP="008A3A01" w:rsidRDefault="00F9159D" w14:paraId="61E49976" w14:textId="00AF0DD5">
      <w:pPr>
        <w:spacing w:after="0"/>
        <w:rPr>
          <w:rFonts w:ascii="Verdana" w:hAnsi="Verdana"/>
          <w:i/>
          <w:iCs/>
          <w:sz w:val="18"/>
          <w:szCs w:val="18"/>
        </w:rPr>
      </w:pPr>
      <w:r w:rsidRPr="00BE3ACF">
        <w:rPr>
          <w:rFonts w:ascii="Verdana" w:hAnsi="Verdana"/>
          <w:i/>
          <w:iCs/>
          <w:sz w:val="18"/>
          <w:szCs w:val="18"/>
        </w:rPr>
        <w:t xml:space="preserve">Zie voorgaande antwoorden. </w:t>
      </w:r>
    </w:p>
    <w:p w:rsidRPr="00FE4792" w:rsidR="00FB0CD7" w:rsidP="008A3A01" w:rsidRDefault="00FB0CD7" w14:paraId="4A06ADEE" w14:textId="77777777">
      <w:pPr>
        <w:spacing w:after="0"/>
        <w:rPr>
          <w:rFonts w:ascii="Verdana" w:hAnsi="Verdana"/>
          <w:sz w:val="18"/>
          <w:szCs w:val="18"/>
        </w:rPr>
      </w:pPr>
    </w:p>
    <w:p w:rsidR="00FB0CD7" w:rsidP="008A3A01" w:rsidRDefault="00FB0CD7" w14:paraId="1D4268F1" w14:textId="77777777">
      <w:pPr>
        <w:spacing w:after="0"/>
        <w:rPr>
          <w:rFonts w:ascii="Verdana" w:hAnsi="Verdana"/>
          <w:i/>
          <w:iCs/>
          <w:sz w:val="18"/>
          <w:szCs w:val="18"/>
        </w:rPr>
      </w:pPr>
    </w:p>
    <w:p w:rsidR="00FB0CD7" w:rsidP="008A3A01" w:rsidRDefault="00FB0CD7" w14:paraId="38C1194B" w14:textId="77777777">
      <w:pPr>
        <w:spacing w:after="0"/>
        <w:rPr>
          <w:rFonts w:ascii="Verdana" w:hAnsi="Verdana"/>
          <w:i/>
          <w:iCs/>
          <w:sz w:val="18"/>
          <w:szCs w:val="18"/>
        </w:rPr>
      </w:pPr>
    </w:p>
    <w:p w:rsidRPr="007E0FA0" w:rsidR="00C948E5" w:rsidP="008A3A01" w:rsidRDefault="00C948E5" w14:paraId="25CE1927" w14:textId="4866B736">
      <w:pPr>
        <w:spacing w:after="0"/>
        <w:rPr>
          <w:rFonts w:ascii="Verdana" w:hAnsi="Verdana"/>
          <w:i/>
          <w:iCs/>
          <w:sz w:val="18"/>
          <w:szCs w:val="18"/>
        </w:rPr>
      </w:pPr>
    </w:p>
    <w:sectPr w:rsidRPr="007E0FA0" w:rsidR="00C948E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650E" w14:textId="77777777" w:rsidR="00505124" w:rsidRDefault="00505124" w:rsidP="00E01B10">
      <w:pPr>
        <w:spacing w:after="0" w:line="240" w:lineRule="auto"/>
      </w:pPr>
      <w:r>
        <w:separator/>
      </w:r>
    </w:p>
  </w:endnote>
  <w:endnote w:type="continuationSeparator" w:id="0">
    <w:p w14:paraId="2F566346" w14:textId="77777777" w:rsidR="00505124" w:rsidRDefault="00505124" w:rsidP="00E0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A4AA" w14:textId="77777777" w:rsidR="00505124" w:rsidRDefault="00505124" w:rsidP="00E01B10">
      <w:pPr>
        <w:spacing w:after="0" w:line="240" w:lineRule="auto"/>
      </w:pPr>
      <w:r>
        <w:separator/>
      </w:r>
    </w:p>
  </w:footnote>
  <w:footnote w:type="continuationSeparator" w:id="0">
    <w:p w14:paraId="3F2C15F7" w14:textId="77777777" w:rsidR="00505124" w:rsidRDefault="00505124" w:rsidP="00E01B10">
      <w:pPr>
        <w:spacing w:after="0" w:line="240" w:lineRule="auto"/>
      </w:pPr>
      <w:r>
        <w:continuationSeparator/>
      </w:r>
    </w:p>
  </w:footnote>
  <w:footnote w:id="1">
    <w:p w14:paraId="7FDC4A54" w14:textId="4B644468" w:rsidR="00E01B10" w:rsidRPr="00625365" w:rsidRDefault="00E01B10" w:rsidP="00E01B10">
      <w:pPr>
        <w:spacing w:after="0"/>
        <w:rPr>
          <w:rFonts w:ascii="Verdana" w:hAnsi="Verdana"/>
          <w:sz w:val="13"/>
          <w:szCs w:val="13"/>
        </w:rPr>
      </w:pPr>
      <w:r w:rsidRPr="00625365">
        <w:rPr>
          <w:rStyle w:val="Voetnootmarkering"/>
          <w:rFonts w:ascii="Verdana" w:hAnsi="Verdana"/>
          <w:sz w:val="13"/>
          <w:szCs w:val="13"/>
        </w:rPr>
        <w:footnoteRef/>
      </w:r>
      <w:r w:rsidRPr="00625365">
        <w:rPr>
          <w:rFonts w:ascii="Verdana" w:hAnsi="Verdana"/>
          <w:sz w:val="13"/>
          <w:szCs w:val="13"/>
        </w:rPr>
        <w:t xml:space="preserve"> </w:t>
      </w:r>
      <w:proofErr w:type="spellStart"/>
      <w:r w:rsidRPr="00625365">
        <w:rPr>
          <w:rFonts w:ascii="Verdana" w:hAnsi="Verdana"/>
          <w:sz w:val="13"/>
          <w:szCs w:val="13"/>
        </w:rPr>
        <w:t>Financieele</w:t>
      </w:r>
      <w:proofErr w:type="spellEnd"/>
      <w:r w:rsidRPr="00625365">
        <w:rPr>
          <w:rFonts w:ascii="Verdana" w:hAnsi="Verdana"/>
          <w:sz w:val="13"/>
          <w:szCs w:val="13"/>
        </w:rPr>
        <w:t xml:space="preserve"> Dagblad, 6 februari 2025, Fiscus int € 110 </w:t>
      </w:r>
      <w:proofErr w:type="spellStart"/>
      <w:r w:rsidRPr="00625365">
        <w:rPr>
          <w:rFonts w:ascii="Verdana" w:hAnsi="Verdana"/>
          <w:sz w:val="13"/>
          <w:szCs w:val="13"/>
        </w:rPr>
        <w:t>mln</w:t>
      </w:r>
      <w:proofErr w:type="spellEnd"/>
      <w:r w:rsidRPr="00625365">
        <w:rPr>
          <w:rFonts w:ascii="Verdana" w:hAnsi="Verdana"/>
          <w:sz w:val="13"/>
          <w:szCs w:val="13"/>
        </w:rPr>
        <w:t xml:space="preserve"> na doorprikken «dubbele verhuizing» vermogende Nederlanders.</w:t>
      </w:r>
    </w:p>
  </w:footnote>
  <w:footnote w:id="2">
    <w:p w14:paraId="7019B960" w14:textId="77777777" w:rsidR="00DE6A1B" w:rsidRDefault="00DE6A1B" w:rsidP="00DE6A1B">
      <w:pPr>
        <w:pStyle w:val="Voetnoottekst"/>
      </w:pPr>
      <w:r w:rsidRPr="00625365">
        <w:rPr>
          <w:rStyle w:val="Voetnootmarkering"/>
          <w:rFonts w:ascii="Verdana" w:hAnsi="Verdana"/>
          <w:sz w:val="13"/>
          <w:szCs w:val="13"/>
        </w:rPr>
        <w:footnoteRef/>
      </w:r>
      <w:r w:rsidRPr="00625365">
        <w:rPr>
          <w:rFonts w:ascii="Verdana" w:hAnsi="Verdana"/>
          <w:sz w:val="13"/>
          <w:szCs w:val="13"/>
        </w:rPr>
        <w:t xml:space="preserve"> Kamerstukken II 2024/25, 25 087, nr. 343.</w:t>
      </w:r>
    </w:p>
  </w:footnote>
  <w:footnote w:id="3">
    <w:p w14:paraId="490757B6" w14:textId="59ADF83D" w:rsidR="00DE6A1B" w:rsidRDefault="00DE6A1B">
      <w:pPr>
        <w:pStyle w:val="Voetnoottekst"/>
      </w:pPr>
      <w:r>
        <w:rPr>
          <w:rStyle w:val="Voetnootmarkering"/>
        </w:rPr>
        <w:footnoteRef/>
      </w:r>
      <w:r>
        <w:t xml:space="preserve"> </w:t>
      </w:r>
      <w:r w:rsidRPr="00C948E5">
        <w:rPr>
          <w:rFonts w:ascii="Verdana" w:hAnsi="Verdana"/>
          <w:sz w:val="13"/>
          <w:szCs w:val="13"/>
        </w:rPr>
        <w:t>Kamerstukken II 2024/25, 25087, nr. 342</w:t>
      </w:r>
      <w:r>
        <w:rPr>
          <w:rFonts w:ascii="Verdana" w:hAnsi="Verdana"/>
          <w:sz w:val="13"/>
          <w:szCs w:val="13"/>
        </w:rPr>
        <w:t>.</w:t>
      </w:r>
    </w:p>
  </w:footnote>
  <w:footnote w:id="4">
    <w:p w14:paraId="25E978AF" w14:textId="77777777" w:rsidR="00DE6A1B" w:rsidRPr="00AE5A2B" w:rsidRDefault="00DE6A1B" w:rsidP="00DE6A1B">
      <w:pPr>
        <w:pStyle w:val="Voetnoottekst"/>
        <w:rPr>
          <w:rFonts w:ascii="Verdana" w:hAnsi="Verdana"/>
          <w:sz w:val="14"/>
          <w:szCs w:val="14"/>
        </w:rPr>
      </w:pPr>
      <w:r w:rsidRPr="00AE5A2B">
        <w:rPr>
          <w:rStyle w:val="Voetnootmarkering"/>
          <w:rFonts w:ascii="Verdana" w:hAnsi="Verdana"/>
          <w:sz w:val="14"/>
          <w:szCs w:val="14"/>
        </w:rPr>
        <w:footnoteRef/>
      </w:r>
      <w:r w:rsidRPr="00AE5A2B">
        <w:rPr>
          <w:rFonts w:ascii="Verdana" w:hAnsi="Verdana"/>
          <w:sz w:val="14"/>
          <w:szCs w:val="14"/>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  </w:t>
      </w:r>
    </w:p>
  </w:footnote>
  <w:footnote w:id="5">
    <w:p w14:paraId="6B3D4891" w14:textId="4E3280E6" w:rsidR="00B562B6" w:rsidRPr="00477657" w:rsidRDefault="00B562B6">
      <w:pPr>
        <w:pStyle w:val="Voetnoottekst"/>
        <w:rPr>
          <w:rFonts w:ascii="Verdana" w:hAnsi="Verdana"/>
          <w:sz w:val="13"/>
          <w:szCs w:val="13"/>
        </w:rPr>
      </w:pPr>
      <w:r w:rsidRPr="00477657">
        <w:rPr>
          <w:rStyle w:val="Voetnootmarkering"/>
          <w:rFonts w:ascii="Verdana" w:hAnsi="Verdana"/>
          <w:sz w:val="13"/>
          <w:szCs w:val="13"/>
        </w:rPr>
        <w:footnoteRef/>
      </w:r>
      <w:r w:rsidRPr="00477657">
        <w:rPr>
          <w:rFonts w:ascii="Verdana" w:hAnsi="Verdana"/>
          <w:sz w:val="13"/>
          <w:szCs w:val="13"/>
        </w:rPr>
        <w:t xml:space="preserve"> Paragraaf 4 Besluit Bestuurlijke Boeten Belastingdienst </w:t>
      </w:r>
    </w:p>
  </w:footnote>
  <w:footnote w:id="6">
    <w:p w14:paraId="47C460D5" w14:textId="16EDF8BA" w:rsidR="00BA3E5E" w:rsidRPr="00E3752E" w:rsidRDefault="00BA3E5E">
      <w:pPr>
        <w:pStyle w:val="Voetnoottekst"/>
        <w:rPr>
          <w:rFonts w:ascii="Verdana" w:hAnsi="Verdana"/>
          <w:sz w:val="13"/>
          <w:szCs w:val="13"/>
        </w:rPr>
      </w:pPr>
      <w:r w:rsidRPr="009B2CD0">
        <w:rPr>
          <w:rStyle w:val="Voetnootmarkering"/>
          <w:rFonts w:ascii="Verdana" w:hAnsi="Verdana"/>
          <w:sz w:val="13"/>
          <w:szCs w:val="13"/>
        </w:rPr>
        <w:footnoteRef/>
      </w:r>
      <w:r w:rsidRPr="009B2CD0">
        <w:rPr>
          <w:rFonts w:ascii="Verdana" w:hAnsi="Verdana"/>
          <w:sz w:val="13"/>
          <w:szCs w:val="13"/>
        </w:rPr>
        <w:t xml:space="preserve"> Artikel 47 van de Algemene wet inzake rijksbelastingen</w:t>
      </w:r>
      <w:r w:rsidRPr="00E3752E">
        <w:rPr>
          <w:rFonts w:ascii="Verdana" w:hAnsi="Verdana"/>
          <w:sz w:val="13"/>
          <w:szCs w:val="13"/>
        </w:rPr>
        <w:t xml:space="preserve"> </w:t>
      </w:r>
    </w:p>
  </w:footnote>
  <w:footnote w:id="7">
    <w:p w14:paraId="1157F3EA" w14:textId="54AC5CCC" w:rsidR="000D392F" w:rsidRPr="00E3752E" w:rsidRDefault="000D392F">
      <w:pPr>
        <w:pStyle w:val="Voetnoottekst"/>
        <w:rPr>
          <w:rFonts w:ascii="Verdana" w:hAnsi="Verdana"/>
          <w:sz w:val="13"/>
          <w:szCs w:val="13"/>
        </w:rPr>
      </w:pPr>
      <w:r w:rsidRPr="00E3752E">
        <w:rPr>
          <w:rStyle w:val="Voetnootmarkering"/>
          <w:rFonts w:ascii="Verdana" w:hAnsi="Verdana"/>
          <w:sz w:val="13"/>
          <w:szCs w:val="13"/>
        </w:rPr>
        <w:footnoteRef/>
      </w:r>
      <w:r w:rsidRPr="00E3752E">
        <w:rPr>
          <w:rFonts w:ascii="Verdana" w:hAnsi="Verdana"/>
          <w:sz w:val="13"/>
          <w:szCs w:val="13"/>
        </w:rPr>
        <w:t xml:space="preserve"> Artikel 52a van de Algemene wet inzake rijksbelastingen.</w:t>
      </w:r>
    </w:p>
  </w:footnote>
  <w:footnote w:id="8">
    <w:p w14:paraId="2C04E9F6" w14:textId="77777777" w:rsidR="0008530E" w:rsidRPr="00E3752E" w:rsidRDefault="0008530E" w:rsidP="0008530E">
      <w:pPr>
        <w:pStyle w:val="Voetnoottekst"/>
        <w:rPr>
          <w:rFonts w:ascii="Verdana" w:hAnsi="Verdana"/>
          <w:sz w:val="13"/>
          <w:szCs w:val="13"/>
        </w:rPr>
      </w:pPr>
      <w:r w:rsidRPr="00E3752E">
        <w:rPr>
          <w:rStyle w:val="Voetnootmarkering"/>
          <w:rFonts w:ascii="Verdana" w:hAnsi="Verdana"/>
          <w:sz w:val="13"/>
          <w:szCs w:val="13"/>
        </w:rPr>
        <w:footnoteRef/>
      </w:r>
      <w:r w:rsidRPr="00E3752E">
        <w:rPr>
          <w:rFonts w:ascii="Verdana" w:hAnsi="Verdana"/>
          <w:sz w:val="13"/>
          <w:szCs w:val="13"/>
        </w:rPr>
        <w:t xml:space="preserve"> </w:t>
      </w:r>
      <w:r w:rsidRPr="009B2CD0">
        <w:rPr>
          <w:rFonts w:ascii="Verdana" w:hAnsi="Verdana"/>
          <w:sz w:val="13"/>
          <w:szCs w:val="13"/>
        </w:rPr>
        <w:t>Kamerstukken II 2023/24, 33 772, nr. 6.</w:t>
      </w:r>
    </w:p>
  </w:footnote>
  <w:footnote w:id="9">
    <w:p w14:paraId="23411BCF" w14:textId="6328835B" w:rsidR="00984A7F" w:rsidRDefault="00984A7F">
      <w:pPr>
        <w:pStyle w:val="Voetnoottekst"/>
      </w:pPr>
      <w:r w:rsidRPr="00E3752E">
        <w:rPr>
          <w:rStyle w:val="Voetnootmarkering"/>
          <w:rFonts w:ascii="Verdana" w:hAnsi="Verdana"/>
          <w:sz w:val="13"/>
          <w:szCs w:val="13"/>
        </w:rPr>
        <w:footnoteRef/>
      </w:r>
      <w:r w:rsidRPr="00E3752E">
        <w:rPr>
          <w:rFonts w:ascii="Verdana" w:hAnsi="Verdana"/>
          <w:sz w:val="13"/>
          <w:szCs w:val="13"/>
        </w:rPr>
        <w:t xml:space="preserve"> </w:t>
      </w:r>
      <w:r w:rsidR="00E3752E">
        <w:rPr>
          <w:rFonts w:ascii="Verdana" w:hAnsi="Verdana"/>
          <w:sz w:val="13"/>
          <w:szCs w:val="13"/>
        </w:rPr>
        <w:t xml:space="preserve">Zoals ook recent toegelicht in de antwoorden op Kamervragen van de leden Dassen (Volt) en </w:t>
      </w:r>
      <w:proofErr w:type="spellStart"/>
      <w:r w:rsidR="00E3752E">
        <w:rPr>
          <w:rFonts w:ascii="Verdana" w:hAnsi="Verdana"/>
          <w:sz w:val="13"/>
          <w:szCs w:val="13"/>
        </w:rPr>
        <w:t>Grinwis</w:t>
      </w:r>
      <w:proofErr w:type="spellEnd"/>
      <w:r w:rsidR="00E3752E">
        <w:rPr>
          <w:rFonts w:ascii="Verdana" w:hAnsi="Verdana"/>
          <w:sz w:val="13"/>
          <w:szCs w:val="13"/>
        </w:rPr>
        <w:t xml:space="preserve"> (ChristenUnie), zie </w:t>
      </w:r>
      <w:r w:rsidR="009B2CD0" w:rsidRPr="00E3752E">
        <w:rPr>
          <w:rFonts w:ascii="Verdana" w:hAnsi="Verdana"/>
          <w:sz w:val="13"/>
          <w:szCs w:val="13"/>
        </w:rPr>
        <w:t>Aanhangsel Handelingen II 2024/25, nr. 1327.</w:t>
      </w:r>
      <w:r w:rsidR="009B2CD0">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02"/>
    <w:rsid w:val="00017FE3"/>
    <w:rsid w:val="00021A14"/>
    <w:rsid w:val="00021B08"/>
    <w:rsid w:val="00025554"/>
    <w:rsid w:val="00043B88"/>
    <w:rsid w:val="000508C9"/>
    <w:rsid w:val="0008530E"/>
    <w:rsid w:val="00094631"/>
    <w:rsid w:val="000D34E0"/>
    <w:rsid w:val="000D392F"/>
    <w:rsid w:val="001203AB"/>
    <w:rsid w:val="00123487"/>
    <w:rsid w:val="00123D03"/>
    <w:rsid w:val="00146DA8"/>
    <w:rsid w:val="00193E4B"/>
    <w:rsid w:val="001D035B"/>
    <w:rsid w:val="001D06C9"/>
    <w:rsid w:val="001F17F6"/>
    <w:rsid w:val="002138C7"/>
    <w:rsid w:val="00275CFF"/>
    <w:rsid w:val="00281BF5"/>
    <w:rsid w:val="002A1DEE"/>
    <w:rsid w:val="002B598B"/>
    <w:rsid w:val="002F5EF4"/>
    <w:rsid w:val="00326622"/>
    <w:rsid w:val="00346FDB"/>
    <w:rsid w:val="00360614"/>
    <w:rsid w:val="003B00D8"/>
    <w:rsid w:val="003B76F9"/>
    <w:rsid w:val="003C6DE2"/>
    <w:rsid w:val="003E6F0B"/>
    <w:rsid w:val="00403B63"/>
    <w:rsid w:val="00420D86"/>
    <w:rsid w:val="00453C3B"/>
    <w:rsid w:val="00454CBB"/>
    <w:rsid w:val="004563B2"/>
    <w:rsid w:val="00470CD3"/>
    <w:rsid w:val="004761D5"/>
    <w:rsid w:val="00477657"/>
    <w:rsid w:val="00487419"/>
    <w:rsid w:val="00487682"/>
    <w:rsid w:val="004A2F05"/>
    <w:rsid w:val="00502B42"/>
    <w:rsid w:val="00505124"/>
    <w:rsid w:val="00524153"/>
    <w:rsid w:val="00557770"/>
    <w:rsid w:val="005745EF"/>
    <w:rsid w:val="00580B4E"/>
    <w:rsid w:val="00587B53"/>
    <w:rsid w:val="00621E46"/>
    <w:rsid w:val="00625365"/>
    <w:rsid w:val="00626839"/>
    <w:rsid w:val="00667BBD"/>
    <w:rsid w:val="00682159"/>
    <w:rsid w:val="00692470"/>
    <w:rsid w:val="006C0423"/>
    <w:rsid w:val="006C740B"/>
    <w:rsid w:val="006E391B"/>
    <w:rsid w:val="006F3CC0"/>
    <w:rsid w:val="00746A32"/>
    <w:rsid w:val="007E0FA0"/>
    <w:rsid w:val="008576F4"/>
    <w:rsid w:val="00872406"/>
    <w:rsid w:val="0087278E"/>
    <w:rsid w:val="0088158F"/>
    <w:rsid w:val="00884937"/>
    <w:rsid w:val="0088557E"/>
    <w:rsid w:val="008A3A01"/>
    <w:rsid w:val="009217C9"/>
    <w:rsid w:val="00925906"/>
    <w:rsid w:val="009646E0"/>
    <w:rsid w:val="009652FF"/>
    <w:rsid w:val="00984A7F"/>
    <w:rsid w:val="009858B1"/>
    <w:rsid w:val="009B2CD0"/>
    <w:rsid w:val="009B3D5C"/>
    <w:rsid w:val="009E0528"/>
    <w:rsid w:val="009E1353"/>
    <w:rsid w:val="009F6E74"/>
    <w:rsid w:val="00A17353"/>
    <w:rsid w:val="00A41B6C"/>
    <w:rsid w:val="00A459A8"/>
    <w:rsid w:val="00A61819"/>
    <w:rsid w:val="00AB089F"/>
    <w:rsid w:val="00AD4FE2"/>
    <w:rsid w:val="00AD73C3"/>
    <w:rsid w:val="00B30ABD"/>
    <w:rsid w:val="00B51E50"/>
    <w:rsid w:val="00B5318A"/>
    <w:rsid w:val="00B562B6"/>
    <w:rsid w:val="00B60A61"/>
    <w:rsid w:val="00BA3E5E"/>
    <w:rsid w:val="00BA7F37"/>
    <w:rsid w:val="00BE3ACF"/>
    <w:rsid w:val="00BF6956"/>
    <w:rsid w:val="00C015E9"/>
    <w:rsid w:val="00C15491"/>
    <w:rsid w:val="00C70ABA"/>
    <w:rsid w:val="00C948E5"/>
    <w:rsid w:val="00CA4F33"/>
    <w:rsid w:val="00D46A82"/>
    <w:rsid w:val="00DB582C"/>
    <w:rsid w:val="00DC0C76"/>
    <w:rsid w:val="00DE6A1B"/>
    <w:rsid w:val="00DF09F3"/>
    <w:rsid w:val="00DF659B"/>
    <w:rsid w:val="00E01B10"/>
    <w:rsid w:val="00E0645E"/>
    <w:rsid w:val="00E21896"/>
    <w:rsid w:val="00E33E02"/>
    <w:rsid w:val="00E3752E"/>
    <w:rsid w:val="00E74760"/>
    <w:rsid w:val="00E83F77"/>
    <w:rsid w:val="00EC35B5"/>
    <w:rsid w:val="00EE1A57"/>
    <w:rsid w:val="00EE40A9"/>
    <w:rsid w:val="00EF6DA3"/>
    <w:rsid w:val="00F14720"/>
    <w:rsid w:val="00F222BA"/>
    <w:rsid w:val="00F6526A"/>
    <w:rsid w:val="00F721C2"/>
    <w:rsid w:val="00F72B10"/>
    <w:rsid w:val="00F9159D"/>
    <w:rsid w:val="00F96A03"/>
    <w:rsid w:val="00FB0CD7"/>
    <w:rsid w:val="00FD113A"/>
    <w:rsid w:val="00FE4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B295"/>
  <w15:chartTrackingRefBased/>
  <w15:docId w15:val="{D7AC3482-91C3-47F3-9807-40F1C85D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2406"/>
  </w:style>
  <w:style w:type="paragraph" w:styleId="Kop1">
    <w:name w:val="heading 1"/>
    <w:basedOn w:val="Standaard"/>
    <w:next w:val="Standaard"/>
    <w:link w:val="Kop1Char"/>
    <w:uiPriority w:val="9"/>
    <w:qFormat/>
    <w:rsid w:val="00E33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E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E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E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E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E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E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E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E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E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E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E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E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E02"/>
    <w:rPr>
      <w:rFonts w:eastAsiaTheme="majorEastAsia" w:cstheme="majorBidi"/>
      <w:color w:val="272727" w:themeColor="text1" w:themeTint="D8"/>
    </w:rPr>
  </w:style>
  <w:style w:type="paragraph" w:styleId="Titel">
    <w:name w:val="Title"/>
    <w:basedOn w:val="Standaard"/>
    <w:next w:val="Standaard"/>
    <w:link w:val="TitelChar"/>
    <w:uiPriority w:val="10"/>
    <w:qFormat/>
    <w:rsid w:val="00E33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E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E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E02"/>
    <w:rPr>
      <w:i/>
      <w:iCs/>
      <w:color w:val="404040" w:themeColor="text1" w:themeTint="BF"/>
    </w:rPr>
  </w:style>
  <w:style w:type="paragraph" w:styleId="Lijstalinea">
    <w:name w:val="List Paragraph"/>
    <w:basedOn w:val="Standaard"/>
    <w:uiPriority w:val="34"/>
    <w:qFormat/>
    <w:rsid w:val="00E33E02"/>
    <w:pPr>
      <w:ind w:left="720"/>
      <w:contextualSpacing/>
    </w:pPr>
  </w:style>
  <w:style w:type="character" w:styleId="Intensievebenadrukking">
    <w:name w:val="Intense Emphasis"/>
    <w:basedOn w:val="Standaardalinea-lettertype"/>
    <w:uiPriority w:val="21"/>
    <w:qFormat/>
    <w:rsid w:val="00E33E02"/>
    <w:rPr>
      <w:i/>
      <w:iCs/>
      <w:color w:val="0F4761" w:themeColor="accent1" w:themeShade="BF"/>
    </w:rPr>
  </w:style>
  <w:style w:type="paragraph" w:styleId="Duidelijkcitaat">
    <w:name w:val="Intense Quote"/>
    <w:basedOn w:val="Standaard"/>
    <w:next w:val="Standaard"/>
    <w:link w:val="DuidelijkcitaatChar"/>
    <w:uiPriority w:val="30"/>
    <w:qFormat/>
    <w:rsid w:val="00E33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E02"/>
    <w:rPr>
      <w:i/>
      <w:iCs/>
      <w:color w:val="0F4761" w:themeColor="accent1" w:themeShade="BF"/>
    </w:rPr>
  </w:style>
  <w:style w:type="character" w:styleId="Intensieveverwijzing">
    <w:name w:val="Intense Reference"/>
    <w:basedOn w:val="Standaardalinea-lettertype"/>
    <w:uiPriority w:val="32"/>
    <w:qFormat/>
    <w:rsid w:val="00E33E0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01B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1B10"/>
    <w:rPr>
      <w:sz w:val="20"/>
      <w:szCs w:val="20"/>
    </w:rPr>
  </w:style>
  <w:style w:type="character" w:styleId="Voetnootmarkering">
    <w:name w:val="footnote reference"/>
    <w:basedOn w:val="Standaardalinea-lettertype"/>
    <w:uiPriority w:val="99"/>
    <w:semiHidden/>
    <w:unhideWhenUsed/>
    <w:rsid w:val="00E01B10"/>
    <w:rPr>
      <w:vertAlign w:val="superscript"/>
    </w:rPr>
  </w:style>
  <w:style w:type="character" w:styleId="Verwijzingopmerking">
    <w:name w:val="annotation reference"/>
    <w:basedOn w:val="Standaardalinea-lettertype"/>
    <w:uiPriority w:val="99"/>
    <w:semiHidden/>
    <w:unhideWhenUsed/>
    <w:rsid w:val="001F17F6"/>
    <w:rPr>
      <w:sz w:val="16"/>
      <w:szCs w:val="16"/>
    </w:rPr>
  </w:style>
  <w:style w:type="paragraph" w:styleId="Tekstopmerking">
    <w:name w:val="annotation text"/>
    <w:basedOn w:val="Standaard"/>
    <w:link w:val="TekstopmerkingChar"/>
    <w:uiPriority w:val="99"/>
    <w:unhideWhenUsed/>
    <w:rsid w:val="001F17F6"/>
    <w:pPr>
      <w:spacing w:line="240" w:lineRule="auto"/>
    </w:pPr>
    <w:rPr>
      <w:sz w:val="20"/>
      <w:szCs w:val="20"/>
    </w:rPr>
  </w:style>
  <w:style w:type="character" w:customStyle="1" w:styleId="TekstopmerkingChar">
    <w:name w:val="Tekst opmerking Char"/>
    <w:basedOn w:val="Standaardalinea-lettertype"/>
    <w:link w:val="Tekstopmerking"/>
    <w:uiPriority w:val="99"/>
    <w:rsid w:val="001F17F6"/>
    <w:rPr>
      <w:sz w:val="20"/>
      <w:szCs w:val="20"/>
    </w:rPr>
  </w:style>
  <w:style w:type="paragraph" w:styleId="Onderwerpvanopmerking">
    <w:name w:val="annotation subject"/>
    <w:basedOn w:val="Tekstopmerking"/>
    <w:next w:val="Tekstopmerking"/>
    <w:link w:val="OnderwerpvanopmerkingChar"/>
    <w:uiPriority w:val="99"/>
    <w:semiHidden/>
    <w:unhideWhenUsed/>
    <w:rsid w:val="001F17F6"/>
    <w:rPr>
      <w:b/>
      <w:bCs/>
    </w:rPr>
  </w:style>
  <w:style w:type="character" w:customStyle="1" w:styleId="OnderwerpvanopmerkingChar">
    <w:name w:val="Onderwerp van opmerking Char"/>
    <w:basedOn w:val="TekstopmerkingChar"/>
    <w:link w:val="Onderwerpvanopmerking"/>
    <w:uiPriority w:val="99"/>
    <w:semiHidden/>
    <w:rsid w:val="001F17F6"/>
    <w:rPr>
      <w:b/>
      <w:bCs/>
      <w:sz w:val="20"/>
      <w:szCs w:val="20"/>
    </w:rPr>
  </w:style>
  <w:style w:type="character" w:customStyle="1" w:styleId="Hyperlink1">
    <w:name w:val="Hyperlink1"/>
    <w:basedOn w:val="Standaardalinea-lettertype"/>
    <w:uiPriority w:val="99"/>
    <w:unhideWhenUsed/>
    <w:rsid w:val="0088158F"/>
    <w:rPr>
      <w:color w:val="0563C1"/>
      <w:u w:val="single"/>
    </w:rPr>
  </w:style>
  <w:style w:type="character" w:styleId="Hyperlink">
    <w:name w:val="Hyperlink"/>
    <w:basedOn w:val="Standaardalinea-lettertype"/>
    <w:uiPriority w:val="99"/>
    <w:unhideWhenUsed/>
    <w:rsid w:val="0088158F"/>
    <w:rPr>
      <w:color w:val="467886" w:themeColor="hyperlink"/>
      <w:u w:val="single"/>
    </w:rPr>
  </w:style>
  <w:style w:type="paragraph" w:styleId="Koptekst">
    <w:name w:val="header"/>
    <w:basedOn w:val="Standaard"/>
    <w:link w:val="KoptekstChar"/>
    <w:uiPriority w:val="99"/>
    <w:unhideWhenUsed/>
    <w:rsid w:val="00625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5365"/>
  </w:style>
  <w:style w:type="paragraph" w:styleId="Voettekst">
    <w:name w:val="footer"/>
    <w:basedOn w:val="Standaard"/>
    <w:link w:val="VoettekstChar"/>
    <w:uiPriority w:val="99"/>
    <w:unhideWhenUsed/>
    <w:rsid w:val="00625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5365"/>
  </w:style>
  <w:style w:type="character" w:styleId="Onopgelostemelding">
    <w:name w:val="Unresolved Mention"/>
    <w:basedOn w:val="Standaardalinea-lettertype"/>
    <w:uiPriority w:val="99"/>
    <w:semiHidden/>
    <w:unhideWhenUsed/>
    <w:rsid w:val="00621E46"/>
    <w:rPr>
      <w:color w:val="605E5C"/>
      <w:shd w:val="clear" w:color="auto" w:fill="E1DFDD"/>
    </w:rPr>
  </w:style>
  <w:style w:type="paragraph" w:styleId="Revisie">
    <w:name w:val="Revision"/>
    <w:hidden/>
    <w:uiPriority w:val="99"/>
    <w:semiHidden/>
    <w:rsid w:val="00C15491"/>
    <w:pPr>
      <w:spacing w:after="0" w:line="240" w:lineRule="auto"/>
    </w:pPr>
  </w:style>
  <w:style w:type="paragraph" w:customStyle="1" w:styleId="Default">
    <w:name w:val="Default"/>
    <w:rsid w:val="00DE6A1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1577</ap:Words>
  <ap:Characters>8676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2025-03-05T11:47:00.0000000Z</dcterms:created>
  <dcterms:modified xsi:type="dcterms:W3CDTF">2025-03-05T11:47:00.0000000Z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2025-02-24T16:24:10Z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8cdf2824-2b8c-4d8b-a7be-651d790d5d77</vt:lpwstr>
  </property>
  <property fmtid="{D5CDD505-2E9C-101B-9397-08002B2CF9AE}" pid="8" name="MSIP_Label_e00462cb-1b47-485e-830d-87ca0cc9766d_ContentBits">
    <vt:lpwstr>0</vt:lpwstr>
  </property>
</Properties>
</file>