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32684" w:rsidTr="00F56F53" w14:paraId="12F5B7D2" w14:textId="77777777">
        <w:tc>
          <w:tcPr>
            <w:tcW w:w="2160" w:type="dxa"/>
          </w:tcPr>
          <w:p w:rsidRPr="00A273D8" w:rsidR="007E4BC1" w:rsidP="00453E3E" w:rsidRDefault="006077B9" w14:paraId="5DB8737C" w14:textId="77777777">
            <w:pPr>
              <w:spacing w:after="92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Pr="00A273D8" w:rsidR="007E4BC1" w:rsidP="00453E3E" w:rsidRDefault="006077B9" w14:paraId="083355F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Van</w:t>
            </w:r>
          </w:p>
          <w:p w:rsidRPr="00A273D8" w:rsidR="007E4BC1" w:rsidP="00E63128" w:rsidRDefault="007E4BC1" w14:paraId="15E87C50" w14:textId="4720094B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332684" w:rsidTr="00F56F53" w14:paraId="1C7F3571" w14:textId="77777777">
        <w:trPr>
          <w:trHeight w:val="450"/>
        </w:trPr>
        <w:tc>
          <w:tcPr>
            <w:tcW w:w="2160" w:type="dxa"/>
          </w:tcPr>
          <w:p w:rsidRPr="00A273D8" w:rsidR="007E4BC1" w:rsidP="00453E3E" w:rsidRDefault="006077B9" w14:paraId="7799B3F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Datum</w:t>
            </w:r>
          </w:p>
          <w:p w:rsidRPr="00A273D8" w:rsidR="007E4BC1" w:rsidP="00453E3E" w:rsidRDefault="006077B9" w14:paraId="5E99681D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24 februari 2025</w:t>
            </w:r>
          </w:p>
          <w:p w:rsidR="007E4BC1" w:rsidP="00E63128" w:rsidRDefault="006077B9" w14:paraId="3E3BFDA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Re</w:t>
            </w:r>
            <w:r>
              <w:rPr>
                <w:b/>
                <w:sz w:val="13"/>
                <w:szCs w:val="13"/>
              </w:rPr>
              <w:t>ferentie</w:t>
            </w:r>
          </w:p>
          <w:p w:rsidRPr="00F06766" w:rsidR="007E4BC1" w:rsidP="00E63128" w:rsidRDefault="006077B9" w14:paraId="1E7F80DC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50822015</w:t>
            </w:r>
          </w:p>
        </w:tc>
      </w:tr>
      <w:tr w:rsidR="00332684" w:rsidTr="00F56F53" w14:paraId="368D826B" w14:textId="77777777">
        <w:trPr>
          <w:trHeight w:val="225"/>
        </w:trPr>
        <w:tc>
          <w:tcPr>
            <w:tcW w:w="2160" w:type="dxa"/>
          </w:tcPr>
          <w:p w:rsidR="007E4BC1" w:rsidP="00453E3E" w:rsidRDefault="006077B9" w14:paraId="5731E86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F06766">
              <w:rPr>
                <w:b/>
                <w:sz w:val="13"/>
                <w:szCs w:val="13"/>
              </w:rPr>
              <w:t>Bijlagen</w:t>
            </w:r>
          </w:p>
          <w:p w:rsidR="007E4BC1" w:rsidP="00251381" w:rsidRDefault="006077B9" w14:paraId="30AD5B4F" w14:textId="0CD0B1A4">
            <w:pPr>
              <w:spacing w:after="92" w:line="180" w:lineRule="exact"/>
              <w:rPr>
                <w:sz w:val="13"/>
                <w:szCs w:val="13"/>
              </w:rPr>
            </w:pPr>
            <w:r w:rsidRPr="00251381">
              <w:rPr>
                <w:sz w:val="13"/>
                <w:szCs w:val="13"/>
              </w:rPr>
              <w:t xml:space="preserve">Verslag schriftelijk </w:t>
            </w:r>
            <w:proofErr w:type="gramStart"/>
            <w:r w:rsidRPr="00251381">
              <w:rPr>
                <w:sz w:val="13"/>
                <w:szCs w:val="13"/>
              </w:rPr>
              <w:t xml:space="preserve">overleg </w:t>
            </w:r>
            <w:r>
              <w:t xml:space="preserve"> </w:t>
            </w:r>
            <w:r w:rsidRPr="00251381">
              <w:rPr>
                <w:sz w:val="13"/>
                <w:szCs w:val="13"/>
              </w:rPr>
              <w:t>voorhang</w:t>
            </w:r>
            <w:proofErr w:type="gramEnd"/>
            <w:r w:rsidRPr="00251381">
              <w:rPr>
                <w:sz w:val="13"/>
                <w:szCs w:val="13"/>
              </w:rPr>
              <w:t xml:space="preserve"> Subsidieregeling Instructeursbeurs mbo 2025</w:t>
            </w:r>
          </w:p>
          <w:p w:rsidRPr="00251381" w:rsidR="00251381" w:rsidP="00251381" w:rsidRDefault="00251381" w14:paraId="0AE73E78" w14:textId="346CAB11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Subsidieregeling instructeursbeurs mbo 2025</w:t>
            </w:r>
          </w:p>
          <w:p w:rsidRPr="008B6F54" w:rsidR="007E4BC1" w:rsidP="00453E3E" w:rsidRDefault="007E4BC1" w14:paraId="0594BFC4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="00332684" w:rsidTr="00F56F53" w14:paraId="085BB9E8" w14:textId="77777777">
        <w:trPr>
          <w:trHeight w:val="225"/>
        </w:trPr>
        <w:tc>
          <w:tcPr>
            <w:tcW w:w="2160" w:type="dxa"/>
          </w:tcPr>
          <w:p w:rsidRPr="00564783" w:rsidR="007E4BC1" w:rsidP="00E63128" w:rsidRDefault="007E4BC1" w14:paraId="6DD10FE5" w14:textId="77777777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332684" w:rsidTr="00F56F53" w14:paraId="57BC485A" w14:textId="77777777">
        <w:trPr>
          <w:trHeight w:val="225"/>
        </w:trPr>
        <w:tc>
          <w:tcPr>
            <w:tcW w:w="2160" w:type="dxa"/>
          </w:tcPr>
          <w:p w:rsidRPr="00FC3557" w:rsidR="007E4BC1" w:rsidP="00FC3557" w:rsidRDefault="007E4BC1" w14:paraId="41F7BA8B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834D38" w:rsidP="00453E3E" w:rsidRDefault="00834D38" w14:paraId="6D308713" w14:textId="77777777"/>
    <w:p w:rsidRPr="00EF2ECB" w:rsidR="00E46E13" w:rsidP="00EF2ECB" w:rsidRDefault="006077B9" w14:paraId="0EE532FB" w14:textId="77777777">
      <w:pPr>
        <w:pStyle w:val="Kop1"/>
      </w:pPr>
      <w:bookmarkStart w:name="_Hlk89348380" w:id="0"/>
      <w:r w:rsidRPr="00EF2ECB">
        <w:t>Aanleiding</w:t>
      </w:r>
    </w:p>
    <w:p w:rsidRPr="00710D73" w:rsidR="00710D73" w:rsidP="00EF2ECB" w:rsidRDefault="005C13D1" w14:paraId="54A0CE60" w14:textId="6F62AA76">
      <w:bookmarkStart w:name="bm_Besluit" w:id="1"/>
      <w:r>
        <w:t xml:space="preserve">De vaste commissie voor Onderwijs, Cultuur en Wetenschap heeft middels een Schriftelijk Overleg </w:t>
      </w:r>
      <w:r w:rsidR="00B416F7">
        <w:t xml:space="preserve">(SO) </w:t>
      </w:r>
      <w:r>
        <w:t>vragen gesteld over de voorhang van de Subsidieregeling instructeursbeurs mbo 2025.</w:t>
      </w:r>
      <w:r w:rsidR="0028190C">
        <w:t xml:space="preserve"> Leden van de fracties van PVV, D66, GroenLinks-PvdA, VVD, en NSC nemen deel aan dit SO, de laatste drie partijen hebben ook vragen gesteld.</w:t>
      </w:r>
      <w:r>
        <w:t xml:space="preserve"> Het verslag van dit schriftelijk overleg zal behandeld worden in de procedurevergadering van 13 maart. Het voornemen is om de subsidieregeling vanaf 1 april 2025 open te stellen. </w:t>
      </w:r>
    </w:p>
    <w:p w:rsidRPr="00EF2ECB" w:rsidR="00E46E13" w:rsidP="00EF2ECB" w:rsidRDefault="006077B9" w14:paraId="7815956F" w14:textId="77777777">
      <w:pPr>
        <w:pStyle w:val="Kop1"/>
      </w:pPr>
      <w:r w:rsidRPr="00EF2ECB">
        <w:t>Geadviseerd besluit</w:t>
      </w:r>
    </w:p>
    <w:p w:rsidRPr="00710D73" w:rsidR="00E46E13" w:rsidP="00EF2ECB" w:rsidRDefault="00710D73" w14:paraId="6F12AE3F" w14:textId="3610D233">
      <w:r>
        <w:t>Bent u akkoord met het verzenden van bijgevoegde beantwoording aan de Tweede Kamer?</w:t>
      </w:r>
    </w:p>
    <w:bookmarkEnd w:id="1"/>
    <w:p w:rsidR="00E46E13" w:rsidP="00710D73" w:rsidRDefault="006077B9" w14:paraId="4ED50E36" w14:textId="54771419">
      <w:pPr>
        <w:pStyle w:val="Kop1"/>
      </w:pPr>
      <w:r w:rsidRPr="00EF2ECB">
        <w:t>Kernpunten</w:t>
      </w:r>
    </w:p>
    <w:p w:rsidRPr="00D67970" w:rsidR="00710D73" w:rsidP="00710D73" w:rsidRDefault="005C13D1" w14:paraId="723C41EF" w14:textId="7A1D1440">
      <w:pPr>
        <w:pStyle w:val="Lijstalinea"/>
        <w:numPr>
          <w:ilvl w:val="0"/>
          <w:numId w:val="17"/>
        </w:numPr>
      </w:pPr>
      <w:r>
        <w:t xml:space="preserve">Het advies van de </w:t>
      </w:r>
      <w:r w:rsidR="00710D73">
        <w:rPr>
          <w:b/>
          <w:bCs/>
        </w:rPr>
        <w:t>ATR</w:t>
      </w:r>
      <w:r w:rsidR="00251381">
        <w:rPr>
          <w:b/>
          <w:bCs/>
        </w:rPr>
        <w:t xml:space="preserve"> </w:t>
      </w:r>
      <w:r w:rsidR="00251381">
        <w:t xml:space="preserve">(Niet </w:t>
      </w:r>
      <w:proofErr w:type="gramStart"/>
      <w:r w:rsidR="00251381">
        <w:t>indienen /</w:t>
      </w:r>
      <w:proofErr w:type="gramEnd"/>
      <w:r w:rsidR="00251381">
        <w:t xml:space="preserve"> vaststellen, tenzij met de adviespunten rekening wordt gehouden)</w:t>
      </w:r>
      <w:r>
        <w:rPr>
          <w:b/>
          <w:bCs/>
        </w:rPr>
        <w:t xml:space="preserve"> </w:t>
      </w:r>
      <w:r>
        <w:t xml:space="preserve">wordt uiterst serieus genomen, tegelijkertijd is de bijdrage van de instructeursbeurs aan het terugdringen van het lerarentekort </w:t>
      </w:r>
      <w:r w:rsidR="00B416F7">
        <w:t xml:space="preserve">dusdanig </w:t>
      </w:r>
      <w:r>
        <w:t>belangrijk dat die niet met een jaar gepauzeerd wordt.</w:t>
      </w:r>
    </w:p>
    <w:p w:rsidRPr="00D67970" w:rsidR="00D67970" w:rsidP="00710D73" w:rsidRDefault="005C13D1" w14:paraId="56909746" w14:textId="56D7C760">
      <w:pPr>
        <w:pStyle w:val="Lijstalinea"/>
        <w:numPr>
          <w:ilvl w:val="0"/>
          <w:numId w:val="17"/>
        </w:numPr>
      </w:pPr>
      <w:r>
        <w:t xml:space="preserve">Er is sprake geweest van </w:t>
      </w:r>
      <w:proofErr w:type="spellStart"/>
      <w:r>
        <w:rPr>
          <w:b/>
          <w:bCs/>
        </w:rPr>
        <w:t>onderuitputting</w:t>
      </w:r>
      <w:proofErr w:type="spellEnd"/>
      <w:r>
        <w:rPr>
          <w:b/>
          <w:bCs/>
        </w:rPr>
        <w:t xml:space="preserve"> van het b</w:t>
      </w:r>
      <w:r w:rsidR="00D67970">
        <w:rPr>
          <w:b/>
          <w:bCs/>
        </w:rPr>
        <w:t>udget</w:t>
      </w:r>
      <w:r>
        <w:rPr>
          <w:b/>
          <w:bCs/>
        </w:rPr>
        <w:t xml:space="preserve">. </w:t>
      </w:r>
      <w:r>
        <w:t>Daarom is het plafond bijgesteld naar €800.000. Dit is hoger dan de uitputting is geweest, omdat er nog groeipotentieel is. V</w:t>
      </w:r>
      <w:r w:rsidRPr="005C13D1">
        <w:t xml:space="preserve">anuit efficiencyoogpunt </w:t>
      </w:r>
      <w:r>
        <w:t>is destijds</w:t>
      </w:r>
      <w:r w:rsidRPr="005C13D1">
        <w:t xml:space="preserve"> besloten een plafondverlaging mee te nemen in de eerste volgende wijziging van de Subsidieregeling instructeursbeurs mbo</w:t>
      </w:r>
      <w:r>
        <w:t xml:space="preserve"> </w:t>
      </w:r>
      <w:r>
        <w:rPr>
          <w:rFonts w:eastAsia="Aptos"/>
        </w:rPr>
        <w:t>en daar geen aparte wijzigingsregeling voor op te stellen.</w:t>
      </w:r>
    </w:p>
    <w:p w:rsidR="00D67970" w:rsidP="00710D73" w:rsidRDefault="005C13D1" w14:paraId="7F84E2B6" w14:textId="2EACFFB9">
      <w:pPr>
        <w:pStyle w:val="Lijstalinea"/>
        <w:numPr>
          <w:ilvl w:val="0"/>
          <w:numId w:val="17"/>
        </w:numPr>
      </w:pPr>
      <w:r>
        <w:t>Uit het evaluatieonderzoek van Berenschot</w:t>
      </w:r>
      <w:r w:rsidR="00B416F7">
        <w:rPr>
          <w:rStyle w:val="Voetnootmarkering"/>
        </w:rPr>
        <w:footnoteReference w:id="1"/>
      </w:r>
      <w:r>
        <w:t xml:space="preserve"> is gebleken dat de voornaamste beperking van de effectiviteit en doelmatigheid van de regeling de </w:t>
      </w:r>
      <w:r w:rsidRPr="005C13D1">
        <w:rPr>
          <w:b/>
          <w:bCs/>
        </w:rPr>
        <w:t>beperkte bekendheid</w:t>
      </w:r>
      <w:r>
        <w:t xml:space="preserve"> van de regeling is. Daarom wordt via verscheidene kanalen ingezet op het vergroten van de bekendheid. </w:t>
      </w:r>
    </w:p>
    <w:p w:rsidRPr="00D67970" w:rsidR="005C13D1" w:rsidP="00710D73" w:rsidRDefault="0028190C" w14:paraId="6652D64E" w14:textId="5C96EFB5">
      <w:pPr>
        <w:pStyle w:val="Lijstalinea"/>
        <w:numPr>
          <w:ilvl w:val="0"/>
          <w:numId w:val="17"/>
        </w:numPr>
      </w:pPr>
      <w:r>
        <w:t xml:space="preserve">De NSC-fractie vraagt hoe de effectiviteit van subsidieregeling bij OCW worden geborgd. Bij het invoeren van subsidieregelingen worden maatregelen genomen om de doelmatigheid en doeltreffendheid te borgen. Daarnaast worden subsidieregelingen na 5 jaar geëvalueerd. </w:t>
      </w:r>
    </w:p>
    <w:bookmarkEnd w:id="0"/>
    <w:p w:rsidR="004F4548" w:rsidRDefault="004F4548" w14:paraId="7951BBFF" w14:textId="77777777"/>
    <w:sectPr w:rsidR="004F4548" w:rsidSect="00F72B0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FCA6" w14:textId="77777777" w:rsidR="009D264F" w:rsidRDefault="006077B9">
      <w:r>
        <w:separator/>
      </w:r>
    </w:p>
    <w:p w14:paraId="6C994757" w14:textId="77777777" w:rsidR="009D264F" w:rsidRDefault="009D264F"/>
  </w:endnote>
  <w:endnote w:type="continuationSeparator" w:id="0">
    <w:p w14:paraId="35F78F53" w14:textId="77777777" w:rsidR="009D264F" w:rsidRDefault="006077B9">
      <w:r>
        <w:continuationSeparator/>
      </w:r>
    </w:p>
    <w:p w14:paraId="7542454E" w14:textId="77777777" w:rsidR="009D264F" w:rsidRDefault="009D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619F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32684" w14:paraId="3FA42876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3810EF9F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7CC57EF3" w14:textId="594E51FC" w:rsidR="00137AC0" w:rsidRPr="00236CFE" w:rsidRDefault="006077B9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r w:rsidR="000B0C68">
            <w:fldChar w:fldCharType="begin"/>
          </w:r>
          <w:r w:rsidR="000B0C68">
            <w:instrText xml:space="preserve"> SECTIONPAGES   \* MERGEFORMAT </w:instrText>
          </w:r>
          <w:r w:rsidR="000B0C68">
            <w:fldChar w:fldCharType="separate"/>
          </w:r>
          <w:r w:rsidR="0028190C">
            <w:t>2</w:t>
          </w:r>
          <w:r w:rsidR="000B0C68">
            <w:fldChar w:fldCharType="end"/>
          </w:r>
        </w:p>
      </w:tc>
    </w:tr>
  </w:tbl>
  <w:p w14:paraId="17B11E32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332684" w14:paraId="1995CCEE" w14:textId="77777777" w:rsidTr="00301C26">
      <w:trPr>
        <w:trHeight w:hRule="exact" w:val="240"/>
      </w:trPr>
      <w:tc>
        <w:tcPr>
          <w:tcW w:w="7713" w:type="dxa"/>
          <w:shd w:val="clear" w:color="auto" w:fill="auto"/>
        </w:tcPr>
        <w:p w14:paraId="457BAB25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3461736C" w14:textId="3BE24A47" w:rsidR="00137AC0" w:rsidRPr="00CB7ABA" w:rsidRDefault="006077B9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0B0C68">
            <w:fldChar w:fldCharType="begin"/>
          </w:r>
          <w:r w:rsidR="000B0C68">
            <w:instrText xml:space="preserve"> SECTIONPAGES   \* MERGEFORMAT </w:instrText>
          </w:r>
          <w:r w:rsidR="000B0C68">
            <w:fldChar w:fldCharType="separate"/>
          </w:r>
          <w:r w:rsidR="000B0C68">
            <w:t>1</w:t>
          </w:r>
          <w:r w:rsidR="000B0C68">
            <w:fldChar w:fldCharType="end"/>
          </w:r>
        </w:p>
      </w:tc>
    </w:tr>
  </w:tbl>
  <w:p w14:paraId="22E38002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0CB29363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0E50" w14:textId="77777777" w:rsidR="009D264F" w:rsidRDefault="006077B9">
      <w:r>
        <w:separator/>
      </w:r>
    </w:p>
    <w:p w14:paraId="307FE376" w14:textId="77777777" w:rsidR="009D264F" w:rsidRDefault="009D264F"/>
  </w:footnote>
  <w:footnote w:type="continuationSeparator" w:id="0">
    <w:p w14:paraId="58DCFB05" w14:textId="77777777" w:rsidR="009D264F" w:rsidRDefault="006077B9">
      <w:r>
        <w:continuationSeparator/>
      </w:r>
    </w:p>
    <w:p w14:paraId="3096DA91" w14:textId="77777777" w:rsidR="009D264F" w:rsidRDefault="009D264F"/>
  </w:footnote>
  <w:footnote w:id="1">
    <w:p w14:paraId="3DDB17C7" w14:textId="05AE59D9" w:rsidR="00B416F7" w:rsidRPr="00251381" w:rsidRDefault="00B416F7">
      <w:pPr>
        <w:pStyle w:val="Voetnoottekst"/>
        <w:rPr>
          <w:sz w:val="12"/>
          <w:szCs w:val="12"/>
        </w:rPr>
      </w:pPr>
      <w:r w:rsidRPr="00251381">
        <w:rPr>
          <w:rStyle w:val="Voetnootmarkering"/>
          <w:sz w:val="12"/>
          <w:szCs w:val="12"/>
        </w:rPr>
        <w:footnoteRef/>
      </w:r>
      <w:r w:rsidRPr="00251381">
        <w:rPr>
          <w:sz w:val="12"/>
          <w:szCs w:val="12"/>
        </w:rPr>
        <w:t xml:space="preserve"> </w:t>
      </w:r>
      <w:bookmarkStart w:id="2" w:name="_Hlk191305563"/>
      <w:r w:rsidR="00251381">
        <w:rPr>
          <w:sz w:val="12"/>
          <w:szCs w:val="12"/>
        </w:rPr>
        <w:fldChar w:fldCharType="begin"/>
      </w:r>
      <w:r w:rsidR="00251381">
        <w:rPr>
          <w:sz w:val="12"/>
          <w:szCs w:val="12"/>
        </w:rPr>
        <w:instrText>HYPERLINK "https://www.rijksoverheid.nl/documenten/rapporten/2024/12/17/eindrapport-evaluatie-instructeursbeurs-mbo"</w:instrText>
      </w:r>
      <w:r w:rsidR="00251381">
        <w:rPr>
          <w:sz w:val="12"/>
          <w:szCs w:val="12"/>
        </w:rPr>
      </w:r>
      <w:r w:rsidR="00251381">
        <w:rPr>
          <w:sz w:val="12"/>
          <w:szCs w:val="12"/>
        </w:rPr>
        <w:fldChar w:fldCharType="separate"/>
      </w:r>
      <w:r w:rsidR="00251381" w:rsidRPr="00251381">
        <w:rPr>
          <w:rStyle w:val="Hyperlink"/>
          <w:sz w:val="12"/>
          <w:szCs w:val="12"/>
        </w:rPr>
        <w:t>Evaluatie Instructeursbeurs mbo</w:t>
      </w:r>
      <w:r w:rsidR="00251381">
        <w:rPr>
          <w:sz w:val="12"/>
          <w:szCs w:val="12"/>
        </w:rPr>
        <w:fldChar w:fldCharType="end"/>
      </w:r>
      <w:bookmarkEnd w:id="2"/>
      <w:r w:rsidR="00251381" w:rsidRPr="00251381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17EA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32684" w14:paraId="6D72656F" w14:textId="77777777" w:rsidTr="005558E0">
      <w:tc>
        <w:tcPr>
          <w:tcW w:w="2160" w:type="dxa"/>
          <w:shd w:val="clear" w:color="auto" w:fill="auto"/>
        </w:tcPr>
        <w:p w14:paraId="6AC0470B" w14:textId="77777777" w:rsidR="00137AC0" w:rsidRPr="00044613" w:rsidRDefault="00137AC0" w:rsidP="005558E0">
          <w:pPr>
            <w:pStyle w:val="Huisstijl-Adres"/>
          </w:pPr>
        </w:p>
      </w:tc>
    </w:tr>
    <w:tr w:rsidR="00332684" w14:paraId="15202429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58AA3781" w14:textId="77777777" w:rsidR="00137AC0" w:rsidRPr="005819CE" w:rsidRDefault="00137AC0" w:rsidP="005558E0"/>
      </w:tc>
    </w:tr>
    <w:tr w:rsidR="00332684" w14:paraId="565F857E" w14:textId="77777777" w:rsidTr="005558E0">
      <w:tc>
        <w:tcPr>
          <w:tcW w:w="2160" w:type="dxa"/>
          <w:shd w:val="clear" w:color="auto" w:fill="auto"/>
        </w:tcPr>
        <w:p w14:paraId="0D17F9A3" w14:textId="77777777" w:rsidR="00137AC0" w:rsidRDefault="006077B9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6BD0934A" w14:textId="77777777" w:rsidR="009C3B47" w:rsidRPr="00BF52BD" w:rsidRDefault="006077B9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24 februari 2025</w:t>
          </w:r>
        </w:p>
        <w:p w14:paraId="3BAF7D1D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29912950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32684" w14:paraId="0482C945" w14:textId="77777777" w:rsidTr="009D5D50">
      <w:trPr>
        <w:trHeight w:hRule="exact" w:val="400"/>
      </w:trPr>
      <w:tc>
        <w:tcPr>
          <w:tcW w:w="7520" w:type="dxa"/>
          <w:shd w:val="clear" w:color="auto" w:fill="auto"/>
        </w:tcPr>
        <w:p w14:paraId="40EAA32D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28702054" w14:textId="77777777" w:rsidR="00137AC0" w:rsidRPr="00740712" w:rsidRDefault="00137AC0" w:rsidP="004F44C2"/>
  <w:p w14:paraId="7094FC32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C04F" w14:textId="77777777" w:rsidR="00137AC0" w:rsidRDefault="006077B9">
    <w:pPr>
      <w:framePr w:w="737" w:h="2104" w:hRule="exact" w:wrap="around" w:vAnchor="page" w:hAnchor="page" w:x="5586" w:y="1" w:anchorLock="1"/>
    </w:pPr>
    <w:r>
      <w:rPr>
        <w:noProof/>
        <w:lang w:val="en-US" w:eastAsia="en-US"/>
      </w:rPr>
      <w:drawing>
        <wp:inline distT="0" distB="0" distL="0" distR="0" wp14:anchorId="70FE9085" wp14:editId="70FB439C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75BA3" w14:textId="77777777" w:rsidR="005C2465" w:rsidRDefault="006077B9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725DBD44" wp14:editId="1132D4D0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33F63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332684" w14:paraId="6D8953E7" w14:textId="77777777" w:rsidTr="00DA6C91">
      <w:trPr>
        <w:trHeight w:hRule="exact" w:val="397"/>
      </w:trPr>
      <w:tc>
        <w:tcPr>
          <w:tcW w:w="7520" w:type="dxa"/>
          <w:gridSpan w:val="2"/>
          <w:shd w:val="clear" w:color="auto" w:fill="auto"/>
        </w:tcPr>
        <w:p w14:paraId="0E339FE2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332684" w14:paraId="4C3F9089" w14:textId="77777777" w:rsidTr="00D858B8">
      <w:trPr>
        <w:cantSplit/>
        <w:trHeight w:hRule="exact" w:val="1758"/>
      </w:trPr>
      <w:tc>
        <w:tcPr>
          <w:tcW w:w="7520" w:type="dxa"/>
          <w:gridSpan w:val="2"/>
          <w:shd w:val="clear" w:color="auto" w:fill="auto"/>
        </w:tcPr>
        <w:p w14:paraId="4864A49A" w14:textId="72CEAFE5" w:rsidR="00301C26" w:rsidRPr="00301C26" w:rsidRDefault="006077B9" w:rsidP="00301C26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TER </w:t>
          </w:r>
          <w:r w:rsidR="003118E3">
            <w:rPr>
              <w:b/>
              <w:bCs/>
              <w:sz w:val="13"/>
              <w:szCs w:val="13"/>
            </w:rPr>
            <w:t>ONDERTEKENING</w:t>
          </w:r>
        </w:p>
        <w:p w14:paraId="580B8023" w14:textId="77777777" w:rsidR="00D858B8" w:rsidRPr="00A273D8" w:rsidRDefault="006077B9" w:rsidP="00F40BA4">
          <w:r w:rsidRPr="00A273D8">
            <w:t xml:space="preserve">Aan: </w:t>
          </w:r>
          <w:r>
            <w:t>MOCW</w:t>
          </w:r>
        </w:p>
      </w:tc>
    </w:tr>
    <w:tr w:rsidR="00332684" w14:paraId="06BEA0AE" w14:textId="77777777" w:rsidTr="009D5D50">
      <w:trPr>
        <w:trHeight w:val="460"/>
      </w:trPr>
      <w:tc>
        <w:tcPr>
          <w:tcW w:w="2220" w:type="dxa"/>
          <w:vMerge w:val="restart"/>
          <w:shd w:val="clear" w:color="auto" w:fill="auto"/>
        </w:tcPr>
        <w:p w14:paraId="3D98BF19" w14:textId="77777777" w:rsidR="00BE69B9" w:rsidRDefault="006077B9" w:rsidP="009D5D50">
          <w:r>
            <w:rPr>
              <w:noProof/>
            </w:rPr>
            <w:drawing>
              <wp:anchor distT="0" distB="0" distL="114300" distR="114300" simplePos="0" relativeHeight="251667968" behindDoc="0" locked="0" layoutInCell="1" allowOverlap="0" wp14:anchorId="661AF3D2" wp14:editId="3308AB56">
                <wp:simplePos x="0" y="0"/>
                <wp:positionH relativeFrom="page">
                  <wp:posOffset>-1270</wp:posOffset>
                </wp:positionH>
                <wp:positionV relativeFrom="page">
                  <wp:posOffset>103505</wp:posOffset>
                </wp:positionV>
                <wp:extent cx="704850" cy="428625"/>
                <wp:effectExtent l="0" t="0" r="0" b="0"/>
                <wp:wrapSquare wrapText="bothSides"/>
                <wp:docPr id="3" name="Picture 1" descr="n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n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0" w:type="dxa"/>
          <w:shd w:val="clear" w:color="auto" w:fill="auto"/>
        </w:tcPr>
        <w:p w14:paraId="27E7E811" w14:textId="77777777" w:rsidR="00137AC0" w:rsidRDefault="00137AC0" w:rsidP="009D5D50"/>
      </w:tc>
    </w:tr>
    <w:tr w:rsidR="00332684" w14:paraId="4215FD96" w14:textId="77777777" w:rsidTr="009D5D50">
      <w:trPr>
        <w:trHeight w:val="560"/>
      </w:trPr>
      <w:tc>
        <w:tcPr>
          <w:tcW w:w="2220" w:type="dxa"/>
          <w:vMerge/>
          <w:shd w:val="clear" w:color="auto" w:fill="auto"/>
        </w:tcPr>
        <w:p w14:paraId="5A26F825" w14:textId="77777777" w:rsidR="00137AC0" w:rsidRDefault="00137AC0" w:rsidP="009D5D50"/>
      </w:tc>
      <w:tc>
        <w:tcPr>
          <w:tcW w:w="5300" w:type="dxa"/>
          <w:shd w:val="clear" w:color="auto" w:fill="auto"/>
        </w:tcPr>
        <w:p w14:paraId="240A817A" w14:textId="77777777" w:rsidR="00137AC0" w:rsidRPr="00F06766" w:rsidRDefault="006077B9" w:rsidP="00F06766">
          <w:r>
            <w:t>Schriftelijk Overleg Subsidieregeling instructeursbeurs mbo 2025</w:t>
          </w:r>
        </w:p>
      </w:tc>
    </w:tr>
  </w:tbl>
  <w:p w14:paraId="60AE3C48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BBE01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168F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BCE6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9E70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B21D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721A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A0E4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22CC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980D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A5B6C93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9A85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2AD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F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C9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C8C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8C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862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A4E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68FE53E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E8A5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7AD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67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C2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C2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04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AC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8C3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B5030"/>
    <w:multiLevelType w:val="hybridMultilevel"/>
    <w:tmpl w:val="16B442B8"/>
    <w:lvl w:ilvl="0" w:tplc="B6AEDD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51105"/>
    <w:multiLevelType w:val="hybridMultilevel"/>
    <w:tmpl w:val="2A66195C"/>
    <w:lvl w:ilvl="0" w:tplc="8CFAF9A8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0DD4"/>
    <w:multiLevelType w:val="hybridMultilevel"/>
    <w:tmpl w:val="66F09360"/>
    <w:lvl w:ilvl="0" w:tplc="34F4C9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1C26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7887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1C02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08E2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E0E1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A8FC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BEB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3EF3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3264829">
    <w:abstractNumId w:val="11"/>
  </w:num>
  <w:num w:numId="2" w16cid:durableId="176117704">
    <w:abstractNumId w:val="7"/>
  </w:num>
  <w:num w:numId="3" w16cid:durableId="4748437">
    <w:abstractNumId w:val="6"/>
  </w:num>
  <w:num w:numId="4" w16cid:durableId="1151337097">
    <w:abstractNumId w:val="5"/>
  </w:num>
  <w:num w:numId="5" w16cid:durableId="39329347">
    <w:abstractNumId w:val="4"/>
  </w:num>
  <w:num w:numId="6" w16cid:durableId="315232585">
    <w:abstractNumId w:val="8"/>
  </w:num>
  <w:num w:numId="7" w16cid:durableId="1194414913">
    <w:abstractNumId w:val="3"/>
  </w:num>
  <w:num w:numId="8" w16cid:durableId="738407722">
    <w:abstractNumId w:val="2"/>
  </w:num>
  <w:num w:numId="9" w16cid:durableId="61678979">
    <w:abstractNumId w:val="1"/>
  </w:num>
  <w:num w:numId="10" w16cid:durableId="413630278">
    <w:abstractNumId w:val="0"/>
  </w:num>
  <w:num w:numId="11" w16cid:durableId="1904245901">
    <w:abstractNumId w:val="9"/>
  </w:num>
  <w:num w:numId="12" w16cid:durableId="1452939665">
    <w:abstractNumId w:val="12"/>
  </w:num>
  <w:num w:numId="13" w16cid:durableId="1568565137">
    <w:abstractNumId w:val="16"/>
  </w:num>
  <w:num w:numId="14" w16cid:durableId="210119012">
    <w:abstractNumId w:val="13"/>
  </w:num>
  <w:num w:numId="15" w16cid:durableId="1948610657">
    <w:abstractNumId w:val="10"/>
  </w:num>
  <w:num w:numId="16" w16cid:durableId="285626801">
    <w:abstractNumId w:val="17"/>
  </w:num>
  <w:num w:numId="17" w16cid:durableId="430123292">
    <w:abstractNumId w:val="14"/>
  </w:num>
  <w:num w:numId="18" w16cid:durableId="81083007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07206"/>
    <w:rsid w:val="000104C9"/>
    <w:rsid w:val="00012C12"/>
    <w:rsid w:val="00013862"/>
    <w:rsid w:val="00015D97"/>
    <w:rsid w:val="00016012"/>
    <w:rsid w:val="000162B5"/>
    <w:rsid w:val="00020189"/>
    <w:rsid w:val="00020EE4"/>
    <w:rsid w:val="00023E9A"/>
    <w:rsid w:val="00026290"/>
    <w:rsid w:val="0003022F"/>
    <w:rsid w:val="00034A84"/>
    <w:rsid w:val="00035E67"/>
    <w:rsid w:val="000366F3"/>
    <w:rsid w:val="00044613"/>
    <w:rsid w:val="00071F28"/>
    <w:rsid w:val="0007250C"/>
    <w:rsid w:val="00074079"/>
    <w:rsid w:val="000754C7"/>
    <w:rsid w:val="00077947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FDE"/>
    <w:rsid w:val="000B0C68"/>
    <w:rsid w:val="000B7281"/>
    <w:rsid w:val="000B7FAB"/>
    <w:rsid w:val="000C07DC"/>
    <w:rsid w:val="000C3EA9"/>
    <w:rsid w:val="000D0225"/>
    <w:rsid w:val="000D119D"/>
    <w:rsid w:val="000F161D"/>
    <w:rsid w:val="000F5737"/>
    <w:rsid w:val="000F78B0"/>
    <w:rsid w:val="001200DE"/>
    <w:rsid w:val="00123704"/>
    <w:rsid w:val="00126721"/>
    <w:rsid w:val="001270C7"/>
    <w:rsid w:val="00132540"/>
    <w:rsid w:val="00132CAA"/>
    <w:rsid w:val="00137AC0"/>
    <w:rsid w:val="0014786A"/>
    <w:rsid w:val="001516A4"/>
    <w:rsid w:val="00151E5F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6B8B"/>
    <w:rsid w:val="001A2035"/>
    <w:rsid w:val="001A2BEA"/>
    <w:rsid w:val="001A6D93"/>
    <w:rsid w:val="001B1802"/>
    <w:rsid w:val="001B39AD"/>
    <w:rsid w:val="001C10F4"/>
    <w:rsid w:val="001C32EC"/>
    <w:rsid w:val="001C4D5A"/>
    <w:rsid w:val="001E0A39"/>
    <w:rsid w:val="001E34C6"/>
    <w:rsid w:val="001E4C6B"/>
    <w:rsid w:val="001E5368"/>
    <w:rsid w:val="001E5581"/>
    <w:rsid w:val="001E60C5"/>
    <w:rsid w:val="001F3C70"/>
    <w:rsid w:val="001F56DE"/>
    <w:rsid w:val="00200D88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992"/>
    <w:rsid w:val="002309A8"/>
    <w:rsid w:val="00233813"/>
    <w:rsid w:val="00236CFE"/>
    <w:rsid w:val="00240C98"/>
    <w:rsid w:val="00241498"/>
    <w:rsid w:val="002428E3"/>
    <w:rsid w:val="0025053C"/>
    <w:rsid w:val="00250D39"/>
    <w:rsid w:val="00251381"/>
    <w:rsid w:val="00260BAF"/>
    <w:rsid w:val="0026208B"/>
    <w:rsid w:val="002650F7"/>
    <w:rsid w:val="00267740"/>
    <w:rsid w:val="00271BC8"/>
    <w:rsid w:val="00273F3B"/>
    <w:rsid w:val="002740AE"/>
    <w:rsid w:val="00274DB7"/>
    <w:rsid w:val="00275984"/>
    <w:rsid w:val="00280F74"/>
    <w:rsid w:val="0028190C"/>
    <w:rsid w:val="00282188"/>
    <w:rsid w:val="00283587"/>
    <w:rsid w:val="00286998"/>
    <w:rsid w:val="00291AB7"/>
    <w:rsid w:val="0029422B"/>
    <w:rsid w:val="002A0384"/>
    <w:rsid w:val="002A2F53"/>
    <w:rsid w:val="002A4E76"/>
    <w:rsid w:val="002B09C8"/>
    <w:rsid w:val="002B153C"/>
    <w:rsid w:val="002B29B6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7F3F"/>
    <w:rsid w:val="003117FA"/>
    <w:rsid w:val="003118E3"/>
    <w:rsid w:val="00312597"/>
    <w:rsid w:val="00314870"/>
    <w:rsid w:val="00315EBC"/>
    <w:rsid w:val="00325EF7"/>
    <w:rsid w:val="00332684"/>
    <w:rsid w:val="003338EA"/>
    <w:rsid w:val="00334154"/>
    <w:rsid w:val="00334F55"/>
    <w:rsid w:val="00341B0E"/>
    <w:rsid w:val="00341FA0"/>
    <w:rsid w:val="00342A91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B02CD"/>
    <w:rsid w:val="003B7675"/>
    <w:rsid w:val="003B7EE7"/>
    <w:rsid w:val="003C19D3"/>
    <w:rsid w:val="003C2CCB"/>
    <w:rsid w:val="003C6804"/>
    <w:rsid w:val="003D39EC"/>
    <w:rsid w:val="003E3DD5"/>
    <w:rsid w:val="003F07C6"/>
    <w:rsid w:val="003F1F6B"/>
    <w:rsid w:val="003F3757"/>
    <w:rsid w:val="003F44B7"/>
    <w:rsid w:val="003F7B49"/>
    <w:rsid w:val="00401545"/>
    <w:rsid w:val="00402948"/>
    <w:rsid w:val="00402CCC"/>
    <w:rsid w:val="00407E2C"/>
    <w:rsid w:val="004120F2"/>
    <w:rsid w:val="00413D48"/>
    <w:rsid w:val="00432D52"/>
    <w:rsid w:val="00437529"/>
    <w:rsid w:val="00441AC2"/>
    <w:rsid w:val="0044249B"/>
    <w:rsid w:val="004439F8"/>
    <w:rsid w:val="00447A37"/>
    <w:rsid w:val="004501AF"/>
    <w:rsid w:val="0045023C"/>
    <w:rsid w:val="00451A5B"/>
    <w:rsid w:val="00452BCD"/>
    <w:rsid w:val="00452CEA"/>
    <w:rsid w:val="00453E3E"/>
    <w:rsid w:val="00461627"/>
    <w:rsid w:val="00465B52"/>
    <w:rsid w:val="0046708E"/>
    <w:rsid w:val="00474463"/>
    <w:rsid w:val="00474B75"/>
    <w:rsid w:val="00480036"/>
    <w:rsid w:val="00483ECA"/>
    <w:rsid w:val="00483F0B"/>
    <w:rsid w:val="00484957"/>
    <w:rsid w:val="00485395"/>
    <w:rsid w:val="00496319"/>
    <w:rsid w:val="004A1F07"/>
    <w:rsid w:val="004A558F"/>
    <w:rsid w:val="004B3E03"/>
    <w:rsid w:val="004B5465"/>
    <w:rsid w:val="004D39C8"/>
    <w:rsid w:val="004D505E"/>
    <w:rsid w:val="004D60DE"/>
    <w:rsid w:val="004D72CA"/>
    <w:rsid w:val="004E2242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151"/>
    <w:rsid w:val="00521CEE"/>
    <w:rsid w:val="00527E27"/>
    <w:rsid w:val="005429DC"/>
    <w:rsid w:val="00543709"/>
    <w:rsid w:val="005443D2"/>
    <w:rsid w:val="00544D40"/>
    <w:rsid w:val="00545952"/>
    <w:rsid w:val="00547073"/>
    <w:rsid w:val="00550D96"/>
    <w:rsid w:val="00554E13"/>
    <w:rsid w:val="005558E0"/>
    <w:rsid w:val="00556D9B"/>
    <w:rsid w:val="00564783"/>
    <w:rsid w:val="00570965"/>
    <w:rsid w:val="0057232E"/>
    <w:rsid w:val="00573041"/>
    <w:rsid w:val="00574E00"/>
    <w:rsid w:val="00575B80"/>
    <w:rsid w:val="005819CE"/>
    <w:rsid w:val="0058298D"/>
    <w:rsid w:val="00593C2B"/>
    <w:rsid w:val="00596166"/>
    <w:rsid w:val="005C13D1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7758"/>
    <w:rsid w:val="005F1DBC"/>
    <w:rsid w:val="005F22CC"/>
    <w:rsid w:val="005F3248"/>
    <w:rsid w:val="005F6D11"/>
    <w:rsid w:val="00600CF0"/>
    <w:rsid w:val="00601976"/>
    <w:rsid w:val="006022BA"/>
    <w:rsid w:val="006048F4"/>
    <w:rsid w:val="0060660A"/>
    <w:rsid w:val="00607115"/>
    <w:rsid w:val="006077B9"/>
    <w:rsid w:val="0061640C"/>
    <w:rsid w:val="00617A44"/>
    <w:rsid w:val="006202B6"/>
    <w:rsid w:val="006207B3"/>
    <w:rsid w:val="00622291"/>
    <w:rsid w:val="00625CD0"/>
    <w:rsid w:val="00627432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1F2"/>
    <w:rsid w:val="00701F97"/>
    <w:rsid w:val="007020FB"/>
    <w:rsid w:val="00710D73"/>
    <w:rsid w:val="00711EEF"/>
    <w:rsid w:val="007128C8"/>
    <w:rsid w:val="00714DC5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720D"/>
    <w:rsid w:val="00737507"/>
    <w:rsid w:val="00740712"/>
    <w:rsid w:val="00742633"/>
    <w:rsid w:val="00742AB9"/>
    <w:rsid w:val="00743824"/>
    <w:rsid w:val="00743E73"/>
    <w:rsid w:val="00743FC1"/>
    <w:rsid w:val="00744FAF"/>
    <w:rsid w:val="00746233"/>
    <w:rsid w:val="00754FBF"/>
    <w:rsid w:val="0075648C"/>
    <w:rsid w:val="00760CA0"/>
    <w:rsid w:val="00770062"/>
    <w:rsid w:val="0077006F"/>
    <w:rsid w:val="007709EF"/>
    <w:rsid w:val="00775D44"/>
    <w:rsid w:val="00777D85"/>
    <w:rsid w:val="00782EBA"/>
    <w:rsid w:val="00783559"/>
    <w:rsid w:val="00787C6B"/>
    <w:rsid w:val="00797AA5"/>
    <w:rsid w:val="007A3F7B"/>
    <w:rsid w:val="007A4105"/>
    <w:rsid w:val="007B4503"/>
    <w:rsid w:val="007B70D5"/>
    <w:rsid w:val="007C1617"/>
    <w:rsid w:val="007C406E"/>
    <w:rsid w:val="007C5183"/>
    <w:rsid w:val="007C67A2"/>
    <w:rsid w:val="007C6F03"/>
    <w:rsid w:val="007C7692"/>
    <w:rsid w:val="007D0A6B"/>
    <w:rsid w:val="007D21B7"/>
    <w:rsid w:val="007D3A8C"/>
    <w:rsid w:val="007E0639"/>
    <w:rsid w:val="007E2B20"/>
    <w:rsid w:val="007E4BC1"/>
    <w:rsid w:val="007F2868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6C99"/>
    <w:rsid w:val="008E49AD"/>
    <w:rsid w:val="008F0880"/>
    <w:rsid w:val="008F13DB"/>
    <w:rsid w:val="008F2731"/>
    <w:rsid w:val="008F3246"/>
    <w:rsid w:val="008F3C1B"/>
    <w:rsid w:val="008F41D7"/>
    <w:rsid w:val="008F508C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517CD"/>
    <w:rsid w:val="00956DBF"/>
    <w:rsid w:val="00956DC6"/>
    <w:rsid w:val="009718F9"/>
    <w:rsid w:val="00971A39"/>
    <w:rsid w:val="00972FB9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4319"/>
    <w:rsid w:val="009C0CCD"/>
    <w:rsid w:val="009C3B47"/>
    <w:rsid w:val="009C3F20"/>
    <w:rsid w:val="009C7CA1"/>
    <w:rsid w:val="009D043D"/>
    <w:rsid w:val="009D264F"/>
    <w:rsid w:val="009D386C"/>
    <w:rsid w:val="009D485F"/>
    <w:rsid w:val="009D5D50"/>
    <w:rsid w:val="009D67D1"/>
    <w:rsid w:val="009E27B9"/>
    <w:rsid w:val="009E43BE"/>
    <w:rsid w:val="009F3259"/>
    <w:rsid w:val="00A10115"/>
    <w:rsid w:val="00A11848"/>
    <w:rsid w:val="00A128AD"/>
    <w:rsid w:val="00A14F53"/>
    <w:rsid w:val="00A14FC6"/>
    <w:rsid w:val="00A165F6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41F6E"/>
    <w:rsid w:val="00A41FE2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A4029"/>
    <w:rsid w:val="00AA7908"/>
    <w:rsid w:val="00AA7FC9"/>
    <w:rsid w:val="00AB237D"/>
    <w:rsid w:val="00AB5933"/>
    <w:rsid w:val="00AB5B3D"/>
    <w:rsid w:val="00AB6CB2"/>
    <w:rsid w:val="00AC3DF5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70CB"/>
    <w:rsid w:val="00B15907"/>
    <w:rsid w:val="00B259C8"/>
    <w:rsid w:val="00B26CCF"/>
    <w:rsid w:val="00B30052"/>
    <w:rsid w:val="00B3162F"/>
    <w:rsid w:val="00B349FA"/>
    <w:rsid w:val="00B34C10"/>
    <w:rsid w:val="00B416F7"/>
    <w:rsid w:val="00B425F0"/>
    <w:rsid w:val="00B42DFA"/>
    <w:rsid w:val="00B44934"/>
    <w:rsid w:val="00B531DD"/>
    <w:rsid w:val="00B53D5F"/>
    <w:rsid w:val="00B55014"/>
    <w:rsid w:val="00B62232"/>
    <w:rsid w:val="00B71DC2"/>
    <w:rsid w:val="00B84720"/>
    <w:rsid w:val="00B932A5"/>
    <w:rsid w:val="00B93893"/>
    <w:rsid w:val="00B95BDB"/>
    <w:rsid w:val="00B969C9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206F1"/>
    <w:rsid w:val="00C217E1"/>
    <w:rsid w:val="00C2315C"/>
    <w:rsid w:val="00C2567C"/>
    <w:rsid w:val="00C27750"/>
    <w:rsid w:val="00C30273"/>
    <w:rsid w:val="00C33094"/>
    <w:rsid w:val="00C35CA1"/>
    <w:rsid w:val="00C36709"/>
    <w:rsid w:val="00C40C60"/>
    <w:rsid w:val="00C41E3A"/>
    <w:rsid w:val="00C435D1"/>
    <w:rsid w:val="00C47047"/>
    <w:rsid w:val="00C51FF9"/>
    <w:rsid w:val="00C5258E"/>
    <w:rsid w:val="00C54BBB"/>
    <w:rsid w:val="00C553A6"/>
    <w:rsid w:val="00C72038"/>
    <w:rsid w:val="00C7352A"/>
    <w:rsid w:val="00C802AF"/>
    <w:rsid w:val="00C97C80"/>
    <w:rsid w:val="00CA0AB3"/>
    <w:rsid w:val="00CA15CA"/>
    <w:rsid w:val="00CA278F"/>
    <w:rsid w:val="00CA47D3"/>
    <w:rsid w:val="00CA6A3F"/>
    <w:rsid w:val="00CA7C99"/>
    <w:rsid w:val="00CB7ABA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37A9"/>
    <w:rsid w:val="00D0609E"/>
    <w:rsid w:val="00D06C55"/>
    <w:rsid w:val="00D078E1"/>
    <w:rsid w:val="00D100E9"/>
    <w:rsid w:val="00D17638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6653"/>
    <w:rsid w:val="00D370F4"/>
    <w:rsid w:val="00D44704"/>
    <w:rsid w:val="00D516BE"/>
    <w:rsid w:val="00D5423B"/>
    <w:rsid w:val="00D54F4E"/>
    <w:rsid w:val="00D60BA4"/>
    <w:rsid w:val="00D62419"/>
    <w:rsid w:val="00D66CBB"/>
    <w:rsid w:val="00D67970"/>
    <w:rsid w:val="00D77870"/>
    <w:rsid w:val="00D80CCE"/>
    <w:rsid w:val="00D858B8"/>
    <w:rsid w:val="00D87D03"/>
    <w:rsid w:val="00D9241D"/>
    <w:rsid w:val="00D95C88"/>
    <w:rsid w:val="00D97B2E"/>
    <w:rsid w:val="00DA07B4"/>
    <w:rsid w:val="00DA39D0"/>
    <w:rsid w:val="00DA6C91"/>
    <w:rsid w:val="00DB36FE"/>
    <w:rsid w:val="00DB533A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E01A59"/>
    <w:rsid w:val="00E05467"/>
    <w:rsid w:val="00E0640A"/>
    <w:rsid w:val="00E10DC6"/>
    <w:rsid w:val="00E11F8E"/>
    <w:rsid w:val="00E1378B"/>
    <w:rsid w:val="00E15185"/>
    <w:rsid w:val="00E21DE3"/>
    <w:rsid w:val="00E3731D"/>
    <w:rsid w:val="00E42F02"/>
    <w:rsid w:val="00E46E13"/>
    <w:rsid w:val="00E51469"/>
    <w:rsid w:val="00E6078E"/>
    <w:rsid w:val="00E61BA3"/>
    <w:rsid w:val="00E63128"/>
    <w:rsid w:val="00E634E3"/>
    <w:rsid w:val="00E71294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B01F6"/>
    <w:rsid w:val="00EB0477"/>
    <w:rsid w:val="00EB458F"/>
    <w:rsid w:val="00EC0333"/>
    <w:rsid w:val="00EC0DFF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4FB"/>
    <w:rsid w:val="00EF2CCA"/>
    <w:rsid w:val="00EF2ECB"/>
    <w:rsid w:val="00EF6CF9"/>
    <w:rsid w:val="00F0342F"/>
    <w:rsid w:val="00F03963"/>
    <w:rsid w:val="00F06766"/>
    <w:rsid w:val="00F11068"/>
    <w:rsid w:val="00F1256D"/>
    <w:rsid w:val="00F13A4E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732B"/>
    <w:rsid w:val="00F50F86"/>
    <w:rsid w:val="00F5258C"/>
    <w:rsid w:val="00F53F91"/>
    <w:rsid w:val="00F54E8E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36BE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7A837"/>
  <w15:docId w15:val="{C2F35016-5093-4A99-B2E7-BBD6EB66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29433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0720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416F7"/>
    <w:rPr>
      <w:rFonts w:ascii="Verdana" w:hAnsi="Verdana"/>
      <w:sz w:val="18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416F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416F7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B41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319</ap:Words>
  <ap:Characters>1760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2008-07-25T16:17:00.0000000Z</lastPrinted>
  <dcterms:created xsi:type="dcterms:W3CDTF">2025-03-06T10:58:00.0000000Z</dcterms:created>
  <dcterms:modified xsi:type="dcterms:W3CDTF">2025-03-06T10:58:00.0000000Z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O205BOS</vt:lpwstr>
  </property>
  <property fmtid="{D5CDD505-2E9C-101B-9397-08002B2CF9AE}" pid="3" name="Author">
    <vt:lpwstr>O205BOS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Schriftelijk Overleg Subsidieregeling instructeursbeurs mbo 2025</vt:lpwstr>
  </property>
  <property fmtid="{D5CDD505-2E9C-101B-9397-08002B2CF9AE}" pid="8" name="ocw_directie">
    <vt:lpwstr>NA</vt:lpwstr>
  </property>
  <property fmtid="{D5CDD505-2E9C-101B-9397-08002B2CF9AE}" pid="9" name="ocw_naw_org">
    <vt:lpwstr>MOCW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O205BOS</vt:lpwstr>
  </property>
  <property fmtid="{D5CDD505-2E9C-101B-9397-08002B2CF9AE}" pid="16" name="cs_objectid">
    <vt:lpwstr>50822015</vt:lpwstr>
  </property>
</Properties>
</file>