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64E" w:rsidRDefault="007A164E" w14:paraId="482F861E" w14:textId="77777777">
      <w:bookmarkStart w:name="_GoBack" w:id="0"/>
      <w:bookmarkEnd w:id="0"/>
    </w:p>
    <w:p w:rsidRPr="00DD4F2E" w:rsidR="007117C9" w:rsidP="0051784C" w:rsidRDefault="007117C9" w14:paraId="3F0523ED" w14:textId="1C4D4703">
      <w:pPr>
        <w:pStyle w:val="WitregelW1bodytekst"/>
      </w:pPr>
      <w:r w:rsidRPr="00DD4F2E">
        <w:t xml:space="preserve">Tijdens de plenaire behandeling </w:t>
      </w:r>
      <w:r w:rsidRPr="00DD4F2E" w:rsidR="005B04DC">
        <w:t xml:space="preserve">op </w:t>
      </w:r>
      <w:r w:rsidRPr="00DD4F2E">
        <w:t>17 januari jl. van het wetsvoorstel tot wijziging van de Vreemdelingenwet 2000 in verband met aanscherping van het openbare ordebeleid voor criminele vreemdelingen, heeft het lid Diederik van Dijk (SGP) een motie ingediend waarmee de regering wordt verzocht te onderzoeken hoe antisemitisme als weigerings- of intrekkingsgrond zwaarder kan worden meegewogen in verschillende procedures.</w:t>
      </w:r>
      <w:r w:rsidRPr="00DD4F2E">
        <w:rPr>
          <w:rStyle w:val="Voetnootmarkering"/>
        </w:rPr>
        <w:footnoteReference w:id="1"/>
      </w:r>
      <w:r w:rsidRPr="00DD4F2E">
        <w:t xml:space="preserve"> Inmiddels heeft een verkenning plaatsgevonden van hetgeen is verzocht in de motie</w:t>
      </w:r>
      <w:r w:rsidR="00274155">
        <w:t xml:space="preserve">. </w:t>
      </w:r>
      <w:r w:rsidRPr="00DD4F2E" w:rsidR="005A5E67">
        <w:t>I</w:t>
      </w:r>
      <w:r w:rsidRPr="00DD4F2E">
        <w:t>n deze brief worden</w:t>
      </w:r>
      <w:r w:rsidRPr="00DD4F2E" w:rsidR="00E74505">
        <w:t>, mede namens de Staatssecretaris Rechtsbescherming en de Staatssecretaris van Justitie en Veiligheid</w:t>
      </w:r>
      <w:r w:rsidRPr="00DD4F2E">
        <w:t xml:space="preserve"> de resultaten daarvan kort uiteengezet</w:t>
      </w:r>
      <w:r w:rsidRPr="00DD4F2E" w:rsidR="00780089">
        <w:t xml:space="preserve">. </w:t>
      </w:r>
    </w:p>
    <w:p w:rsidRPr="00DD4F2E" w:rsidR="00BD77C0" w:rsidP="00BD77C0" w:rsidRDefault="00BD77C0" w14:paraId="59596BCA" w14:textId="77777777"/>
    <w:p w:rsidRPr="00DD4F2E" w:rsidR="00BD77C0" w:rsidP="00BD77C0" w:rsidRDefault="00BD77C0" w14:paraId="620BF12D" w14:textId="131DED41">
      <w:r w:rsidRPr="00DD4F2E">
        <w:t xml:space="preserve">Voordat ik de uitwerking van deze motie verder toelicht, vermeld ik graag nog het volgende. Het kabinet benadrukt dat daadkrachtig moet worden opgetreden tegen degenen die zich schuldig maken aan alle vormen van discriminatie en racisme. </w:t>
      </w:r>
      <w:r w:rsidRPr="00DD4F2E" w:rsidR="00F87B2C">
        <w:t xml:space="preserve">Een meerjarig programma om dit tegen te gaan wordt in het voorjaar van 2025 aan uw Kamer gestuurd. Ook wordt </w:t>
      </w:r>
      <w:r w:rsidRPr="00DD4F2E">
        <w:t>de bestrijding van antisemitisme versterkt. Dit is onder meer uiteengezet in de Strategie Bestrijding Antisemitisme 2024-2030 die op 22 november jl. met uw Kamer is gedeeld.</w:t>
      </w:r>
      <w:r w:rsidRPr="00DD4F2E" w:rsidR="004B28D5">
        <w:rPr>
          <w:rStyle w:val="Voetnootmarkering"/>
        </w:rPr>
        <w:footnoteReference w:id="2"/>
      </w:r>
      <w:r w:rsidRPr="00DD4F2E">
        <w:t xml:space="preserve"> </w:t>
      </w:r>
    </w:p>
    <w:p w:rsidRPr="00DD4F2E" w:rsidR="007117C9" w:rsidRDefault="007117C9" w14:paraId="7118D94F" w14:textId="77777777"/>
    <w:p w:rsidRPr="00DD4F2E" w:rsidR="00FE6056" w:rsidP="00267081" w:rsidRDefault="00267081" w14:paraId="54BEAE99" w14:textId="14C422A8">
      <w:pPr>
        <w:spacing w:line="276" w:lineRule="auto"/>
        <w:rPr>
          <w:b/>
          <w:bCs/>
          <w:i/>
          <w:iCs/>
        </w:rPr>
      </w:pPr>
      <w:r w:rsidRPr="00DD4F2E">
        <w:rPr>
          <w:i/>
          <w:iCs/>
        </w:rPr>
        <w:t xml:space="preserve">Afbakening </w:t>
      </w:r>
      <w:r w:rsidRPr="00DD4F2E" w:rsidR="00B51E42">
        <w:rPr>
          <w:i/>
          <w:iCs/>
        </w:rPr>
        <w:t xml:space="preserve">van de </w:t>
      </w:r>
      <w:r w:rsidRPr="00DD4F2E">
        <w:rPr>
          <w:i/>
          <w:iCs/>
        </w:rPr>
        <w:t>motie</w:t>
      </w:r>
      <w:r w:rsidRPr="00DD4F2E">
        <w:rPr>
          <w:b/>
          <w:bCs/>
          <w:i/>
          <w:iCs/>
        </w:rPr>
        <w:t xml:space="preserve"> </w:t>
      </w:r>
    </w:p>
    <w:p w:rsidRPr="00DD4F2E" w:rsidR="00231FD3" w:rsidP="00267081" w:rsidRDefault="00FE6056" w14:paraId="04A3FC96" w14:textId="47C746C3">
      <w:pPr>
        <w:spacing w:line="276" w:lineRule="auto"/>
      </w:pPr>
      <w:r w:rsidRPr="00DD4F2E">
        <w:t xml:space="preserve">In de motie wordt de regering opgeroepen “om verschillende mogelijkheden te verkennen hoe antisemitisme als </w:t>
      </w:r>
      <w:r w:rsidRPr="00DD4F2E">
        <w:rPr>
          <w:i/>
          <w:iCs/>
        </w:rPr>
        <w:t>weigerings- of intrekkingsgrond</w:t>
      </w:r>
      <w:r w:rsidRPr="00DD4F2E">
        <w:t xml:space="preserve"> zwaarder kan worden meegewogen in de asiel- en inburgeringsprocedure, bij de aanvraag van een tijdelijke en permanente verblijfsvergunning en in de naturalisatieprocedure”. </w:t>
      </w:r>
    </w:p>
    <w:p w:rsidRPr="00DD4F2E" w:rsidR="00F8014E" w:rsidP="00FE6056" w:rsidRDefault="00F8014E" w14:paraId="6E5B3744" w14:textId="5EBC4B6A">
      <w:pPr>
        <w:spacing w:line="276" w:lineRule="auto"/>
        <w:rPr>
          <w:i/>
          <w:iCs/>
        </w:rPr>
      </w:pPr>
    </w:p>
    <w:p w:rsidRPr="00DD4F2E" w:rsidR="007028B9" w:rsidP="00FE6056" w:rsidRDefault="00FC3BEB" w14:paraId="10178985" w14:textId="5A6437F4">
      <w:pPr>
        <w:spacing w:line="276" w:lineRule="auto"/>
      </w:pPr>
      <w:r w:rsidRPr="00DD4F2E">
        <w:t>Voor de inburgeringsprocedure geldt dat het juist</w:t>
      </w:r>
      <w:r w:rsidR="00AB21A8">
        <w:t xml:space="preserve"> belangrijk </w:t>
      </w:r>
      <w:r w:rsidRPr="00DD4F2E">
        <w:t xml:space="preserve">is dat </w:t>
      </w:r>
      <w:r w:rsidRPr="00DD4F2E" w:rsidR="009B5A24">
        <w:t xml:space="preserve">inburgeringsplichtige nieuwkomers </w:t>
      </w:r>
      <w:r w:rsidRPr="00DD4F2E">
        <w:t xml:space="preserve">de waarden van de Nederlandse samenleving leren en begrijpen dat er voor </w:t>
      </w:r>
      <w:r w:rsidRPr="00DD4F2E" w:rsidR="009B5A24">
        <w:t xml:space="preserve">discriminatie en </w:t>
      </w:r>
      <w:r w:rsidRPr="00DD4F2E">
        <w:t>antisemitisme in onze samenleving geen plaats is. Inburgering draagt bij aan dit begrip. Daar</w:t>
      </w:r>
      <w:r w:rsidRPr="00DD4F2E" w:rsidR="00C67F50">
        <w:t xml:space="preserve">bij geldt dat </w:t>
      </w:r>
      <w:r w:rsidRPr="00DD4F2E">
        <w:t xml:space="preserve">er </w:t>
      </w:r>
      <w:r w:rsidRPr="00DD4F2E" w:rsidR="00FE6056">
        <w:t xml:space="preserve">alleen sprake </w:t>
      </w:r>
      <w:r w:rsidRPr="00DD4F2E" w:rsidR="00C67F50">
        <w:t xml:space="preserve">is </w:t>
      </w:r>
      <w:r w:rsidRPr="00DD4F2E" w:rsidR="00FE6056">
        <w:t>van weigerings- en intrekkingsgronden in verblijfsrechtelijke procedures en naturalisatie</w:t>
      </w:r>
      <w:r w:rsidRPr="00DD4F2E" w:rsidR="00231FD3">
        <w:t>, niet bij inburgering</w:t>
      </w:r>
      <w:r w:rsidRPr="00DD4F2E" w:rsidR="00FE6056">
        <w:t xml:space="preserve">. </w:t>
      </w:r>
      <w:r w:rsidRPr="00DD4F2E" w:rsidR="003D2A30">
        <w:t xml:space="preserve">De inburgeringsplicht is </w:t>
      </w:r>
      <w:r w:rsidRPr="00DD4F2E" w:rsidR="00231FD3">
        <w:t xml:space="preserve">namelijk </w:t>
      </w:r>
      <w:r w:rsidRPr="00DD4F2E" w:rsidR="003D2A30">
        <w:t xml:space="preserve">gekoppeld aan rechtmatig verblijf op basis van een verblijfsvergunning met een niet tijdelijk doel. De inburgeringsplicht (de plicht tot het deelnemen aan een inburgeringstraject en het recht voor asielstatushouders hiervoor een aanbod te </w:t>
      </w:r>
      <w:r w:rsidRPr="00DD4F2E" w:rsidR="003D2A30">
        <w:lastRenderedPageBreak/>
        <w:t xml:space="preserve">krijgen) vervalt als deze vergunning wordt ingetrokken of niet wordt verlengd en volgt daarmee het verblijfsrecht. </w:t>
      </w:r>
    </w:p>
    <w:p w:rsidRPr="00DD4F2E" w:rsidR="007028B9" w:rsidP="00FE6056" w:rsidRDefault="007028B9" w14:paraId="0AD86566" w14:textId="77777777">
      <w:pPr>
        <w:spacing w:line="276" w:lineRule="auto"/>
      </w:pPr>
    </w:p>
    <w:p w:rsidRPr="00DD4F2E" w:rsidR="003D2A30" w:rsidP="00FE6056" w:rsidRDefault="00FE6056" w14:paraId="3D7147C5" w14:textId="40EBB606">
      <w:pPr>
        <w:spacing w:line="276" w:lineRule="auto"/>
      </w:pPr>
      <w:r w:rsidRPr="00DD4F2E">
        <w:t xml:space="preserve">Waar het gaat over </w:t>
      </w:r>
      <w:r w:rsidRPr="00DD4F2E" w:rsidR="003D2A30">
        <w:t xml:space="preserve">de wet </w:t>
      </w:r>
      <w:r w:rsidRPr="00DD4F2E">
        <w:t>inburgering</w:t>
      </w:r>
      <w:r w:rsidRPr="00DD4F2E" w:rsidR="003D2A30">
        <w:t xml:space="preserve"> zelf</w:t>
      </w:r>
      <w:r w:rsidRPr="00DD4F2E">
        <w:t xml:space="preserve">, is het </w:t>
      </w:r>
      <w:r w:rsidRPr="00DD4F2E" w:rsidR="003D2A30">
        <w:t xml:space="preserve">dus </w:t>
      </w:r>
      <w:r w:rsidRPr="00DD4F2E">
        <w:t xml:space="preserve">niet mogelijk om iemand uit te sluiten van de inburgering op grond van antisemitische gedragingen en/of uitingen. </w:t>
      </w:r>
      <w:r w:rsidRPr="00DD4F2E" w:rsidR="00C67F50">
        <w:t xml:space="preserve">Wel is </w:t>
      </w:r>
      <w:r w:rsidRPr="00DD4F2E" w:rsidR="00B411B1">
        <w:t xml:space="preserve">er </w:t>
      </w:r>
      <w:r w:rsidRPr="00DD4F2E" w:rsidR="00C67F50">
        <w:t xml:space="preserve">in de inburgeringsprocedure aandacht voor </w:t>
      </w:r>
      <w:r w:rsidRPr="00DD4F2E" w:rsidR="00F8014E">
        <w:t xml:space="preserve">het tegengaan van </w:t>
      </w:r>
      <w:r w:rsidRPr="00DD4F2E" w:rsidR="00C67F50">
        <w:t>antisemitisme</w:t>
      </w:r>
      <w:r w:rsidRPr="00DD4F2E" w:rsidR="00A96447">
        <w:t xml:space="preserve">. Ook is </w:t>
      </w:r>
      <w:r w:rsidRPr="00DD4F2E" w:rsidR="00B411B1">
        <w:t>er bij</w:t>
      </w:r>
      <w:r w:rsidRPr="00DD4F2E" w:rsidR="00A96447">
        <w:t xml:space="preserve"> inburgering, in lijn met het regeerprogramma, aandacht voor </w:t>
      </w:r>
      <w:r w:rsidRPr="00DD4F2E" w:rsidR="00F8014E">
        <w:t>H</w:t>
      </w:r>
      <w:r w:rsidRPr="00DD4F2E" w:rsidR="00C67F50">
        <w:t>olocausteducatie.</w:t>
      </w:r>
      <w:r w:rsidRPr="00DD4F2E" w:rsidR="00A96447">
        <w:t xml:space="preserve"> </w:t>
      </w:r>
      <w:r w:rsidRPr="00DD4F2E" w:rsidR="00C67F50">
        <w:t>Uw Kamer</w:t>
      </w:r>
      <w:r w:rsidRPr="00DD4F2E" w:rsidR="00BD77C0">
        <w:t xml:space="preserve"> </w:t>
      </w:r>
      <w:r w:rsidRPr="00DD4F2E" w:rsidR="00C67F50">
        <w:t xml:space="preserve">is </w:t>
      </w:r>
      <w:r w:rsidRPr="00DD4F2E" w:rsidR="001769E1">
        <w:t xml:space="preserve">hierover in juni 2024 </w:t>
      </w:r>
      <w:r w:rsidRPr="00DD4F2E" w:rsidR="000E5729">
        <w:t xml:space="preserve">via het Nationaal Plan Versterking Holocausteducatie en </w:t>
      </w:r>
      <w:r w:rsidRPr="00DD4F2E" w:rsidR="00BD77C0">
        <w:t>in november 2024</w:t>
      </w:r>
      <w:r w:rsidRPr="00DD4F2E" w:rsidR="000E5729">
        <w:t xml:space="preserve"> in het kader van d</w:t>
      </w:r>
      <w:r w:rsidRPr="00DD4F2E" w:rsidR="00C67F50">
        <w:t xml:space="preserve">e </w:t>
      </w:r>
      <w:r w:rsidRPr="00DD4F2E" w:rsidR="00F87B2C">
        <w:t>S</w:t>
      </w:r>
      <w:r w:rsidRPr="00DD4F2E" w:rsidR="00C67F50">
        <w:t xml:space="preserve">trategie </w:t>
      </w:r>
      <w:r w:rsidRPr="00DD4F2E" w:rsidR="00F87B2C">
        <w:t>B</w:t>
      </w:r>
      <w:r w:rsidRPr="00DD4F2E" w:rsidR="00C67F50">
        <w:t xml:space="preserve">estrijding </w:t>
      </w:r>
      <w:r w:rsidRPr="00DD4F2E" w:rsidR="00F87B2C">
        <w:t>A</w:t>
      </w:r>
      <w:r w:rsidRPr="00DD4F2E" w:rsidR="00C67F50">
        <w:t>ntisemitisme</w:t>
      </w:r>
      <w:r w:rsidRPr="00DD4F2E" w:rsidR="004B28D5">
        <w:t xml:space="preserve"> 2024-2030</w:t>
      </w:r>
      <w:r w:rsidRPr="00DD4F2E" w:rsidR="000E5729">
        <w:t xml:space="preserve"> </w:t>
      </w:r>
      <w:r w:rsidRPr="00DD4F2E" w:rsidR="00B411B1">
        <w:t xml:space="preserve">over </w:t>
      </w:r>
      <w:r w:rsidRPr="00DD4F2E" w:rsidR="000E5729">
        <w:t>geïnformeerd</w:t>
      </w:r>
      <w:r w:rsidRPr="00DD4F2E" w:rsidR="00B411B1">
        <w:t xml:space="preserve">. </w:t>
      </w:r>
      <w:r w:rsidRPr="00DD4F2E" w:rsidR="00C67F50">
        <w:t xml:space="preserve">  </w:t>
      </w:r>
    </w:p>
    <w:p w:rsidRPr="00DD4F2E" w:rsidR="00FE6056" w:rsidP="00267081" w:rsidRDefault="00FE6056" w14:paraId="2ED529EB" w14:textId="77777777">
      <w:pPr>
        <w:spacing w:line="276" w:lineRule="auto"/>
      </w:pPr>
    </w:p>
    <w:p w:rsidRPr="00DD4F2E" w:rsidR="00FC3BEB" w:rsidP="008D6AAC" w:rsidRDefault="00780089" w14:paraId="25FB5B5E" w14:textId="11587A45">
      <w:pPr>
        <w:spacing w:line="240" w:lineRule="exact"/>
        <w:rPr>
          <w:u w:val="single"/>
        </w:rPr>
      </w:pPr>
      <w:r w:rsidRPr="00DD4F2E">
        <w:t>D</w:t>
      </w:r>
      <w:r w:rsidRPr="00DD4F2E" w:rsidR="00267081">
        <w:t>e</w:t>
      </w:r>
      <w:r w:rsidRPr="00DD4F2E" w:rsidR="005A5E67">
        <w:t xml:space="preserve"> verkenning</w:t>
      </w:r>
      <w:r w:rsidRPr="00DD4F2E" w:rsidR="00C67F50">
        <w:t xml:space="preserve"> uitgevoerd naar aanleiding van deze motie</w:t>
      </w:r>
      <w:r w:rsidRPr="00DD4F2E" w:rsidR="00267081">
        <w:t xml:space="preserve"> </w:t>
      </w:r>
      <w:r w:rsidRPr="00DD4F2E" w:rsidR="00C67F50">
        <w:t xml:space="preserve">heeft </w:t>
      </w:r>
      <w:r w:rsidRPr="00DD4F2E" w:rsidR="00267081">
        <w:t>zich</w:t>
      </w:r>
      <w:r w:rsidRPr="00DD4F2E">
        <w:t xml:space="preserve"> </w:t>
      </w:r>
      <w:r w:rsidRPr="00DD4F2E" w:rsidR="00C67F50">
        <w:t xml:space="preserve">derhalve gericht </w:t>
      </w:r>
      <w:r w:rsidRPr="00DD4F2E" w:rsidR="00267081">
        <w:t>op de vraag of, en zo ja hoe, antisemitisme als weigerings- of intrekkingsgrond meegewogen kan worden in de verschillende procedures ten aanzien van het verblijfsrecht en naturalisatie.</w:t>
      </w:r>
    </w:p>
    <w:p w:rsidRPr="00DD4F2E" w:rsidR="00FC3BEB" w:rsidP="00231FD3" w:rsidRDefault="00FC3BEB" w14:paraId="5A34E8F9" w14:textId="77777777">
      <w:pPr>
        <w:spacing w:line="240" w:lineRule="auto"/>
        <w:rPr>
          <w:u w:val="single"/>
        </w:rPr>
      </w:pPr>
    </w:p>
    <w:p w:rsidRPr="00DD4F2E" w:rsidR="00FC3BEB" w:rsidP="003C4F69" w:rsidRDefault="005A5E67" w14:paraId="045AF87F" w14:textId="247A9F7D">
      <w:pPr>
        <w:spacing w:line="240" w:lineRule="auto"/>
        <w:rPr>
          <w:i/>
          <w:iCs/>
        </w:rPr>
      </w:pPr>
      <w:r w:rsidRPr="00DD4F2E">
        <w:rPr>
          <w:i/>
          <w:iCs/>
        </w:rPr>
        <w:t>Resultaten van</w:t>
      </w:r>
      <w:r w:rsidRPr="00DD4F2E" w:rsidR="00FE6056">
        <w:rPr>
          <w:i/>
          <w:iCs/>
        </w:rPr>
        <w:t xml:space="preserve"> de </w:t>
      </w:r>
      <w:r w:rsidRPr="00DD4F2E" w:rsidR="00780089">
        <w:rPr>
          <w:i/>
          <w:iCs/>
        </w:rPr>
        <w:t xml:space="preserve">verkenning </w:t>
      </w:r>
    </w:p>
    <w:p w:rsidRPr="00DD4F2E" w:rsidR="00B40299" w:rsidRDefault="00274155" w14:paraId="4F1CCA9B" w14:textId="7A14BD0A">
      <w:r>
        <w:t>Ik kan u</w:t>
      </w:r>
      <w:r w:rsidRPr="00DD4F2E" w:rsidR="006C61C0">
        <w:t xml:space="preserve"> me</w:t>
      </w:r>
      <w:r w:rsidRPr="00DD4F2E" w:rsidR="007A1B48">
        <w:t>ed</w:t>
      </w:r>
      <w:r w:rsidRPr="00DD4F2E" w:rsidR="006C61C0">
        <w:t>elen dat</w:t>
      </w:r>
      <w:r>
        <w:t xml:space="preserve"> er </w:t>
      </w:r>
      <w:r w:rsidRPr="00DD4F2E" w:rsidR="006C61C0">
        <w:t>binnen de huidige procedures, van het verblijfsrecht en naturalisatie</w:t>
      </w:r>
      <w:r w:rsidR="000E0175">
        <w:rPr>
          <w:rStyle w:val="Voetnootmarkering"/>
        </w:rPr>
        <w:footnoteReference w:id="3"/>
      </w:r>
      <w:r w:rsidRPr="00DD4F2E" w:rsidR="006C61C0">
        <w:t xml:space="preserve">, </w:t>
      </w:r>
      <w:r w:rsidR="006E16CE">
        <w:t xml:space="preserve">al </w:t>
      </w:r>
      <w:r w:rsidRPr="00DD4F2E" w:rsidR="006C61C0">
        <w:t xml:space="preserve">ruimte bestaat </w:t>
      </w:r>
      <w:r>
        <w:t xml:space="preserve">voor het meewegen van antisemitisme </w:t>
      </w:r>
      <w:r w:rsidRPr="00DD4F2E" w:rsidR="006C61C0">
        <w:t>en dat hier ook</w:t>
      </w:r>
      <w:r w:rsidR="006E16CE">
        <w:t xml:space="preserve"> al</w:t>
      </w:r>
      <w:r w:rsidRPr="00DD4F2E" w:rsidR="006C61C0">
        <w:t xml:space="preserve"> op wordt ingezet</w:t>
      </w:r>
      <w:r w:rsidRPr="00DD4F2E" w:rsidR="00C67F50">
        <w:t xml:space="preserve"> – in lijn met de </w:t>
      </w:r>
      <w:r w:rsidRPr="00DD4F2E" w:rsidR="007028B9">
        <w:t xml:space="preserve">geest van de </w:t>
      </w:r>
      <w:r w:rsidRPr="00DD4F2E" w:rsidR="00C67F50">
        <w:t>motie-Van Dijk</w:t>
      </w:r>
      <w:r w:rsidRPr="00DD4F2E" w:rsidR="006C61C0">
        <w:t xml:space="preserve">. Het moet </w:t>
      </w:r>
      <w:r w:rsidRPr="00DD4F2E" w:rsidR="0097138A">
        <w:t>daar</w:t>
      </w:r>
      <w:r w:rsidRPr="00DD4F2E" w:rsidR="006C61C0">
        <w:t xml:space="preserve">bij wel gaan om </w:t>
      </w:r>
      <w:r w:rsidRPr="00DD4F2E" w:rsidR="007C6F6E">
        <w:t xml:space="preserve">vreemdelingen die veroordeeld zijn of verdacht worden van </w:t>
      </w:r>
      <w:r w:rsidRPr="00DD4F2E" w:rsidR="00F87B2C">
        <w:t>een specifiek discriminatiedelict of een commuun delict met een discriminatieaspect</w:t>
      </w:r>
      <w:r w:rsidRPr="00DD4F2E" w:rsidR="006C61C0">
        <w:t>, waarbij antisemitisme een rol speelt.</w:t>
      </w:r>
      <w:r w:rsidRPr="00DD4F2E" w:rsidR="007A1B48">
        <w:rPr>
          <w:rStyle w:val="Voetnootmarkering"/>
        </w:rPr>
        <w:footnoteReference w:id="4"/>
      </w:r>
      <w:r w:rsidRPr="00DD4F2E" w:rsidR="006C61C0">
        <w:t xml:space="preserve"> </w:t>
      </w:r>
      <w:r w:rsidRPr="00DD4F2E" w:rsidR="00F87B2C">
        <w:t>In het strafrecht is a</w:t>
      </w:r>
      <w:r w:rsidRPr="00DD4F2E" w:rsidR="006C61C0">
        <w:t xml:space="preserve">ntisemitisme </w:t>
      </w:r>
      <w:r w:rsidRPr="00DD4F2E" w:rsidR="00F87B2C">
        <w:t xml:space="preserve">als zodanig niet </w:t>
      </w:r>
      <w:r w:rsidRPr="00DD4F2E" w:rsidR="006C61C0">
        <w:t>juridisch gedefinieerd</w:t>
      </w:r>
      <w:r w:rsidRPr="00DD4F2E" w:rsidR="00F87B2C">
        <w:t xml:space="preserve">. Antisemitisme </w:t>
      </w:r>
      <w:r w:rsidRPr="00DD4F2E" w:rsidR="006C61C0">
        <w:t>uit zich</w:t>
      </w:r>
      <w:r w:rsidRPr="00DD4F2E" w:rsidR="00F87B2C">
        <w:t>, kort gezegd,</w:t>
      </w:r>
      <w:r w:rsidRPr="00DD4F2E" w:rsidR="006C61C0">
        <w:t xml:space="preserve"> in delicten waarbij sprake is van discriminatie gericht tegen </w:t>
      </w:r>
      <w:r w:rsidRPr="00DD4F2E" w:rsidR="00F87B2C">
        <w:t xml:space="preserve">Joden op grond van ras of </w:t>
      </w:r>
      <w:r w:rsidRPr="00DD4F2E" w:rsidR="006C61C0">
        <w:t xml:space="preserve">godsdienst. </w:t>
      </w:r>
    </w:p>
    <w:p w:rsidRPr="00DD4F2E" w:rsidR="00FC3BEB" w:rsidRDefault="00FC3BEB" w14:paraId="0B7B5F92" w14:textId="296E9D43"/>
    <w:p w:rsidRPr="00DD4F2E" w:rsidR="007A1B48" w:rsidP="007A1B48" w:rsidRDefault="00162C6A" w14:paraId="093F0276" w14:textId="586CF55B">
      <w:r w:rsidRPr="00DD4F2E">
        <w:t>A</w:t>
      </w:r>
      <w:r w:rsidRPr="00DD4F2E" w:rsidR="005A5E67">
        <w:t xml:space="preserve">ls een vreemdeling veroordeeld is voor een delict waarbij antisemitisme een rol speelt, kan </w:t>
      </w:r>
      <w:r w:rsidRPr="00DD4F2E" w:rsidR="007A1B48">
        <w:t>zijn verblijfsvergunning al ingetrokken of afgewezen worden</w:t>
      </w:r>
      <w:r w:rsidRPr="00DD4F2E" w:rsidR="00B40299">
        <w:t>.</w:t>
      </w:r>
      <w:r w:rsidRPr="00DD4F2E" w:rsidR="007A1B48">
        <w:t xml:space="preserve"> </w:t>
      </w:r>
      <w:r w:rsidRPr="00DD4F2E" w:rsidR="00B40299">
        <w:t>D</w:t>
      </w:r>
      <w:r w:rsidRPr="00DD4F2E" w:rsidR="007A1B48">
        <w:t xml:space="preserve">e IND </w:t>
      </w:r>
      <w:r w:rsidRPr="00DD4F2E" w:rsidR="00B40299">
        <w:t xml:space="preserve">onderzoekt namelijk </w:t>
      </w:r>
      <w:r w:rsidRPr="00DD4F2E" w:rsidR="007A1B48">
        <w:t xml:space="preserve">naar aanleiding van elke strafrechtelijke veroordeling – dus ook voor misdrijven met een antisemitisch </w:t>
      </w:r>
      <w:r w:rsidRPr="00DD4F2E" w:rsidR="00F87B2C">
        <w:t xml:space="preserve">aspect </w:t>
      </w:r>
      <w:r w:rsidRPr="00DD4F2E" w:rsidR="007A1B48">
        <w:t xml:space="preserve">– of dit tot verblijfsbeëindiging of -weigering kan leiden in het kader van de openbare orde. </w:t>
      </w:r>
      <w:r w:rsidRPr="00DD4F2E" w:rsidR="0097138A">
        <w:t>Naturalisatie, neergelegd in d</w:t>
      </w:r>
      <w:r w:rsidRPr="00DD4F2E" w:rsidR="007A1B48">
        <w:t>e Rijkswet op het Nederlanderschap</w:t>
      </w:r>
      <w:r w:rsidRPr="00DD4F2E" w:rsidR="0097138A">
        <w:t>,</w:t>
      </w:r>
      <w:r w:rsidRPr="00DD4F2E" w:rsidR="007A1B48">
        <w:t xml:space="preserve"> kent een vergelijkbaar systeem. Het is mogelijk om een naturalisatieverzoek (of optiebevestiging) te weigeren indien </w:t>
      </w:r>
      <w:r w:rsidRPr="00DD4F2E" w:rsidR="00B40299">
        <w:t>er sprake is van een openstaande strafzaak</w:t>
      </w:r>
      <w:r w:rsidRPr="00DD4F2E" w:rsidR="007A1B48">
        <w:t xml:space="preserve"> </w:t>
      </w:r>
      <w:r w:rsidRPr="00DD4F2E" w:rsidR="00B40299">
        <w:t xml:space="preserve">of een veroordeling </w:t>
      </w:r>
      <w:r w:rsidRPr="00DD4F2E" w:rsidR="007A1B48">
        <w:t xml:space="preserve">voor een </w:t>
      </w:r>
      <w:r w:rsidRPr="00DD4F2E" w:rsidR="00F87B2C">
        <w:t>strafbaar feit</w:t>
      </w:r>
      <w:r w:rsidRPr="00DD4F2E" w:rsidR="007A1B48">
        <w:t xml:space="preserve">, in dit geval gericht tegen </w:t>
      </w:r>
      <w:r w:rsidRPr="00DD4F2E" w:rsidR="00F87B2C">
        <w:t>Joden</w:t>
      </w:r>
      <w:r w:rsidRPr="00DD4F2E" w:rsidR="007A1B48">
        <w:t>.</w:t>
      </w:r>
      <w:r w:rsidRPr="00DD4F2E" w:rsidR="007A1B48">
        <w:rPr>
          <w:rStyle w:val="Voetnootmarkering"/>
        </w:rPr>
        <w:footnoteReference w:id="5"/>
      </w:r>
      <w:r w:rsidRPr="00DD4F2E" w:rsidR="007A1B48">
        <w:t xml:space="preserve"> </w:t>
      </w:r>
      <w:r w:rsidRPr="00DD4F2E" w:rsidR="0097138A">
        <w:t>Ook</w:t>
      </w:r>
      <w:r w:rsidRPr="00DD4F2E" w:rsidR="007A1B48">
        <w:t xml:space="preserve"> moet iedereen die Nederlander wil worden</w:t>
      </w:r>
      <w:r w:rsidRPr="00DD4F2E" w:rsidR="00B40299">
        <w:t>,</w:t>
      </w:r>
      <w:r w:rsidRPr="00DD4F2E" w:rsidR="007A1B48">
        <w:t xml:space="preserve"> middels naturalisatie of optie, bij de naturalisatieceremonie de ‘Verklaring van verbondenheid’ afleggen.</w:t>
      </w:r>
      <w:r w:rsidRPr="00DD4F2E" w:rsidR="00A9544F">
        <w:t xml:space="preserve"> In deze verklaring is opgenomen dat de naturalisandus</w:t>
      </w:r>
      <w:r w:rsidRPr="00DD4F2E" w:rsidR="007C6F6E">
        <w:t xml:space="preserve"> (of optant)</w:t>
      </w:r>
      <w:r w:rsidRPr="00DD4F2E" w:rsidR="00A9544F">
        <w:t xml:space="preserve"> de vrijheden en rechten van de Nederlandse staat eerbiedigt. Dit behels</w:t>
      </w:r>
      <w:r w:rsidRPr="00DD4F2E" w:rsidR="007D4E1C">
        <w:t>t</w:t>
      </w:r>
      <w:r w:rsidRPr="00DD4F2E" w:rsidR="00A9544F">
        <w:t xml:space="preserve"> erkenning </w:t>
      </w:r>
      <w:r w:rsidRPr="00DD4F2E" w:rsidR="007D4E1C">
        <w:t xml:space="preserve">van de </w:t>
      </w:r>
      <w:r w:rsidRPr="00DD4F2E" w:rsidR="00A9544F">
        <w:t>grondrechten, democratie en internationale verdragen.</w:t>
      </w:r>
      <w:r w:rsidRPr="00DD4F2E" w:rsidR="007A1B48">
        <w:t xml:space="preserve"> Afstand doen van antisemitisme valt onder de huidige bewoordingen van deze verklaring</w:t>
      </w:r>
      <w:r w:rsidRPr="00DD4F2E" w:rsidR="00B40299">
        <w:t>.</w:t>
      </w:r>
    </w:p>
    <w:p w:rsidRPr="00DD4F2E" w:rsidR="007A1B48" w:rsidRDefault="007A1B48" w14:paraId="604DB4D0" w14:textId="514E1DC4"/>
    <w:p w:rsidRPr="00DD4F2E" w:rsidR="0097138A" w:rsidRDefault="0097138A" w14:paraId="1D43D913" w14:textId="08A527F1">
      <w:r w:rsidRPr="00DD4F2E">
        <w:t xml:space="preserve">Hoewel de motie ziet op procedures voor verblijfsvergunningen en naturalisatie, vermeld ik volledigheidshalve ook nog graag de procedures ten aanzien van kortdurend verblijf. Bij het visum- of toegangsproces is het uitdragen van antisemitisch gedachtengoed, net als gedachtengoed gericht tegen een andere groep of religie, een element dat beoordeeld kan worden. Daarbij vindt per individueel geval een afweging plaats of iemand op deze grond (eventueel in samenhang met andere factoren) een gevaar voor de openbare orde of nationale veiligheid </w:t>
      </w:r>
      <w:r w:rsidR="006E16CE">
        <w:t>vormt</w:t>
      </w:r>
      <w:r w:rsidRPr="00DD4F2E">
        <w:t xml:space="preserve"> en daardoor Nederland niet in mag. In lijn met het beleid om extremistische sprekers te weren zet de uitvoering in op het weren van extremistische vreemdelingen die hun boodschap in Nederland willen uitdragen.</w:t>
      </w:r>
      <w:r w:rsidRPr="00DD4F2E">
        <w:rPr>
          <w:rStyle w:val="Voetnootmarkering"/>
        </w:rPr>
        <w:footnoteReference w:id="6"/>
      </w:r>
    </w:p>
    <w:p w:rsidRPr="00DD4F2E" w:rsidR="005A5E67" w:rsidRDefault="005A5E67" w14:paraId="7E34163E" w14:textId="77777777"/>
    <w:p w:rsidRPr="00DD4F2E" w:rsidR="00780089" w:rsidP="003602FC" w:rsidRDefault="007A1B48" w14:paraId="7D113A2B" w14:textId="61899F9D">
      <w:r w:rsidRPr="00DD4F2E">
        <w:t xml:space="preserve">Uit bovenstaande blijkt dat </w:t>
      </w:r>
      <w:r w:rsidRPr="00DD4F2E" w:rsidR="0097138A">
        <w:t xml:space="preserve">er reeds op verschillende plekken binnen de procedures voor verblijfsrecht en naturalisatie ruimte is voor het meewegen van antisemitisme, wanneer </w:t>
      </w:r>
      <w:r w:rsidRPr="00DD4F2E" w:rsidR="00B40299">
        <w:t xml:space="preserve">dit </w:t>
      </w:r>
      <w:r w:rsidR="006E16CE">
        <w:t xml:space="preserve">onderdeel is van </w:t>
      </w:r>
      <w:r w:rsidRPr="00DD4F2E" w:rsidR="00376C2D">
        <w:t>een uitings</w:t>
      </w:r>
      <w:r w:rsidRPr="00DD4F2E" w:rsidR="00B411B1">
        <w:t xml:space="preserve">- of commune </w:t>
      </w:r>
      <w:r w:rsidRPr="00DD4F2E" w:rsidR="00376C2D">
        <w:t>delict.</w:t>
      </w:r>
      <w:r w:rsidRPr="00DD4F2E" w:rsidR="00F90AF1">
        <w:t xml:space="preserve"> </w:t>
      </w:r>
      <w:r w:rsidRPr="00DD4F2E" w:rsidR="00376C2D">
        <w:t xml:space="preserve">Uit de verkenning </w:t>
      </w:r>
      <w:r w:rsidRPr="00DD4F2E" w:rsidR="00B4080F">
        <w:t xml:space="preserve">volgt </w:t>
      </w:r>
      <w:r w:rsidRPr="00DD4F2E" w:rsidR="00376C2D">
        <w:t>dat h</w:t>
      </w:r>
      <w:r w:rsidRPr="00DD4F2E" w:rsidR="00956F22">
        <w:t>et</w:t>
      </w:r>
      <w:r w:rsidRPr="00DD4F2E" w:rsidR="00780089">
        <w:t xml:space="preserve"> </w:t>
      </w:r>
      <w:r w:rsidRPr="00DD4F2E" w:rsidR="00780089">
        <w:rPr>
          <w:i/>
          <w:iCs/>
        </w:rPr>
        <w:t>zwaarder</w:t>
      </w:r>
      <w:r w:rsidRPr="00DD4F2E" w:rsidR="00780089">
        <w:t xml:space="preserve"> wegen </w:t>
      </w:r>
      <w:r w:rsidRPr="00DD4F2E" w:rsidR="00376C2D">
        <w:t>daar</w:t>
      </w:r>
      <w:r w:rsidRPr="00DD4F2E" w:rsidR="00780089">
        <w:t>van</w:t>
      </w:r>
      <w:r w:rsidRPr="00DD4F2E" w:rsidR="00316121">
        <w:t xml:space="preserve"> </w:t>
      </w:r>
      <w:r w:rsidRPr="00DD4F2E" w:rsidR="00780089">
        <w:t>niet mogelijk</w:t>
      </w:r>
      <w:r w:rsidRPr="00DD4F2E" w:rsidR="00376C2D">
        <w:t xml:space="preserve"> is</w:t>
      </w:r>
      <w:r w:rsidRPr="00DD4F2E" w:rsidR="00780089">
        <w:t xml:space="preserve">. </w:t>
      </w:r>
      <w:r w:rsidRPr="00DD4F2E" w:rsidR="00B51E42">
        <w:t>De reden daarvoor is dat het apart onderscheiden van antisemitisme</w:t>
      </w:r>
      <w:r w:rsidRPr="00DD4F2E" w:rsidR="005A5E67">
        <w:t>,</w:t>
      </w:r>
      <w:r w:rsidRPr="00DD4F2E" w:rsidR="00B51E42">
        <w:t xml:space="preserve"> op de wijze als hiervoor bedoeld</w:t>
      </w:r>
      <w:r w:rsidRPr="00DD4F2E" w:rsidR="005A5E67">
        <w:t>,</w:t>
      </w:r>
      <w:r w:rsidRPr="00DD4F2E" w:rsidR="00B51E42">
        <w:t xml:space="preserve"> zou breken met het grondwettelijk uitgangspunt dat </w:t>
      </w:r>
      <w:r w:rsidRPr="00DD4F2E" w:rsidR="009A5EB6">
        <w:t>er geen onderscheid wordt gemaakt in</w:t>
      </w:r>
      <w:r w:rsidRPr="00DD4F2E" w:rsidR="00B51E42">
        <w:t xml:space="preserve"> discriminatiegronden. Zo’n specifieke benadering zou indringend de vraag oproepen hoe deze zich verhoudt tot de normering van discriminatie van andere groepen mensen en godsdiensten.</w:t>
      </w:r>
      <w:r w:rsidRPr="00DD4F2E" w:rsidR="00F90AF1">
        <w:t xml:space="preserve"> Ook is het in het verblijfsrecht niet mogelijk om zonder veroordeling van een uitings</w:t>
      </w:r>
      <w:r w:rsidRPr="00DD4F2E" w:rsidR="00B411B1">
        <w:t xml:space="preserve">- of commune </w:t>
      </w:r>
      <w:r w:rsidRPr="00DD4F2E" w:rsidR="00F90AF1">
        <w:t>delict consequenties te verbinden aan iemands opvattingen of uitingen.</w:t>
      </w:r>
      <w:r w:rsidRPr="00DD4F2E" w:rsidR="005A5E67">
        <w:t xml:space="preserve"> </w:t>
      </w:r>
      <w:r w:rsidRPr="00DD4F2E" w:rsidR="0032604F">
        <w:t xml:space="preserve">Daarnaast zou het </w:t>
      </w:r>
      <w:r w:rsidRPr="00DD4F2E" w:rsidR="00376C2D">
        <w:t>onderscheiden van een bepaald type strafrechtelijke veroordeling</w:t>
      </w:r>
      <w:r w:rsidRPr="00DD4F2E" w:rsidR="003602FC">
        <w:t xml:space="preserve"> </w:t>
      </w:r>
      <w:r w:rsidRPr="00DD4F2E" w:rsidR="0032604F">
        <w:t>een zeer grote en ingrijpende wijziging van de huidige systematiek van de Vreemdelingenwet 2000 behelzen.</w:t>
      </w:r>
      <w:r w:rsidRPr="00DD4F2E" w:rsidR="00162C6A">
        <w:t xml:space="preserve"> </w:t>
      </w:r>
      <w:r w:rsidRPr="00DD4F2E" w:rsidR="003602FC">
        <w:t>Die is namelijk zo ingericht dat alle strafrechtelijke veroordelingen op dezelfde wijze</w:t>
      </w:r>
      <w:r w:rsidR="00486CD9">
        <w:t xml:space="preserve"> beoordeeld en meegenomen</w:t>
      </w:r>
      <w:r w:rsidRPr="00DD4F2E" w:rsidR="003602FC">
        <w:t xml:space="preserve"> worden, namelijk aan de hand van de zwaarte (het aantal jaren) van de opgelegde straf (of maatregel).</w:t>
      </w:r>
    </w:p>
    <w:p w:rsidRPr="00DD4F2E" w:rsidR="00F43FB0" w:rsidP="003602FC" w:rsidRDefault="00F43FB0" w14:paraId="79C93EF5" w14:textId="77777777"/>
    <w:p w:rsidR="00241DA2" w:rsidP="00486CD9" w:rsidRDefault="00241DA2" w14:paraId="5E1097A8" w14:textId="6D3B5A74">
      <w:r w:rsidRPr="00016A16">
        <w:t>Het voorgaande betekent wel dat als strafbare feiten met een discriminatoir aspect zwaarder worden bestraft, dat het discriminatoire aspect ook zwaarder meeweegt in vreemdelingrechtelijke procedures. Zwaardere straffen wegen immers ook zwaarder bij de beoordeling of het verblijfsrecht moet worden geweigerd of ingetrokken.</w:t>
      </w:r>
      <w:r w:rsidR="00486CD9">
        <w:t xml:space="preserve"> Dit </w:t>
      </w:r>
      <w:r w:rsidR="004F7BF4">
        <w:t xml:space="preserve">zou kunnen worden </w:t>
      </w:r>
      <w:r w:rsidR="00486CD9">
        <w:t>gerealiseerd door</w:t>
      </w:r>
      <w:r w:rsidR="004F7BF4">
        <w:t xml:space="preserve"> middel van</w:t>
      </w:r>
      <w:r w:rsidR="00486CD9">
        <w:t xml:space="preserve"> het initiatiefwetsvoorstel van de leden Buitenweg en Segers (inmiddels overgenomen door de leden Timmermans en Bikker), dat in de Tweede Kamer is aangenomen en strekt tot wijziging van het Wetboek van Strafrecht in verband met de invoering van het discriminatoir aspect als strafverzwaringsgrond. Het wetsvoorstel strekt ertoe dat in de wet wordt vastgelegd dat als een strafbaar feit wordt begaan met een discriminatoir aspect, de op dat feit gestelde vrijheidsstraf met een derde kan worden verhoogd.</w:t>
      </w:r>
    </w:p>
    <w:p w:rsidRPr="00DD4F2E" w:rsidR="00956F22" w:rsidP="00956F22" w:rsidRDefault="00956F22" w14:paraId="30F4DF77" w14:textId="77777777"/>
    <w:p w:rsidRPr="00DD4F2E" w:rsidR="00956F22" w:rsidP="00956F22" w:rsidRDefault="00956F22" w14:paraId="19693881" w14:textId="313A4FDA">
      <w:r w:rsidRPr="00DD4F2E">
        <w:t xml:space="preserve">Tot slot verzoekt de motie om het Duitse voorbeeld nadrukkelijk te betrekken. Bestudering van de Duitse wet- en regelgeving hierover levert geen nieuwe inzichten op. Er is geen Duitse wetgeving, noch op </w:t>
      </w:r>
      <w:r w:rsidRPr="00DD4F2E">
        <w:rPr>
          <w:i/>
          <w:iCs/>
        </w:rPr>
        <w:t>Bundesniveau</w:t>
      </w:r>
      <w:r w:rsidRPr="00DD4F2E">
        <w:t xml:space="preserve"> noch op </w:t>
      </w:r>
      <w:r w:rsidRPr="00DD4F2E">
        <w:rPr>
          <w:i/>
          <w:iCs/>
        </w:rPr>
        <w:t>Landesniveau</w:t>
      </w:r>
      <w:r w:rsidRPr="00DD4F2E">
        <w:t>, die het intrekken of weigeren van het verblijfsrecht en het vertrek naar het land van herkomst mogelijk maakt van vreemdelingen vanwege hun antisemitische uitlatingen of overtuigingen. Een niet-aangenomen wetsvoorstel van het CDU/CSU biedt ook geen kansen voor een rechtstatelijke beleidswijziging die het mogelijk zou maken antisemitisme zwaarder te wegen in de verschillende procedures.</w:t>
      </w:r>
      <w:r w:rsidRPr="00DD4F2E">
        <w:rPr>
          <w:rStyle w:val="Voetnootmarkering"/>
        </w:rPr>
        <w:footnoteReference w:id="7"/>
      </w:r>
    </w:p>
    <w:p w:rsidRPr="00DD4F2E" w:rsidR="005A5E67" w:rsidRDefault="005A5E67" w14:paraId="737760D5" w14:textId="77777777"/>
    <w:p w:rsidRPr="00DD4F2E" w:rsidR="005A5E67" w:rsidP="007028B9" w:rsidRDefault="005A5E67" w14:paraId="0CA98AA4" w14:textId="7334BF16">
      <w:pPr>
        <w:spacing w:line="240" w:lineRule="exact"/>
        <w:rPr>
          <w:i/>
          <w:iCs/>
        </w:rPr>
      </w:pPr>
      <w:r w:rsidRPr="00DD4F2E">
        <w:rPr>
          <w:i/>
          <w:iCs/>
        </w:rPr>
        <w:t>Afsluitende opmerkingen</w:t>
      </w:r>
    </w:p>
    <w:p w:rsidRPr="00DD4F2E" w:rsidR="007117C9" w:rsidP="007028B9" w:rsidRDefault="00BC0680" w14:paraId="2B14C7A7" w14:textId="0E50A2D7">
      <w:pPr>
        <w:spacing w:line="240" w:lineRule="exact"/>
      </w:pPr>
      <w:r>
        <w:t>Het doet mij deugd te vermelden dat de</w:t>
      </w:r>
      <w:r w:rsidRPr="00DD4F2E" w:rsidR="00376C2D">
        <w:t xml:space="preserve"> procedures ten aanzien van het verblijfsrecht en naturalisatie reeds verschillende mogelijkheden kennen om strafrechtelijke </w:t>
      </w:r>
      <w:r w:rsidRPr="00DD4F2E" w:rsidR="00A26C6C">
        <w:t>veroordelingen</w:t>
      </w:r>
      <w:r w:rsidR="00EB5E9C">
        <w:t xml:space="preserve"> </w:t>
      </w:r>
      <w:r w:rsidRPr="00DD4F2E" w:rsidR="00657B1A">
        <w:t>waarin antisemitisme een rol heeft gespeeld</w:t>
      </w:r>
      <w:r w:rsidRPr="00DD4F2E" w:rsidR="00376C2D">
        <w:t xml:space="preserve"> mee te wegen. </w:t>
      </w:r>
      <w:r w:rsidRPr="00DD4F2E" w:rsidR="008A1202">
        <w:t xml:space="preserve">Ondanks dat langs deze lijn antisemitisme niet zwaarder aangepakt kan worden, is de ambitie van dit kabinet wel om de bestrijding van antisemitisme te versterken en om daadkrachtig op te treden tegen degenen die zich </w:t>
      </w:r>
      <w:r w:rsidR="00EB5E9C">
        <w:t xml:space="preserve">hieraan </w:t>
      </w:r>
      <w:r w:rsidRPr="00DD4F2E" w:rsidR="008A1202">
        <w:t>schuldig maken zowel op straat als online.</w:t>
      </w:r>
      <w:r w:rsidRPr="00DD4F2E" w:rsidR="000551C7">
        <w:t xml:space="preserve"> Hierover blijf</w:t>
      </w:r>
      <w:r w:rsidRPr="00DD4F2E" w:rsidR="0051784C">
        <w:t xml:space="preserve"> ook</w:t>
      </w:r>
      <w:r w:rsidRPr="00DD4F2E" w:rsidR="000551C7">
        <w:t xml:space="preserve"> ik in contact met de Nationaal Coördinator Antisemitismebestrijding (NCAB)</w:t>
      </w:r>
      <w:r w:rsidRPr="00DD4F2E" w:rsidR="00426231">
        <w:t xml:space="preserve">, </w:t>
      </w:r>
      <w:r w:rsidRPr="00DD4F2E" w:rsidR="000551C7">
        <w:t>d</w:t>
      </w:r>
      <w:r w:rsidRPr="00DD4F2E" w:rsidR="00426231">
        <w:t>ie b</w:t>
      </w:r>
      <w:r w:rsidRPr="00DD4F2E" w:rsidR="000551C7">
        <w:t xml:space="preserve">ij de gehele aanpak van antisemitisme als speciaal adviseur van het kabinet een cruciale rol </w:t>
      </w:r>
      <w:r w:rsidRPr="00DD4F2E" w:rsidR="00426231">
        <w:t>speelt</w:t>
      </w:r>
      <w:r w:rsidRPr="00DD4F2E" w:rsidR="000551C7">
        <w:t xml:space="preserve">. </w:t>
      </w:r>
      <w:r w:rsidRPr="00DD4F2E" w:rsidR="008A1202">
        <w:t xml:space="preserve">Voorts is in het </w:t>
      </w:r>
      <w:r w:rsidRPr="00DD4F2E" w:rsidR="00B34E9B">
        <w:t>Regeerprogramma</w:t>
      </w:r>
      <w:r w:rsidRPr="00DD4F2E" w:rsidR="005A5E67">
        <w:t xml:space="preserve"> van dit kabinet opgenomen dat criminaliteit onder en van vreemdelingen (‘asielzoekers’) hard wordt aangepakt, onder andere door het openbare ordebeleid, namelijk het intrekkingsbeleid aan te scherpen.</w:t>
      </w:r>
      <w:r w:rsidRPr="00DD4F2E" w:rsidR="005A5E67">
        <w:rPr>
          <w:rStyle w:val="Voetnootmarkering"/>
        </w:rPr>
        <w:footnoteReference w:id="8"/>
      </w:r>
      <w:r w:rsidRPr="00DD4F2E" w:rsidR="005A5E67">
        <w:t xml:space="preserve"> </w:t>
      </w:r>
      <w:r w:rsidRPr="00DD4F2E" w:rsidR="008A1202">
        <w:t xml:space="preserve">Ik verzeker u er dan ook van dat dit een prioriteit is en blijft voor dit kabinet. </w:t>
      </w:r>
    </w:p>
    <w:p w:rsidRPr="00DD4F2E" w:rsidR="003C4F69" w:rsidP="007117C9" w:rsidRDefault="003C4F69" w14:paraId="50CC7379" w14:textId="77777777"/>
    <w:p w:rsidRPr="00DD4F2E" w:rsidR="005B04DC" w:rsidP="007117C9" w:rsidRDefault="005B04DC" w14:paraId="6A66FE34" w14:textId="77777777"/>
    <w:p w:rsidRPr="00DD4F2E" w:rsidR="007A164E" w:rsidRDefault="008A1202" w14:paraId="05E22874" w14:textId="77777777">
      <w:r w:rsidRPr="00DD4F2E">
        <w:t>De Minister van Asiel en Migratie,</w:t>
      </w:r>
    </w:p>
    <w:p w:rsidRPr="00DD4F2E" w:rsidR="007A164E" w:rsidRDefault="007A164E" w14:paraId="5036A748" w14:textId="77777777"/>
    <w:p w:rsidRPr="00DD4F2E" w:rsidR="00780089" w:rsidRDefault="00780089" w14:paraId="79B5B396" w14:textId="77777777"/>
    <w:p w:rsidRPr="00DD4F2E" w:rsidR="007A164E" w:rsidRDefault="007A164E" w14:paraId="5BBC5763" w14:textId="77777777"/>
    <w:p w:rsidRPr="00DD4F2E" w:rsidR="005B04DC" w:rsidRDefault="005B04DC" w14:paraId="1CBC5306" w14:textId="77777777"/>
    <w:p w:rsidR="007A164E" w:rsidRDefault="008A1202" w14:paraId="63714FD2" w14:textId="4B38BADE">
      <w:r w:rsidRPr="00DD4F2E">
        <w:t>M.H.M. Faber</w:t>
      </w:r>
      <w:r w:rsidRPr="00DD4F2E" w:rsidR="005B04DC">
        <w:t>- van de Klashorst</w:t>
      </w:r>
    </w:p>
    <w:p w:rsidR="007A164E" w:rsidRDefault="007A164E" w14:paraId="0D1029D9" w14:textId="77777777"/>
    <w:p w:rsidR="007A164E" w:rsidRDefault="007A164E" w14:paraId="4022154A" w14:textId="77777777"/>
    <w:sectPr w:rsidR="007A164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06E73" w14:textId="77777777" w:rsidR="00311679" w:rsidRDefault="00311679">
      <w:pPr>
        <w:spacing w:line="240" w:lineRule="auto"/>
      </w:pPr>
      <w:r>
        <w:separator/>
      </w:r>
    </w:p>
  </w:endnote>
  <w:endnote w:type="continuationSeparator" w:id="0">
    <w:p w14:paraId="2CE8FC77" w14:textId="77777777" w:rsidR="00311679" w:rsidRDefault="00311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8CDA" w14:textId="77777777" w:rsidR="002C6BAF" w:rsidRDefault="002C6B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D0B6A" w14:textId="77777777" w:rsidR="007A164E" w:rsidRDefault="007A164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6E18" w14:textId="77777777" w:rsidR="002C6BAF" w:rsidRDefault="002C6B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65FEF" w14:textId="77777777" w:rsidR="00311679" w:rsidRDefault="00311679">
      <w:pPr>
        <w:spacing w:line="240" w:lineRule="auto"/>
      </w:pPr>
      <w:r>
        <w:separator/>
      </w:r>
    </w:p>
  </w:footnote>
  <w:footnote w:type="continuationSeparator" w:id="0">
    <w:p w14:paraId="7528FC98" w14:textId="77777777" w:rsidR="00311679" w:rsidRDefault="00311679">
      <w:pPr>
        <w:spacing w:line="240" w:lineRule="auto"/>
      </w:pPr>
      <w:r>
        <w:continuationSeparator/>
      </w:r>
    </w:p>
  </w:footnote>
  <w:footnote w:id="1">
    <w:p w14:paraId="2591E141" w14:textId="2AFE8108" w:rsidR="007117C9" w:rsidRPr="00C4648B" w:rsidRDefault="007117C9" w:rsidP="00C4648B">
      <w:pPr>
        <w:pStyle w:val="Voetnoottekst"/>
        <w:spacing w:line="240" w:lineRule="auto"/>
        <w:rPr>
          <w:sz w:val="12"/>
          <w:szCs w:val="12"/>
        </w:rPr>
      </w:pPr>
      <w:r w:rsidRPr="00C4648B">
        <w:rPr>
          <w:rStyle w:val="Voetnootmarkering"/>
          <w:sz w:val="12"/>
          <w:szCs w:val="12"/>
        </w:rPr>
        <w:footnoteRef/>
      </w:r>
      <w:r w:rsidRPr="00C4648B">
        <w:rPr>
          <w:sz w:val="12"/>
          <w:szCs w:val="12"/>
        </w:rPr>
        <w:t xml:space="preserve"> </w:t>
      </w:r>
      <w:r w:rsidR="005B04DC" w:rsidRPr="00C4648B">
        <w:rPr>
          <w:sz w:val="12"/>
          <w:szCs w:val="12"/>
        </w:rPr>
        <w:t xml:space="preserve">Kamerstukken II, 2023/24, </w:t>
      </w:r>
      <w:r w:rsidRPr="00C4648B">
        <w:rPr>
          <w:sz w:val="12"/>
          <w:szCs w:val="12"/>
        </w:rPr>
        <w:t>36196</w:t>
      </w:r>
      <w:r w:rsidR="005B04DC" w:rsidRPr="00C4648B">
        <w:rPr>
          <w:sz w:val="12"/>
          <w:szCs w:val="12"/>
        </w:rPr>
        <w:t>,</w:t>
      </w:r>
      <w:r w:rsidRPr="00C4648B">
        <w:rPr>
          <w:sz w:val="12"/>
          <w:szCs w:val="12"/>
        </w:rPr>
        <w:t xml:space="preserve"> nr. 10</w:t>
      </w:r>
    </w:p>
  </w:footnote>
  <w:footnote w:id="2">
    <w:p w14:paraId="093F577B" w14:textId="3C92A42F" w:rsidR="004B28D5" w:rsidRPr="00241DA2" w:rsidRDefault="004B28D5">
      <w:pPr>
        <w:pStyle w:val="Voetnoottekst"/>
        <w:rPr>
          <w:sz w:val="12"/>
          <w:szCs w:val="12"/>
        </w:rPr>
      </w:pPr>
      <w:r w:rsidRPr="00241DA2">
        <w:rPr>
          <w:rStyle w:val="Voetnootmarkering"/>
          <w:sz w:val="12"/>
          <w:szCs w:val="12"/>
        </w:rPr>
        <w:footnoteRef/>
      </w:r>
      <w:r w:rsidRPr="00241DA2">
        <w:rPr>
          <w:sz w:val="12"/>
          <w:szCs w:val="12"/>
        </w:rPr>
        <w:t xml:space="preserve"> Kamerbrief bij Strategie Bestrijding Antisemitisme 2024-2030, 24 november 2024</w:t>
      </w:r>
    </w:p>
  </w:footnote>
  <w:footnote w:id="3">
    <w:p w14:paraId="4B5A38EA" w14:textId="749D5823" w:rsidR="000E0175" w:rsidRPr="00AB21A8" w:rsidRDefault="000E0175">
      <w:pPr>
        <w:pStyle w:val="Voetnoottekst"/>
        <w:rPr>
          <w:sz w:val="12"/>
          <w:szCs w:val="12"/>
        </w:rPr>
      </w:pPr>
      <w:r w:rsidRPr="000E0175">
        <w:rPr>
          <w:rStyle w:val="Voetnootmarkering"/>
          <w:sz w:val="12"/>
          <w:szCs w:val="12"/>
        </w:rPr>
        <w:footnoteRef/>
      </w:r>
      <w:r w:rsidRPr="000E0175">
        <w:rPr>
          <w:sz w:val="12"/>
          <w:szCs w:val="12"/>
        </w:rPr>
        <w:t xml:space="preserve"> Ook in optieprocedures, een andere manier waarop het Nederlanderschap kan worden verkregen naast naturalisatie.</w:t>
      </w:r>
    </w:p>
  </w:footnote>
  <w:footnote w:id="4">
    <w:p w14:paraId="5FA00C93" w14:textId="3962A673" w:rsidR="007A1B48" w:rsidRPr="00C4648B" w:rsidRDefault="007A1B48" w:rsidP="00C4648B">
      <w:pPr>
        <w:pStyle w:val="Voetnoottekst"/>
        <w:spacing w:line="240" w:lineRule="auto"/>
        <w:rPr>
          <w:sz w:val="12"/>
          <w:szCs w:val="12"/>
        </w:rPr>
      </w:pPr>
      <w:r w:rsidRPr="00C4648B">
        <w:rPr>
          <w:rStyle w:val="Voetnootmarkering"/>
          <w:sz w:val="12"/>
          <w:szCs w:val="12"/>
        </w:rPr>
        <w:footnoteRef/>
      </w:r>
      <w:r w:rsidRPr="00C4648B">
        <w:rPr>
          <w:sz w:val="12"/>
          <w:szCs w:val="12"/>
        </w:rPr>
        <w:t xml:space="preserve"> Een uitingsdelict is bijvoorbeeld groepsbelediging of het aanzetten tot haat, geweld of discriminatie</w:t>
      </w:r>
      <w:r w:rsidR="00F87B2C">
        <w:rPr>
          <w:sz w:val="12"/>
          <w:szCs w:val="12"/>
        </w:rPr>
        <w:t>. Daarnaast kan een discriminatieaspect meespelen bij commune delicten, zoals mishandeling.</w:t>
      </w:r>
    </w:p>
  </w:footnote>
  <w:footnote w:id="5">
    <w:p w14:paraId="1EAC8ABD" w14:textId="7E1BDB82" w:rsidR="007A1B48" w:rsidRPr="00C4648B" w:rsidRDefault="007A1B48" w:rsidP="00C4648B">
      <w:pPr>
        <w:pStyle w:val="Voetnoottekst"/>
        <w:spacing w:line="240" w:lineRule="auto"/>
        <w:rPr>
          <w:sz w:val="12"/>
          <w:szCs w:val="12"/>
        </w:rPr>
      </w:pPr>
      <w:r w:rsidRPr="00C4648B">
        <w:rPr>
          <w:rStyle w:val="Voetnootmarkering"/>
          <w:sz w:val="12"/>
          <w:szCs w:val="12"/>
        </w:rPr>
        <w:footnoteRef/>
      </w:r>
      <w:r w:rsidRPr="00C4648B">
        <w:rPr>
          <w:sz w:val="12"/>
          <w:szCs w:val="12"/>
        </w:rPr>
        <w:t xml:space="preserve"> Dit is mogelijk vanwege het niet voldoen aan artikel 9, eerste lid aanhef en onder a, RWN. De opgelegde strafmaat moet echter wel hoog genoeg zijn. Zie Handleiding Rijkswet op het Nederlanderschap (2003).</w:t>
      </w:r>
    </w:p>
  </w:footnote>
  <w:footnote w:id="6">
    <w:p w14:paraId="461A0E7D" w14:textId="3A7ABB3F" w:rsidR="0097138A" w:rsidRPr="00C4648B" w:rsidRDefault="0097138A" w:rsidP="00C4648B">
      <w:pPr>
        <w:pStyle w:val="Voetnoottekst"/>
        <w:spacing w:line="240" w:lineRule="auto"/>
        <w:rPr>
          <w:sz w:val="12"/>
          <w:szCs w:val="12"/>
        </w:rPr>
      </w:pPr>
      <w:r w:rsidRPr="00C4648B">
        <w:rPr>
          <w:rStyle w:val="Voetnootmarkering"/>
          <w:sz w:val="12"/>
          <w:szCs w:val="12"/>
        </w:rPr>
        <w:footnoteRef/>
      </w:r>
      <w:r w:rsidRPr="00C4648B">
        <w:rPr>
          <w:sz w:val="12"/>
          <w:szCs w:val="12"/>
        </w:rPr>
        <w:t xml:space="preserve"> Het weren uit Nederland vindt plaats door een visum te weigeren, de vreemdeling in het Schengen Informatiesysteem (SIS) te signaleren voor grensweigering en waar aan de orde en afhankelijk van de nationaliteit, een inreisverbod of een ongewenstverklaring op te leggen. Zie ook: Kamerbrief inzake het versterken van de maatregel om extremistische vreemdelingen uit Nederland te weren, 25 oktober 2023.</w:t>
      </w:r>
    </w:p>
  </w:footnote>
  <w:footnote w:id="7">
    <w:p w14:paraId="6D76E508" w14:textId="55A3D7FA" w:rsidR="00956F22" w:rsidRPr="00C4648B" w:rsidRDefault="00956F22" w:rsidP="00C4648B">
      <w:pPr>
        <w:pStyle w:val="Voetnoottekst"/>
        <w:spacing w:line="240" w:lineRule="auto"/>
        <w:rPr>
          <w:sz w:val="12"/>
          <w:szCs w:val="12"/>
          <w:lang w:val="de-DE"/>
        </w:rPr>
      </w:pPr>
      <w:r w:rsidRPr="00C4648B">
        <w:rPr>
          <w:rStyle w:val="Voetnootmarkering"/>
          <w:sz w:val="12"/>
          <w:szCs w:val="12"/>
        </w:rPr>
        <w:footnoteRef/>
      </w:r>
      <w:r w:rsidRPr="00C4648B">
        <w:rPr>
          <w:sz w:val="12"/>
          <w:szCs w:val="12"/>
          <w:lang w:val="de-DE"/>
        </w:rPr>
        <w:t xml:space="preserve"> </w:t>
      </w:r>
      <w:hyperlink r:id="rId1" w:history="1">
        <w:r w:rsidRPr="00C4648B">
          <w:rPr>
            <w:rStyle w:val="Hyperlink"/>
            <w:sz w:val="12"/>
            <w:szCs w:val="12"/>
            <w:lang w:val="de-DE"/>
          </w:rPr>
          <w:t>Deutscher Bundestag - Parlament berät Initiativen zur Bekämpfung von Antisemitismus</w:t>
        </w:r>
      </w:hyperlink>
      <w:r w:rsidRPr="00C4648B">
        <w:rPr>
          <w:sz w:val="12"/>
          <w:szCs w:val="12"/>
          <w:lang w:val="de-DE"/>
        </w:rPr>
        <w:t>.</w:t>
      </w:r>
    </w:p>
  </w:footnote>
  <w:footnote w:id="8">
    <w:p w14:paraId="6A711C89" w14:textId="77777777" w:rsidR="005A5E67" w:rsidRPr="00C4648B" w:rsidRDefault="005A5E67" w:rsidP="00C4648B">
      <w:pPr>
        <w:pStyle w:val="Voetnoottekst"/>
        <w:spacing w:line="240" w:lineRule="auto"/>
        <w:rPr>
          <w:sz w:val="12"/>
          <w:szCs w:val="12"/>
        </w:rPr>
      </w:pPr>
      <w:r w:rsidRPr="00C4648B">
        <w:rPr>
          <w:rStyle w:val="Voetnootmarkering"/>
          <w:sz w:val="12"/>
          <w:szCs w:val="12"/>
        </w:rPr>
        <w:footnoteRef/>
      </w:r>
      <w:r w:rsidRPr="00C4648B">
        <w:rPr>
          <w:sz w:val="12"/>
          <w:szCs w:val="12"/>
        </w:rPr>
        <w:t xml:space="preserve"> Dit ziet op de ‘glijdende schaal’, art. 3.86 Vreemdelingenbesluit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1881" w14:textId="77777777" w:rsidR="002C6BAF" w:rsidRDefault="002C6B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95B2" w14:textId="77777777" w:rsidR="007A164E" w:rsidRDefault="008A1202">
    <w:r>
      <w:rPr>
        <w:noProof/>
      </w:rPr>
      <mc:AlternateContent>
        <mc:Choice Requires="wps">
          <w:drawing>
            <wp:anchor distT="0" distB="0" distL="0" distR="0" simplePos="0" relativeHeight="251652608" behindDoc="0" locked="1" layoutInCell="1" allowOverlap="1" wp14:anchorId="233B60D3" wp14:editId="37FE525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3D8A29" w14:textId="77777777" w:rsidR="007A164E" w:rsidRDefault="008A1202">
                          <w:pPr>
                            <w:pStyle w:val="Referentiegegevensbold"/>
                          </w:pPr>
                          <w:r>
                            <w:t>Directoraat-Generaal Migratie</w:t>
                          </w:r>
                        </w:p>
                        <w:p w14:paraId="33EA3377" w14:textId="77777777" w:rsidR="007A164E" w:rsidRDefault="008A1202">
                          <w:pPr>
                            <w:pStyle w:val="Referentiegegevens"/>
                          </w:pPr>
                          <w:r>
                            <w:t>Directie Migratiebeleid</w:t>
                          </w:r>
                        </w:p>
                        <w:p w14:paraId="3AC53DA3" w14:textId="77777777" w:rsidR="007A164E" w:rsidRDefault="008A1202">
                          <w:pPr>
                            <w:pStyle w:val="Referentiegegevens"/>
                          </w:pPr>
                          <w:r>
                            <w:t>Toezicht, Regulier en Nat.</w:t>
                          </w:r>
                        </w:p>
                        <w:p w14:paraId="3BDA7526" w14:textId="77777777" w:rsidR="007A164E" w:rsidRDefault="007A164E">
                          <w:pPr>
                            <w:pStyle w:val="WitregelW2"/>
                          </w:pPr>
                        </w:p>
                        <w:p w14:paraId="46CD11F7" w14:textId="77777777" w:rsidR="007A164E" w:rsidRDefault="008A1202">
                          <w:pPr>
                            <w:pStyle w:val="Referentiegegevensbold"/>
                          </w:pPr>
                          <w:r>
                            <w:t>Datum</w:t>
                          </w:r>
                        </w:p>
                        <w:p w14:paraId="4436FE6E" w14:textId="6A178605" w:rsidR="007A164E" w:rsidRDefault="0085425D">
                          <w:pPr>
                            <w:pStyle w:val="Referentiegegevens"/>
                          </w:pPr>
                          <w:sdt>
                            <w:sdtPr>
                              <w:id w:val="37327431"/>
                              <w:date w:fullDate="2025-03-06T00:00:00Z">
                                <w:dateFormat w:val="d MMMM yyyy"/>
                                <w:lid w:val="nl"/>
                                <w:storeMappedDataAs w:val="dateTime"/>
                                <w:calendar w:val="gregorian"/>
                              </w:date>
                            </w:sdtPr>
                            <w:sdtEndPr/>
                            <w:sdtContent>
                              <w:r w:rsidR="002C6BAF">
                                <w:rPr>
                                  <w:lang w:val="nl"/>
                                </w:rPr>
                                <w:t>6 maart 2025</w:t>
                              </w:r>
                            </w:sdtContent>
                          </w:sdt>
                        </w:p>
                        <w:p w14:paraId="0CCBA9AA" w14:textId="77777777" w:rsidR="007A164E" w:rsidRDefault="007A164E">
                          <w:pPr>
                            <w:pStyle w:val="WitregelW1"/>
                          </w:pPr>
                        </w:p>
                        <w:p w14:paraId="7C38A137" w14:textId="77777777" w:rsidR="007A164E" w:rsidRDefault="008A1202">
                          <w:pPr>
                            <w:pStyle w:val="Referentiegegevensbold"/>
                          </w:pPr>
                          <w:r>
                            <w:t>Onze referentie</w:t>
                          </w:r>
                        </w:p>
                        <w:p w14:paraId="238DBF9B" w14:textId="61F870EE" w:rsidR="007A164E" w:rsidRDefault="006D330D">
                          <w:pPr>
                            <w:pStyle w:val="Referentiegegevens"/>
                          </w:pPr>
                          <w:r>
                            <w:t>5276575</w:t>
                          </w:r>
                        </w:p>
                      </w:txbxContent>
                    </wps:txbx>
                    <wps:bodyPr vert="horz" wrap="square" lIns="0" tIns="0" rIns="0" bIns="0" anchor="t" anchorCtr="0"/>
                  </wps:wsp>
                </a:graphicData>
              </a:graphic>
            </wp:anchor>
          </w:drawing>
        </mc:Choice>
        <mc:Fallback>
          <w:pict>
            <v:shapetype w14:anchorId="233B60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03D8A29" w14:textId="77777777" w:rsidR="007A164E" w:rsidRDefault="008A1202">
                    <w:pPr>
                      <w:pStyle w:val="Referentiegegevensbold"/>
                    </w:pPr>
                    <w:r>
                      <w:t>Directoraat-Generaal Migratie</w:t>
                    </w:r>
                  </w:p>
                  <w:p w14:paraId="33EA3377" w14:textId="77777777" w:rsidR="007A164E" w:rsidRDefault="008A1202">
                    <w:pPr>
                      <w:pStyle w:val="Referentiegegevens"/>
                    </w:pPr>
                    <w:r>
                      <w:t>Directie Migratiebeleid</w:t>
                    </w:r>
                  </w:p>
                  <w:p w14:paraId="3AC53DA3" w14:textId="77777777" w:rsidR="007A164E" w:rsidRDefault="008A1202">
                    <w:pPr>
                      <w:pStyle w:val="Referentiegegevens"/>
                    </w:pPr>
                    <w:r>
                      <w:t>Toezicht, Regulier en Nat.</w:t>
                    </w:r>
                  </w:p>
                  <w:p w14:paraId="3BDA7526" w14:textId="77777777" w:rsidR="007A164E" w:rsidRDefault="007A164E">
                    <w:pPr>
                      <w:pStyle w:val="WitregelW2"/>
                    </w:pPr>
                  </w:p>
                  <w:p w14:paraId="46CD11F7" w14:textId="77777777" w:rsidR="007A164E" w:rsidRDefault="008A1202">
                    <w:pPr>
                      <w:pStyle w:val="Referentiegegevensbold"/>
                    </w:pPr>
                    <w:r>
                      <w:t>Datum</w:t>
                    </w:r>
                  </w:p>
                  <w:p w14:paraId="4436FE6E" w14:textId="6A178605" w:rsidR="007A164E" w:rsidRDefault="0085425D">
                    <w:pPr>
                      <w:pStyle w:val="Referentiegegevens"/>
                    </w:pPr>
                    <w:sdt>
                      <w:sdtPr>
                        <w:id w:val="37327431"/>
                        <w:date w:fullDate="2025-03-06T00:00:00Z">
                          <w:dateFormat w:val="d MMMM yyyy"/>
                          <w:lid w:val="nl"/>
                          <w:storeMappedDataAs w:val="dateTime"/>
                          <w:calendar w:val="gregorian"/>
                        </w:date>
                      </w:sdtPr>
                      <w:sdtEndPr/>
                      <w:sdtContent>
                        <w:r w:rsidR="002C6BAF">
                          <w:rPr>
                            <w:lang w:val="nl"/>
                          </w:rPr>
                          <w:t>6 maart 2025</w:t>
                        </w:r>
                      </w:sdtContent>
                    </w:sdt>
                  </w:p>
                  <w:p w14:paraId="0CCBA9AA" w14:textId="77777777" w:rsidR="007A164E" w:rsidRDefault="007A164E">
                    <w:pPr>
                      <w:pStyle w:val="WitregelW1"/>
                    </w:pPr>
                  </w:p>
                  <w:p w14:paraId="7C38A137" w14:textId="77777777" w:rsidR="007A164E" w:rsidRDefault="008A1202">
                    <w:pPr>
                      <w:pStyle w:val="Referentiegegevensbold"/>
                    </w:pPr>
                    <w:r>
                      <w:t>Onze referentie</w:t>
                    </w:r>
                  </w:p>
                  <w:p w14:paraId="238DBF9B" w14:textId="61F870EE" w:rsidR="007A164E" w:rsidRDefault="006D330D">
                    <w:pPr>
                      <w:pStyle w:val="Referentiegegevens"/>
                    </w:pPr>
                    <w:r>
                      <w:t>5276575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2A9F60D" wp14:editId="3D5122C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9F5F11" w14:textId="77777777" w:rsidR="008A1202" w:rsidRDefault="008A1202"/>
                      </w:txbxContent>
                    </wps:txbx>
                    <wps:bodyPr vert="horz" wrap="square" lIns="0" tIns="0" rIns="0" bIns="0" anchor="t" anchorCtr="0"/>
                  </wps:wsp>
                </a:graphicData>
              </a:graphic>
            </wp:anchor>
          </w:drawing>
        </mc:Choice>
        <mc:Fallback>
          <w:pict>
            <v:shape w14:anchorId="32A9F60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09F5F11" w14:textId="77777777" w:rsidR="008A1202" w:rsidRDefault="008A120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CAFB56F" wp14:editId="2BD0434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644C3F" w14:textId="5703FF2B" w:rsidR="007A164E" w:rsidRDefault="008A1202">
                          <w:pPr>
                            <w:pStyle w:val="Referentiegegevens"/>
                          </w:pPr>
                          <w:r>
                            <w:t xml:space="preserve">Pagina </w:t>
                          </w:r>
                          <w:r>
                            <w:fldChar w:fldCharType="begin"/>
                          </w:r>
                          <w:r>
                            <w:instrText>PAGE</w:instrText>
                          </w:r>
                          <w:r>
                            <w:fldChar w:fldCharType="separate"/>
                          </w:r>
                          <w:r w:rsidR="00FE6056">
                            <w:rPr>
                              <w:noProof/>
                            </w:rPr>
                            <w:t>2</w:t>
                          </w:r>
                          <w:r>
                            <w:fldChar w:fldCharType="end"/>
                          </w:r>
                          <w:r>
                            <w:t xml:space="preserve"> van </w:t>
                          </w:r>
                          <w:r>
                            <w:fldChar w:fldCharType="begin"/>
                          </w:r>
                          <w:r>
                            <w:instrText>NUMPAGES</w:instrText>
                          </w:r>
                          <w:r>
                            <w:fldChar w:fldCharType="separate"/>
                          </w:r>
                          <w:r w:rsidR="007117C9">
                            <w:rPr>
                              <w:noProof/>
                            </w:rPr>
                            <w:t>1</w:t>
                          </w:r>
                          <w:r>
                            <w:fldChar w:fldCharType="end"/>
                          </w:r>
                        </w:p>
                      </w:txbxContent>
                    </wps:txbx>
                    <wps:bodyPr vert="horz" wrap="square" lIns="0" tIns="0" rIns="0" bIns="0" anchor="t" anchorCtr="0"/>
                  </wps:wsp>
                </a:graphicData>
              </a:graphic>
            </wp:anchor>
          </w:drawing>
        </mc:Choice>
        <mc:Fallback>
          <w:pict>
            <v:shape w14:anchorId="6CAFB56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0644C3F" w14:textId="5703FF2B" w:rsidR="007A164E" w:rsidRDefault="008A1202">
                    <w:pPr>
                      <w:pStyle w:val="Referentiegegevens"/>
                    </w:pPr>
                    <w:r>
                      <w:t xml:space="preserve">Pagina </w:t>
                    </w:r>
                    <w:r>
                      <w:fldChar w:fldCharType="begin"/>
                    </w:r>
                    <w:r>
                      <w:instrText>PAGE</w:instrText>
                    </w:r>
                    <w:r>
                      <w:fldChar w:fldCharType="separate"/>
                    </w:r>
                    <w:r w:rsidR="00FE6056">
                      <w:rPr>
                        <w:noProof/>
                      </w:rPr>
                      <w:t>2</w:t>
                    </w:r>
                    <w:r>
                      <w:fldChar w:fldCharType="end"/>
                    </w:r>
                    <w:r>
                      <w:t xml:space="preserve"> van </w:t>
                    </w:r>
                    <w:r>
                      <w:fldChar w:fldCharType="begin"/>
                    </w:r>
                    <w:r>
                      <w:instrText>NUMPAGES</w:instrText>
                    </w:r>
                    <w:r>
                      <w:fldChar w:fldCharType="separate"/>
                    </w:r>
                    <w:r w:rsidR="007117C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8C33" w14:textId="77777777" w:rsidR="007A164E" w:rsidRDefault="008A1202">
    <w:pPr>
      <w:spacing w:after="6377" w:line="14" w:lineRule="exact"/>
    </w:pPr>
    <w:r>
      <w:rPr>
        <w:noProof/>
      </w:rPr>
      <mc:AlternateContent>
        <mc:Choice Requires="wps">
          <w:drawing>
            <wp:anchor distT="0" distB="0" distL="0" distR="0" simplePos="0" relativeHeight="251655680" behindDoc="0" locked="1" layoutInCell="1" allowOverlap="1" wp14:anchorId="6FB2FB66" wp14:editId="40635FC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01540A" w14:textId="77777777" w:rsidR="006D330D" w:rsidRDefault="008A1202">
                          <w:r>
                            <w:t xml:space="preserve">Aan de Voorzitter van de Tweede Kamer </w:t>
                          </w:r>
                        </w:p>
                        <w:p w14:paraId="6EC04EC2" w14:textId="44BA52A5" w:rsidR="007A164E" w:rsidRDefault="008A1202">
                          <w:r>
                            <w:t>der Staten-Generaal</w:t>
                          </w:r>
                        </w:p>
                        <w:p w14:paraId="629A6408" w14:textId="77777777" w:rsidR="007A164E" w:rsidRDefault="008A1202">
                          <w:r>
                            <w:t xml:space="preserve">Postbus 20018 </w:t>
                          </w:r>
                        </w:p>
                        <w:p w14:paraId="57FC74FA" w14:textId="77777777" w:rsidR="007A164E" w:rsidRDefault="008A1202">
                          <w:r>
                            <w:t>2500 EA  DEN HAAG</w:t>
                          </w:r>
                        </w:p>
                      </w:txbxContent>
                    </wps:txbx>
                    <wps:bodyPr vert="horz" wrap="square" lIns="0" tIns="0" rIns="0" bIns="0" anchor="t" anchorCtr="0"/>
                  </wps:wsp>
                </a:graphicData>
              </a:graphic>
            </wp:anchor>
          </w:drawing>
        </mc:Choice>
        <mc:Fallback>
          <w:pict>
            <v:shapetype w14:anchorId="6FB2FB6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B01540A" w14:textId="77777777" w:rsidR="006D330D" w:rsidRDefault="008A1202">
                    <w:r>
                      <w:t xml:space="preserve">Aan de Voorzitter van de Tweede Kamer </w:t>
                    </w:r>
                  </w:p>
                  <w:p w14:paraId="6EC04EC2" w14:textId="44BA52A5" w:rsidR="007A164E" w:rsidRDefault="008A1202">
                    <w:r>
                      <w:t>der Staten-Generaal</w:t>
                    </w:r>
                  </w:p>
                  <w:p w14:paraId="629A6408" w14:textId="77777777" w:rsidR="007A164E" w:rsidRDefault="008A1202">
                    <w:r>
                      <w:t xml:space="preserve">Postbus 20018 </w:t>
                    </w:r>
                  </w:p>
                  <w:p w14:paraId="57FC74FA" w14:textId="77777777" w:rsidR="007A164E" w:rsidRDefault="008A120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5D57F0" wp14:editId="7B03707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A164E" w14:paraId="5D4F4969" w14:textId="77777777">
                            <w:trPr>
                              <w:trHeight w:val="240"/>
                            </w:trPr>
                            <w:tc>
                              <w:tcPr>
                                <w:tcW w:w="1140" w:type="dxa"/>
                              </w:tcPr>
                              <w:p w14:paraId="762E3451" w14:textId="77777777" w:rsidR="007A164E" w:rsidRDefault="008A1202">
                                <w:r>
                                  <w:t>Datum</w:t>
                                </w:r>
                              </w:p>
                            </w:tc>
                            <w:tc>
                              <w:tcPr>
                                <w:tcW w:w="5918" w:type="dxa"/>
                              </w:tcPr>
                              <w:p w14:paraId="6599EE13" w14:textId="2CD7AE6F" w:rsidR="007A164E" w:rsidRDefault="0085425D">
                                <w:sdt>
                                  <w:sdtPr>
                                    <w:id w:val="-12849870"/>
                                    <w:date w:fullDate="2025-03-06T00:00:00Z">
                                      <w:dateFormat w:val="d MMMM yyyy"/>
                                      <w:lid w:val="nl"/>
                                      <w:storeMappedDataAs w:val="dateTime"/>
                                      <w:calendar w:val="gregorian"/>
                                    </w:date>
                                  </w:sdtPr>
                                  <w:sdtEndPr/>
                                  <w:sdtContent>
                                    <w:r w:rsidR="002C6BAF">
                                      <w:rPr>
                                        <w:lang w:val="nl"/>
                                      </w:rPr>
                                      <w:t>6 maart 2025</w:t>
                                    </w:r>
                                  </w:sdtContent>
                                </w:sdt>
                              </w:p>
                            </w:tc>
                          </w:tr>
                          <w:tr w:rsidR="007A164E" w14:paraId="1B200FB8" w14:textId="77777777">
                            <w:trPr>
                              <w:trHeight w:val="240"/>
                            </w:trPr>
                            <w:tc>
                              <w:tcPr>
                                <w:tcW w:w="1140" w:type="dxa"/>
                              </w:tcPr>
                              <w:p w14:paraId="45C01A4F" w14:textId="77777777" w:rsidR="007A164E" w:rsidRDefault="008A1202">
                                <w:r>
                                  <w:t>Betreft</w:t>
                                </w:r>
                              </w:p>
                            </w:tc>
                            <w:tc>
                              <w:tcPr>
                                <w:tcW w:w="5918" w:type="dxa"/>
                              </w:tcPr>
                              <w:p w14:paraId="75BE2861" w14:textId="32624CC7" w:rsidR="007A164E" w:rsidRDefault="008A1202">
                                <w:r>
                                  <w:t>Uitwerking motie Van Dijk ant</w:t>
                                </w:r>
                                <w:r w:rsidR="007117C9">
                                  <w:t>i</w:t>
                                </w:r>
                                <w:r>
                                  <w:t>semitisme</w:t>
                                </w:r>
                              </w:p>
                            </w:tc>
                          </w:tr>
                        </w:tbl>
                        <w:p w14:paraId="3807D0B3" w14:textId="77777777" w:rsidR="008A1202" w:rsidRDefault="008A1202"/>
                      </w:txbxContent>
                    </wps:txbx>
                    <wps:bodyPr vert="horz" wrap="square" lIns="0" tIns="0" rIns="0" bIns="0" anchor="t" anchorCtr="0"/>
                  </wps:wsp>
                </a:graphicData>
              </a:graphic>
            </wp:anchor>
          </w:drawing>
        </mc:Choice>
        <mc:Fallback>
          <w:pict>
            <v:shape w14:anchorId="3F5D57F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A164E" w14:paraId="5D4F4969" w14:textId="77777777">
                      <w:trPr>
                        <w:trHeight w:val="240"/>
                      </w:trPr>
                      <w:tc>
                        <w:tcPr>
                          <w:tcW w:w="1140" w:type="dxa"/>
                        </w:tcPr>
                        <w:p w14:paraId="762E3451" w14:textId="77777777" w:rsidR="007A164E" w:rsidRDefault="008A1202">
                          <w:r>
                            <w:t>Datum</w:t>
                          </w:r>
                        </w:p>
                      </w:tc>
                      <w:tc>
                        <w:tcPr>
                          <w:tcW w:w="5918" w:type="dxa"/>
                        </w:tcPr>
                        <w:p w14:paraId="6599EE13" w14:textId="2CD7AE6F" w:rsidR="007A164E" w:rsidRDefault="0085425D">
                          <w:sdt>
                            <w:sdtPr>
                              <w:id w:val="-12849870"/>
                              <w:date w:fullDate="2025-03-06T00:00:00Z">
                                <w:dateFormat w:val="d MMMM yyyy"/>
                                <w:lid w:val="nl"/>
                                <w:storeMappedDataAs w:val="dateTime"/>
                                <w:calendar w:val="gregorian"/>
                              </w:date>
                            </w:sdtPr>
                            <w:sdtEndPr/>
                            <w:sdtContent>
                              <w:r w:rsidR="002C6BAF">
                                <w:rPr>
                                  <w:lang w:val="nl"/>
                                </w:rPr>
                                <w:t>6 maart 2025</w:t>
                              </w:r>
                            </w:sdtContent>
                          </w:sdt>
                        </w:p>
                      </w:tc>
                    </w:tr>
                    <w:tr w:rsidR="007A164E" w14:paraId="1B200FB8" w14:textId="77777777">
                      <w:trPr>
                        <w:trHeight w:val="240"/>
                      </w:trPr>
                      <w:tc>
                        <w:tcPr>
                          <w:tcW w:w="1140" w:type="dxa"/>
                        </w:tcPr>
                        <w:p w14:paraId="45C01A4F" w14:textId="77777777" w:rsidR="007A164E" w:rsidRDefault="008A1202">
                          <w:r>
                            <w:t>Betreft</w:t>
                          </w:r>
                        </w:p>
                      </w:tc>
                      <w:tc>
                        <w:tcPr>
                          <w:tcW w:w="5918" w:type="dxa"/>
                        </w:tcPr>
                        <w:p w14:paraId="75BE2861" w14:textId="32624CC7" w:rsidR="007A164E" w:rsidRDefault="008A1202">
                          <w:r>
                            <w:t>Uitwerking motie Van Dijk ant</w:t>
                          </w:r>
                          <w:r w:rsidR="007117C9">
                            <w:t>i</w:t>
                          </w:r>
                          <w:r>
                            <w:t>semitisme</w:t>
                          </w:r>
                        </w:p>
                      </w:tc>
                    </w:tr>
                  </w:tbl>
                  <w:p w14:paraId="3807D0B3" w14:textId="77777777" w:rsidR="008A1202" w:rsidRDefault="008A120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DFDB296" wp14:editId="18B8F0F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B5A625" w14:textId="77777777" w:rsidR="007A164E" w:rsidRDefault="008A1202">
                          <w:pPr>
                            <w:pStyle w:val="Referentiegegevensbold"/>
                          </w:pPr>
                          <w:r>
                            <w:t>Directoraat-Generaal Migratie</w:t>
                          </w:r>
                        </w:p>
                        <w:p w14:paraId="12B3A978" w14:textId="77777777" w:rsidR="007A164E" w:rsidRDefault="008A1202">
                          <w:pPr>
                            <w:pStyle w:val="Referentiegegevens"/>
                          </w:pPr>
                          <w:r>
                            <w:t>Directie Migratiebeleid</w:t>
                          </w:r>
                        </w:p>
                        <w:p w14:paraId="117913C6" w14:textId="77777777" w:rsidR="007A164E" w:rsidRDefault="008A1202">
                          <w:pPr>
                            <w:pStyle w:val="Referentiegegevens"/>
                          </w:pPr>
                          <w:r>
                            <w:t>Toezicht, Regulier en Nat.</w:t>
                          </w:r>
                        </w:p>
                        <w:p w14:paraId="6CF848BA" w14:textId="77777777" w:rsidR="007A164E" w:rsidRDefault="007A164E">
                          <w:pPr>
                            <w:pStyle w:val="WitregelW1"/>
                          </w:pPr>
                        </w:p>
                        <w:p w14:paraId="0C0AF173" w14:textId="77777777" w:rsidR="007A164E" w:rsidRPr="000551C7" w:rsidRDefault="008A1202">
                          <w:pPr>
                            <w:pStyle w:val="Referentiegegevens"/>
                            <w:rPr>
                              <w:lang w:val="de-DE"/>
                            </w:rPr>
                          </w:pPr>
                          <w:r w:rsidRPr="000551C7">
                            <w:rPr>
                              <w:lang w:val="de-DE"/>
                            </w:rPr>
                            <w:t>Turfmarkt 147</w:t>
                          </w:r>
                        </w:p>
                        <w:p w14:paraId="1ADD6F38" w14:textId="77777777" w:rsidR="007A164E" w:rsidRPr="000551C7" w:rsidRDefault="008A1202">
                          <w:pPr>
                            <w:pStyle w:val="Referentiegegevens"/>
                            <w:rPr>
                              <w:lang w:val="de-DE"/>
                            </w:rPr>
                          </w:pPr>
                          <w:r w:rsidRPr="000551C7">
                            <w:rPr>
                              <w:lang w:val="de-DE"/>
                            </w:rPr>
                            <w:t>2511 DP   Den Haag</w:t>
                          </w:r>
                        </w:p>
                        <w:p w14:paraId="3C0071CA" w14:textId="77777777" w:rsidR="007A164E" w:rsidRPr="000551C7" w:rsidRDefault="008A1202">
                          <w:pPr>
                            <w:pStyle w:val="Referentiegegevens"/>
                            <w:rPr>
                              <w:lang w:val="de-DE"/>
                            </w:rPr>
                          </w:pPr>
                          <w:r w:rsidRPr="000551C7">
                            <w:rPr>
                              <w:lang w:val="de-DE"/>
                            </w:rPr>
                            <w:t>Postbus 20011</w:t>
                          </w:r>
                        </w:p>
                        <w:p w14:paraId="781A1FEE" w14:textId="77777777" w:rsidR="007A164E" w:rsidRPr="000551C7" w:rsidRDefault="008A1202">
                          <w:pPr>
                            <w:pStyle w:val="Referentiegegevens"/>
                            <w:rPr>
                              <w:lang w:val="de-DE"/>
                            </w:rPr>
                          </w:pPr>
                          <w:r w:rsidRPr="000551C7">
                            <w:rPr>
                              <w:lang w:val="de-DE"/>
                            </w:rPr>
                            <w:t>2500 EH   Den Haag</w:t>
                          </w:r>
                        </w:p>
                        <w:p w14:paraId="1D47ED97" w14:textId="77777777" w:rsidR="007A164E" w:rsidRPr="000551C7" w:rsidRDefault="008A1202">
                          <w:pPr>
                            <w:pStyle w:val="Referentiegegevens"/>
                            <w:rPr>
                              <w:lang w:val="de-DE"/>
                            </w:rPr>
                          </w:pPr>
                          <w:r w:rsidRPr="000551C7">
                            <w:rPr>
                              <w:lang w:val="de-DE"/>
                            </w:rPr>
                            <w:t>www.rijksoverheid.nl/jenv</w:t>
                          </w:r>
                        </w:p>
                        <w:p w14:paraId="6B7284B5" w14:textId="77777777" w:rsidR="007A164E" w:rsidRPr="000551C7" w:rsidRDefault="007A164E">
                          <w:pPr>
                            <w:pStyle w:val="WitregelW2"/>
                            <w:rPr>
                              <w:lang w:val="de-DE"/>
                            </w:rPr>
                          </w:pPr>
                        </w:p>
                        <w:p w14:paraId="2359FF34" w14:textId="77777777" w:rsidR="007A164E" w:rsidRDefault="008A1202">
                          <w:pPr>
                            <w:pStyle w:val="Referentiegegevensbold"/>
                          </w:pPr>
                          <w:r>
                            <w:t>Onze referentie</w:t>
                          </w:r>
                        </w:p>
                        <w:p w14:paraId="4EA033A6" w14:textId="4E0604AD" w:rsidR="007A164E" w:rsidRDefault="002C6BAF">
                          <w:pPr>
                            <w:pStyle w:val="Referentiegegevens"/>
                          </w:pPr>
                          <w:r>
                            <w:t>6073428</w:t>
                          </w:r>
                        </w:p>
                      </w:txbxContent>
                    </wps:txbx>
                    <wps:bodyPr vert="horz" wrap="square" lIns="0" tIns="0" rIns="0" bIns="0" anchor="t" anchorCtr="0"/>
                  </wps:wsp>
                </a:graphicData>
              </a:graphic>
            </wp:anchor>
          </w:drawing>
        </mc:Choice>
        <mc:Fallback>
          <w:pict>
            <v:shape w14:anchorId="4DFDB29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BB5A625" w14:textId="77777777" w:rsidR="007A164E" w:rsidRDefault="008A1202">
                    <w:pPr>
                      <w:pStyle w:val="Referentiegegevensbold"/>
                    </w:pPr>
                    <w:r>
                      <w:t>Directoraat-Generaal Migratie</w:t>
                    </w:r>
                  </w:p>
                  <w:p w14:paraId="12B3A978" w14:textId="77777777" w:rsidR="007A164E" w:rsidRDefault="008A1202">
                    <w:pPr>
                      <w:pStyle w:val="Referentiegegevens"/>
                    </w:pPr>
                    <w:r>
                      <w:t>Directie Migratiebeleid</w:t>
                    </w:r>
                  </w:p>
                  <w:p w14:paraId="117913C6" w14:textId="77777777" w:rsidR="007A164E" w:rsidRDefault="008A1202">
                    <w:pPr>
                      <w:pStyle w:val="Referentiegegevens"/>
                    </w:pPr>
                    <w:r>
                      <w:t>Toezicht, Regulier en Nat.</w:t>
                    </w:r>
                  </w:p>
                  <w:p w14:paraId="6CF848BA" w14:textId="77777777" w:rsidR="007A164E" w:rsidRDefault="007A164E">
                    <w:pPr>
                      <w:pStyle w:val="WitregelW1"/>
                    </w:pPr>
                  </w:p>
                  <w:p w14:paraId="0C0AF173" w14:textId="77777777" w:rsidR="007A164E" w:rsidRPr="000551C7" w:rsidRDefault="008A1202">
                    <w:pPr>
                      <w:pStyle w:val="Referentiegegevens"/>
                      <w:rPr>
                        <w:lang w:val="de-DE"/>
                      </w:rPr>
                    </w:pPr>
                    <w:r w:rsidRPr="000551C7">
                      <w:rPr>
                        <w:lang w:val="de-DE"/>
                      </w:rPr>
                      <w:t>Turfmarkt 147</w:t>
                    </w:r>
                  </w:p>
                  <w:p w14:paraId="1ADD6F38" w14:textId="77777777" w:rsidR="007A164E" w:rsidRPr="000551C7" w:rsidRDefault="008A1202">
                    <w:pPr>
                      <w:pStyle w:val="Referentiegegevens"/>
                      <w:rPr>
                        <w:lang w:val="de-DE"/>
                      </w:rPr>
                    </w:pPr>
                    <w:r w:rsidRPr="000551C7">
                      <w:rPr>
                        <w:lang w:val="de-DE"/>
                      </w:rPr>
                      <w:t>2511 DP   Den Haag</w:t>
                    </w:r>
                  </w:p>
                  <w:p w14:paraId="3C0071CA" w14:textId="77777777" w:rsidR="007A164E" w:rsidRPr="000551C7" w:rsidRDefault="008A1202">
                    <w:pPr>
                      <w:pStyle w:val="Referentiegegevens"/>
                      <w:rPr>
                        <w:lang w:val="de-DE"/>
                      </w:rPr>
                    </w:pPr>
                    <w:r w:rsidRPr="000551C7">
                      <w:rPr>
                        <w:lang w:val="de-DE"/>
                      </w:rPr>
                      <w:t>Postbus 20011</w:t>
                    </w:r>
                  </w:p>
                  <w:p w14:paraId="781A1FEE" w14:textId="77777777" w:rsidR="007A164E" w:rsidRPr="000551C7" w:rsidRDefault="008A1202">
                    <w:pPr>
                      <w:pStyle w:val="Referentiegegevens"/>
                      <w:rPr>
                        <w:lang w:val="de-DE"/>
                      </w:rPr>
                    </w:pPr>
                    <w:r w:rsidRPr="000551C7">
                      <w:rPr>
                        <w:lang w:val="de-DE"/>
                      </w:rPr>
                      <w:t>2500 EH   Den Haag</w:t>
                    </w:r>
                  </w:p>
                  <w:p w14:paraId="1D47ED97" w14:textId="77777777" w:rsidR="007A164E" w:rsidRPr="000551C7" w:rsidRDefault="008A1202">
                    <w:pPr>
                      <w:pStyle w:val="Referentiegegevens"/>
                      <w:rPr>
                        <w:lang w:val="de-DE"/>
                      </w:rPr>
                    </w:pPr>
                    <w:r w:rsidRPr="000551C7">
                      <w:rPr>
                        <w:lang w:val="de-DE"/>
                      </w:rPr>
                      <w:t>www.rijksoverheid.nl/jenv</w:t>
                    </w:r>
                  </w:p>
                  <w:p w14:paraId="6B7284B5" w14:textId="77777777" w:rsidR="007A164E" w:rsidRPr="000551C7" w:rsidRDefault="007A164E">
                    <w:pPr>
                      <w:pStyle w:val="WitregelW2"/>
                      <w:rPr>
                        <w:lang w:val="de-DE"/>
                      </w:rPr>
                    </w:pPr>
                  </w:p>
                  <w:p w14:paraId="2359FF34" w14:textId="77777777" w:rsidR="007A164E" w:rsidRDefault="008A1202">
                    <w:pPr>
                      <w:pStyle w:val="Referentiegegevensbold"/>
                    </w:pPr>
                    <w:r>
                      <w:t>Onze referentie</w:t>
                    </w:r>
                  </w:p>
                  <w:p w14:paraId="4EA033A6" w14:textId="4E0604AD" w:rsidR="007A164E" w:rsidRDefault="002C6BAF">
                    <w:pPr>
                      <w:pStyle w:val="Referentiegegevens"/>
                    </w:pPr>
                    <w:r>
                      <w:t>6073428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022B93" wp14:editId="104E5E1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701301" w14:textId="77777777" w:rsidR="008A1202" w:rsidRDefault="008A1202"/>
                      </w:txbxContent>
                    </wps:txbx>
                    <wps:bodyPr vert="horz" wrap="square" lIns="0" tIns="0" rIns="0" bIns="0" anchor="t" anchorCtr="0"/>
                  </wps:wsp>
                </a:graphicData>
              </a:graphic>
            </wp:anchor>
          </w:drawing>
        </mc:Choice>
        <mc:Fallback>
          <w:pict>
            <v:shape w14:anchorId="0A022B9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0701301" w14:textId="77777777" w:rsidR="008A1202" w:rsidRDefault="008A120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7BD72B" wp14:editId="0EFA656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8C8459" w14:textId="5312AEF3" w:rsidR="007A164E" w:rsidRDefault="008A1202">
                          <w:pPr>
                            <w:pStyle w:val="Referentiegegevens"/>
                          </w:pPr>
                          <w:r>
                            <w:t xml:space="preserve">Pagina </w:t>
                          </w:r>
                          <w:r>
                            <w:fldChar w:fldCharType="begin"/>
                          </w:r>
                          <w:r>
                            <w:instrText>PAGE</w:instrText>
                          </w:r>
                          <w:r>
                            <w:fldChar w:fldCharType="separate"/>
                          </w:r>
                          <w:r w:rsidR="0085425D">
                            <w:rPr>
                              <w:noProof/>
                            </w:rPr>
                            <w:t>1</w:t>
                          </w:r>
                          <w:r>
                            <w:fldChar w:fldCharType="end"/>
                          </w:r>
                          <w:r>
                            <w:t xml:space="preserve"> van </w:t>
                          </w:r>
                          <w:r>
                            <w:fldChar w:fldCharType="begin"/>
                          </w:r>
                          <w:r>
                            <w:instrText>NUMPAGES</w:instrText>
                          </w:r>
                          <w:r>
                            <w:fldChar w:fldCharType="separate"/>
                          </w:r>
                          <w:r w:rsidR="0085425D">
                            <w:rPr>
                              <w:noProof/>
                            </w:rPr>
                            <w:t>1</w:t>
                          </w:r>
                          <w:r>
                            <w:fldChar w:fldCharType="end"/>
                          </w:r>
                        </w:p>
                      </w:txbxContent>
                    </wps:txbx>
                    <wps:bodyPr vert="horz" wrap="square" lIns="0" tIns="0" rIns="0" bIns="0" anchor="t" anchorCtr="0"/>
                  </wps:wsp>
                </a:graphicData>
              </a:graphic>
            </wp:anchor>
          </w:drawing>
        </mc:Choice>
        <mc:Fallback>
          <w:pict>
            <v:shape w14:anchorId="297BD72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A8C8459" w14:textId="5312AEF3" w:rsidR="007A164E" w:rsidRDefault="008A1202">
                    <w:pPr>
                      <w:pStyle w:val="Referentiegegevens"/>
                    </w:pPr>
                    <w:r>
                      <w:t xml:space="preserve">Pagina </w:t>
                    </w:r>
                    <w:r>
                      <w:fldChar w:fldCharType="begin"/>
                    </w:r>
                    <w:r>
                      <w:instrText>PAGE</w:instrText>
                    </w:r>
                    <w:r>
                      <w:fldChar w:fldCharType="separate"/>
                    </w:r>
                    <w:r w:rsidR="0085425D">
                      <w:rPr>
                        <w:noProof/>
                      </w:rPr>
                      <w:t>1</w:t>
                    </w:r>
                    <w:r>
                      <w:fldChar w:fldCharType="end"/>
                    </w:r>
                    <w:r>
                      <w:t xml:space="preserve"> van </w:t>
                    </w:r>
                    <w:r>
                      <w:fldChar w:fldCharType="begin"/>
                    </w:r>
                    <w:r>
                      <w:instrText>NUMPAGES</w:instrText>
                    </w:r>
                    <w:r>
                      <w:fldChar w:fldCharType="separate"/>
                    </w:r>
                    <w:r w:rsidR="0085425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11505A" wp14:editId="2E44530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7C2052" w14:textId="77777777" w:rsidR="007A164E" w:rsidRDefault="008A1202">
                          <w:pPr>
                            <w:spacing w:line="240" w:lineRule="auto"/>
                          </w:pPr>
                          <w:r>
                            <w:rPr>
                              <w:noProof/>
                            </w:rPr>
                            <w:drawing>
                              <wp:inline distT="0" distB="0" distL="0" distR="0" wp14:anchorId="587C628E" wp14:editId="36DDC5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1505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57C2052" w14:textId="77777777" w:rsidR="007A164E" w:rsidRDefault="008A1202">
                    <w:pPr>
                      <w:spacing w:line="240" w:lineRule="auto"/>
                    </w:pPr>
                    <w:r>
                      <w:rPr>
                        <w:noProof/>
                      </w:rPr>
                      <w:drawing>
                        <wp:inline distT="0" distB="0" distL="0" distR="0" wp14:anchorId="587C628E" wp14:editId="36DDC5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330912" wp14:editId="56EFA7D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865A1D" w14:textId="77777777" w:rsidR="007A164E" w:rsidRDefault="008A1202">
                          <w:pPr>
                            <w:spacing w:line="240" w:lineRule="auto"/>
                          </w:pPr>
                          <w:r>
                            <w:rPr>
                              <w:noProof/>
                            </w:rPr>
                            <w:drawing>
                              <wp:inline distT="0" distB="0" distL="0" distR="0" wp14:anchorId="75016408" wp14:editId="5167810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33091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9865A1D" w14:textId="77777777" w:rsidR="007A164E" w:rsidRDefault="008A1202">
                    <w:pPr>
                      <w:spacing w:line="240" w:lineRule="auto"/>
                    </w:pPr>
                    <w:r>
                      <w:rPr>
                        <w:noProof/>
                      </w:rPr>
                      <w:drawing>
                        <wp:inline distT="0" distB="0" distL="0" distR="0" wp14:anchorId="75016408" wp14:editId="5167810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07CF8F" wp14:editId="1DB2679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CDB6E3" w14:textId="77777777" w:rsidR="007A164E" w:rsidRDefault="008A120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307CF8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5CDB6E3" w14:textId="77777777" w:rsidR="007A164E" w:rsidRDefault="008A120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7E25E0"/>
    <w:multiLevelType w:val="multilevel"/>
    <w:tmpl w:val="DEB60D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CA13A58"/>
    <w:multiLevelType w:val="multilevel"/>
    <w:tmpl w:val="B36B5C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6590DCE"/>
    <w:multiLevelType w:val="multilevel"/>
    <w:tmpl w:val="31E959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05C7FB5"/>
    <w:multiLevelType w:val="multilevel"/>
    <w:tmpl w:val="DBDCD2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0358D1B"/>
    <w:multiLevelType w:val="multilevel"/>
    <w:tmpl w:val="3C399A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20C4EC7"/>
    <w:multiLevelType w:val="multilevel"/>
    <w:tmpl w:val="4D4270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C9"/>
    <w:rsid w:val="00011B07"/>
    <w:rsid w:val="00016A16"/>
    <w:rsid w:val="000344EF"/>
    <w:rsid w:val="0004314D"/>
    <w:rsid w:val="000551C7"/>
    <w:rsid w:val="000D7370"/>
    <w:rsid w:val="000E0175"/>
    <w:rsid w:val="000E5729"/>
    <w:rsid w:val="001252E1"/>
    <w:rsid w:val="00162C6A"/>
    <w:rsid w:val="001769E1"/>
    <w:rsid w:val="001B230A"/>
    <w:rsid w:val="001E4D52"/>
    <w:rsid w:val="0022534C"/>
    <w:rsid w:val="00231FD3"/>
    <w:rsid w:val="00241DA2"/>
    <w:rsid w:val="00267081"/>
    <w:rsid w:val="00274155"/>
    <w:rsid w:val="002C6BAF"/>
    <w:rsid w:val="00311679"/>
    <w:rsid w:val="00316121"/>
    <w:rsid w:val="0032604F"/>
    <w:rsid w:val="003602FC"/>
    <w:rsid w:val="00376C2D"/>
    <w:rsid w:val="003C4F69"/>
    <w:rsid w:val="003D2A30"/>
    <w:rsid w:val="00413F7B"/>
    <w:rsid w:val="00426231"/>
    <w:rsid w:val="004418DE"/>
    <w:rsid w:val="00445691"/>
    <w:rsid w:val="004820BA"/>
    <w:rsid w:val="00486CD9"/>
    <w:rsid w:val="00494425"/>
    <w:rsid w:val="004B28D5"/>
    <w:rsid w:val="004C3770"/>
    <w:rsid w:val="004E7E25"/>
    <w:rsid w:val="004F4270"/>
    <w:rsid w:val="004F7BF4"/>
    <w:rsid w:val="0051784C"/>
    <w:rsid w:val="00533BE5"/>
    <w:rsid w:val="00541276"/>
    <w:rsid w:val="00555105"/>
    <w:rsid w:val="005A33B7"/>
    <w:rsid w:val="005A5E67"/>
    <w:rsid w:val="005A6E2F"/>
    <w:rsid w:val="005B04DC"/>
    <w:rsid w:val="005E3F72"/>
    <w:rsid w:val="00657B1A"/>
    <w:rsid w:val="0067292A"/>
    <w:rsid w:val="006B5610"/>
    <w:rsid w:val="006C61C0"/>
    <w:rsid w:val="006C76F9"/>
    <w:rsid w:val="006D330D"/>
    <w:rsid w:val="006E16CE"/>
    <w:rsid w:val="007028B9"/>
    <w:rsid w:val="007117C9"/>
    <w:rsid w:val="00751647"/>
    <w:rsid w:val="00774BCD"/>
    <w:rsid w:val="00776BE9"/>
    <w:rsid w:val="00780089"/>
    <w:rsid w:val="007A164E"/>
    <w:rsid w:val="007A1B48"/>
    <w:rsid w:val="007A5850"/>
    <w:rsid w:val="007B02D5"/>
    <w:rsid w:val="007B5FF9"/>
    <w:rsid w:val="007C6F6E"/>
    <w:rsid w:val="007D4E1C"/>
    <w:rsid w:val="007E2E05"/>
    <w:rsid w:val="00837543"/>
    <w:rsid w:val="00847BFA"/>
    <w:rsid w:val="0085425D"/>
    <w:rsid w:val="008A1202"/>
    <w:rsid w:val="008D6AAC"/>
    <w:rsid w:val="00900461"/>
    <w:rsid w:val="00903CB4"/>
    <w:rsid w:val="00936630"/>
    <w:rsid w:val="00956F22"/>
    <w:rsid w:val="0097138A"/>
    <w:rsid w:val="00976199"/>
    <w:rsid w:val="009A5EB6"/>
    <w:rsid w:val="009B5A24"/>
    <w:rsid w:val="00A26C6C"/>
    <w:rsid w:val="00A35F1E"/>
    <w:rsid w:val="00A4786F"/>
    <w:rsid w:val="00A93EE8"/>
    <w:rsid w:val="00A9544F"/>
    <w:rsid w:val="00A96447"/>
    <w:rsid w:val="00AB1653"/>
    <w:rsid w:val="00AB21A8"/>
    <w:rsid w:val="00AB5A15"/>
    <w:rsid w:val="00AE787A"/>
    <w:rsid w:val="00B0142A"/>
    <w:rsid w:val="00B34E9B"/>
    <w:rsid w:val="00B40299"/>
    <w:rsid w:val="00B4080F"/>
    <w:rsid w:val="00B411B1"/>
    <w:rsid w:val="00B51E42"/>
    <w:rsid w:val="00BB6394"/>
    <w:rsid w:val="00BC0680"/>
    <w:rsid w:val="00BD77C0"/>
    <w:rsid w:val="00BF0219"/>
    <w:rsid w:val="00C4648B"/>
    <w:rsid w:val="00C53A68"/>
    <w:rsid w:val="00C62E90"/>
    <w:rsid w:val="00C67F50"/>
    <w:rsid w:val="00C755A7"/>
    <w:rsid w:val="00D25E37"/>
    <w:rsid w:val="00D42125"/>
    <w:rsid w:val="00D82337"/>
    <w:rsid w:val="00D86B00"/>
    <w:rsid w:val="00DD4F2E"/>
    <w:rsid w:val="00E27682"/>
    <w:rsid w:val="00E33BCA"/>
    <w:rsid w:val="00E74505"/>
    <w:rsid w:val="00E9757C"/>
    <w:rsid w:val="00EB45CF"/>
    <w:rsid w:val="00EB5E9C"/>
    <w:rsid w:val="00F01943"/>
    <w:rsid w:val="00F2742D"/>
    <w:rsid w:val="00F43FB0"/>
    <w:rsid w:val="00F622E4"/>
    <w:rsid w:val="00F8014E"/>
    <w:rsid w:val="00F87B2C"/>
    <w:rsid w:val="00F90AF1"/>
    <w:rsid w:val="00FC3BEB"/>
    <w:rsid w:val="00FC767B"/>
    <w:rsid w:val="00FE6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semiHidden/>
    <w:rsid w:val="007117C9"/>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7117C9"/>
    <w:rPr>
      <w:rFonts w:ascii="Verdana" w:eastAsia="Times New Roman" w:hAnsi="Verdana" w:cs="Times New Roman"/>
      <w:sz w:val="16"/>
    </w:rPr>
  </w:style>
  <w:style w:type="character" w:styleId="Voetnootmarkering">
    <w:name w:val="footnote reference"/>
    <w:basedOn w:val="Standaardalinea-lettertype"/>
    <w:uiPriority w:val="99"/>
    <w:semiHidden/>
    <w:rsid w:val="007117C9"/>
    <w:rPr>
      <w:vertAlign w:val="superscript"/>
    </w:rPr>
  </w:style>
  <w:style w:type="paragraph" w:styleId="Koptekst">
    <w:name w:val="header"/>
    <w:basedOn w:val="Standaard"/>
    <w:link w:val="KoptekstChar"/>
    <w:uiPriority w:val="99"/>
    <w:unhideWhenUsed/>
    <w:rsid w:val="007117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17C9"/>
    <w:rPr>
      <w:rFonts w:ascii="Verdana" w:hAnsi="Verdana"/>
      <w:color w:val="000000"/>
      <w:sz w:val="18"/>
      <w:szCs w:val="18"/>
    </w:rPr>
  </w:style>
  <w:style w:type="paragraph" w:styleId="Revisie">
    <w:name w:val="Revision"/>
    <w:hidden/>
    <w:uiPriority w:val="99"/>
    <w:semiHidden/>
    <w:rsid w:val="000551C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1784C"/>
    <w:rPr>
      <w:sz w:val="16"/>
      <w:szCs w:val="16"/>
    </w:rPr>
  </w:style>
  <w:style w:type="paragraph" w:styleId="Tekstopmerking">
    <w:name w:val="annotation text"/>
    <w:basedOn w:val="Standaard"/>
    <w:link w:val="TekstopmerkingChar"/>
    <w:uiPriority w:val="99"/>
    <w:unhideWhenUsed/>
    <w:rsid w:val="0051784C"/>
    <w:pPr>
      <w:spacing w:line="240" w:lineRule="auto"/>
    </w:pPr>
    <w:rPr>
      <w:sz w:val="20"/>
      <w:szCs w:val="20"/>
    </w:rPr>
  </w:style>
  <w:style w:type="character" w:customStyle="1" w:styleId="TekstopmerkingChar">
    <w:name w:val="Tekst opmerking Char"/>
    <w:basedOn w:val="Standaardalinea-lettertype"/>
    <w:link w:val="Tekstopmerking"/>
    <w:uiPriority w:val="99"/>
    <w:rsid w:val="0051784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1784C"/>
    <w:rPr>
      <w:b/>
      <w:bCs/>
    </w:rPr>
  </w:style>
  <w:style w:type="character" w:customStyle="1" w:styleId="OnderwerpvanopmerkingChar">
    <w:name w:val="Onderwerp van opmerking Char"/>
    <w:basedOn w:val="TekstopmerkingChar"/>
    <w:link w:val="Onderwerpvanopmerking"/>
    <w:uiPriority w:val="99"/>
    <w:semiHidden/>
    <w:rsid w:val="0051784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59607">
      <w:bodyDiv w:val="1"/>
      <w:marLeft w:val="0"/>
      <w:marRight w:val="0"/>
      <w:marTop w:val="0"/>
      <w:marBottom w:val="0"/>
      <w:divBdr>
        <w:top w:val="none" w:sz="0" w:space="0" w:color="auto"/>
        <w:left w:val="none" w:sz="0" w:space="0" w:color="auto"/>
        <w:bottom w:val="none" w:sz="0" w:space="0" w:color="auto"/>
        <w:right w:val="none" w:sz="0" w:space="0" w:color="auto"/>
      </w:divBdr>
    </w:div>
    <w:div w:id="1571039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undestag.de/dokumente/textarchiv/2024/kw15-de-antisemitismus-99740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1483</ap:Words>
  <ap:Characters>8158</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aan Parlement - Uitwerking motie Van Dijk antsemitisme</vt:lpstr>
    </vt:vector>
  </ap:TitlesOfParts>
  <ap:LinksUpToDate>false</ap:LinksUpToDate>
  <ap:CharactersWithSpaces>9622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2025-03-06T12:50:00.0000000Z</dcterms:created>
  <dcterms:modified xsi:type="dcterms:W3CDTF">2025-03-06T12:50:00.0000000Z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Uitwerking motie Van Dijk antsemitisme</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oktober 2024</vt:lpwstr>
  </property>
  <property fmtid="{D5CDD505-2E9C-101B-9397-08002B2CF9AE}" pid="13" name="Opgesteld door, Naam">
    <vt:lpwstr>E.J.A. Berger</vt:lpwstr>
  </property>
  <property fmtid="{D5CDD505-2E9C-101B-9397-08002B2CF9AE}" pid="14" name="Opgesteld door, Telefoonnummer">
    <vt:lpwstr/>
  </property>
  <property fmtid="{D5CDD505-2E9C-101B-9397-08002B2CF9AE}" pid="15" name="Kenmerk">
    <vt:lpwstr>6151019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