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7535" w:rsidP="00217535" w:rsidRDefault="00217535" w14:paraId="2A49B8F9" w14:textId="77777777">
      <w:pPr>
        <w:spacing w:line="276" w:lineRule="auto"/>
        <w:rPr>
          <w:rFonts w:eastAsiaTheme="minorEastAsia" w:cstheme="minorBidi"/>
          <w:color w:val="auto"/>
          <w:kern w:val="2"/>
          <w:lang w:eastAsia="en-US"/>
          <w14:ligatures w14:val="standardContextual"/>
        </w:rPr>
      </w:pPr>
      <w:r w:rsidRPr="006D6D64">
        <w:rPr>
          <w:rFonts w:eastAsiaTheme="minorEastAsia" w:cstheme="minorBidi"/>
          <w:color w:val="auto"/>
          <w:kern w:val="2"/>
          <w:lang w:eastAsia="en-US"/>
          <w14:ligatures w14:val="standardContextual"/>
        </w:rPr>
        <w:t xml:space="preserve">De </w:t>
      </w:r>
      <w:r>
        <w:rPr>
          <w:rFonts w:eastAsiaTheme="minorEastAsia" w:cstheme="minorBidi"/>
          <w:color w:val="auto"/>
          <w:kern w:val="2"/>
          <w:lang w:eastAsia="en-US"/>
          <w14:ligatures w14:val="standardContextual"/>
        </w:rPr>
        <w:t>verduurzaming van</w:t>
      </w:r>
      <w:r w:rsidRPr="006D6D64">
        <w:rPr>
          <w:rFonts w:eastAsiaTheme="minorEastAsia" w:cstheme="minorBidi"/>
          <w:color w:val="auto"/>
          <w:kern w:val="2"/>
          <w:lang w:eastAsia="en-US"/>
          <w14:ligatures w14:val="standardContextual"/>
        </w:rPr>
        <w:t xml:space="preserve"> de gebouwde omgeving vordert gestaag.</w:t>
      </w:r>
      <w:r>
        <w:rPr>
          <w:rFonts w:eastAsiaTheme="minorEastAsia" w:cstheme="minorBidi"/>
          <w:color w:val="auto"/>
          <w:kern w:val="2"/>
          <w:lang w:eastAsia="en-US"/>
          <w14:ligatures w14:val="standardContextual"/>
        </w:rPr>
        <w:t xml:space="preserve"> </w:t>
      </w:r>
      <w:r w:rsidRPr="006D6D64">
        <w:rPr>
          <w:rFonts w:eastAsiaTheme="minorEastAsia" w:cstheme="minorBidi"/>
          <w:color w:val="auto"/>
          <w:kern w:val="2"/>
          <w:lang w:eastAsia="en-US"/>
          <w14:ligatures w14:val="standardContextual"/>
        </w:rPr>
        <w:t>De Klimaat</w:t>
      </w:r>
      <w:r>
        <w:rPr>
          <w:rFonts w:eastAsiaTheme="minorEastAsia" w:cstheme="minorBidi"/>
          <w:color w:val="auto"/>
          <w:kern w:val="2"/>
          <w:lang w:eastAsia="en-US"/>
          <w14:ligatures w14:val="standardContextual"/>
        </w:rPr>
        <w:t>-</w:t>
      </w:r>
      <w:r w:rsidRPr="006D6D64">
        <w:rPr>
          <w:rFonts w:eastAsiaTheme="minorEastAsia" w:cstheme="minorBidi"/>
          <w:color w:val="auto"/>
          <w:kern w:val="2"/>
          <w:lang w:eastAsia="en-US"/>
          <w14:ligatures w14:val="standardContextual"/>
        </w:rPr>
        <w:t xml:space="preserve"> en Energieverkenning</w:t>
      </w:r>
      <w:r>
        <w:rPr>
          <w:rFonts w:eastAsiaTheme="minorEastAsia" w:cstheme="minorBidi"/>
          <w:color w:val="auto"/>
          <w:kern w:val="2"/>
          <w:lang w:eastAsia="en-US"/>
          <w14:ligatures w14:val="standardContextual"/>
        </w:rPr>
        <w:t xml:space="preserve"> (KEV)</w:t>
      </w:r>
      <w:r w:rsidRPr="006D6D64">
        <w:rPr>
          <w:rFonts w:eastAsiaTheme="minorEastAsia" w:cstheme="minorBidi"/>
          <w:color w:val="auto"/>
          <w:kern w:val="2"/>
          <w:lang w:eastAsia="en-US"/>
          <w14:ligatures w14:val="standardContextual"/>
        </w:rPr>
        <w:t xml:space="preserve"> 2024 laat zien dat </w:t>
      </w:r>
      <w:r w:rsidRPr="00686DE6">
        <w:rPr>
          <w:rFonts w:eastAsiaTheme="minorEastAsia" w:cstheme="minorBidi"/>
          <w:color w:val="auto"/>
          <w:kern w:val="2"/>
          <w:lang w:eastAsia="en-US"/>
          <w14:ligatures w14:val="standardContextual"/>
        </w:rPr>
        <w:t>de CO</w:t>
      </w:r>
      <w:r w:rsidRPr="00686DE6">
        <w:rPr>
          <w:rFonts w:eastAsiaTheme="minorEastAsia" w:cstheme="minorBidi"/>
          <w:color w:val="auto"/>
          <w:kern w:val="2"/>
          <w:vertAlign w:val="subscript"/>
          <w:lang w:eastAsia="en-US"/>
          <w14:ligatures w14:val="standardContextual"/>
        </w:rPr>
        <w:t>2</w:t>
      </w:r>
      <w:r w:rsidRPr="00686DE6">
        <w:rPr>
          <w:rFonts w:eastAsiaTheme="minorEastAsia" w:cstheme="minorBidi"/>
          <w:color w:val="auto"/>
          <w:kern w:val="2"/>
          <w:lang w:eastAsia="en-US"/>
          <w14:ligatures w14:val="standardContextual"/>
        </w:rPr>
        <w:t xml:space="preserve"> uitstoot in de gebouwde omgeving in 2023 is gedaald van 19,6 naar 17,3 megaton. Het aardgasverbruik in de gebouwde omgeving was in 2023 25% lager dan 2021.</w:t>
      </w:r>
      <w:r>
        <w:rPr>
          <w:rFonts w:eastAsiaTheme="minorEastAsia" w:cstheme="minorBidi"/>
          <w:color w:val="auto"/>
          <w:kern w:val="2"/>
          <w:lang w:eastAsia="en-US"/>
          <w14:ligatures w14:val="standardContextual"/>
        </w:rPr>
        <w:t xml:space="preserve"> </w:t>
      </w:r>
      <w:r w:rsidRPr="006D6D64">
        <w:rPr>
          <w:rFonts w:eastAsiaTheme="minorEastAsia" w:cstheme="minorBidi"/>
          <w:color w:val="auto"/>
          <w:kern w:val="2"/>
          <w:lang w:eastAsia="en-US"/>
          <w14:ligatures w14:val="standardContextual"/>
        </w:rPr>
        <w:t xml:space="preserve">Het aantal </w:t>
      </w:r>
      <w:r>
        <w:rPr>
          <w:rFonts w:eastAsiaTheme="minorEastAsia" w:cstheme="minorBidi"/>
          <w:color w:val="auto"/>
          <w:kern w:val="2"/>
          <w:lang w:eastAsia="en-US"/>
          <w14:ligatures w14:val="standardContextual"/>
        </w:rPr>
        <w:t xml:space="preserve">geïnstalleerde </w:t>
      </w:r>
      <w:r w:rsidRPr="006D6D64">
        <w:rPr>
          <w:rFonts w:eastAsiaTheme="minorEastAsia" w:cstheme="minorBidi"/>
          <w:color w:val="auto"/>
          <w:kern w:val="2"/>
          <w:lang w:eastAsia="en-US"/>
          <w14:ligatures w14:val="standardContextual"/>
        </w:rPr>
        <w:t xml:space="preserve">warmtepompen en </w:t>
      </w:r>
      <w:r>
        <w:rPr>
          <w:rFonts w:eastAsiaTheme="minorEastAsia" w:cstheme="minorBidi"/>
          <w:color w:val="auto"/>
          <w:kern w:val="2"/>
          <w:lang w:eastAsia="en-US"/>
          <w14:ligatures w14:val="standardContextual"/>
        </w:rPr>
        <w:t xml:space="preserve">genomen </w:t>
      </w:r>
      <w:r w:rsidRPr="006D6D64">
        <w:rPr>
          <w:rFonts w:eastAsiaTheme="minorEastAsia" w:cstheme="minorBidi"/>
          <w:color w:val="auto"/>
          <w:kern w:val="2"/>
          <w:lang w:eastAsia="en-US"/>
          <w14:ligatures w14:val="standardContextual"/>
        </w:rPr>
        <w:t>isolatiemaatregelen groeit</w:t>
      </w:r>
      <w:r>
        <w:rPr>
          <w:rFonts w:eastAsiaTheme="minorEastAsia" w:cstheme="minorBidi"/>
          <w:color w:val="auto"/>
          <w:kern w:val="2"/>
          <w:lang w:eastAsia="en-US"/>
          <w14:ligatures w14:val="standardContextual"/>
        </w:rPr>
        <w:t xml:space="preserve"> door</w:t>
      </w:r>
      <w:r w:rsidRPr="006D6D64">
        <w:rPr>
          <w:rFonts w:eastAsiaTheme="minorEastAsia" w:cstheme="minorBidi"/>
          <w:color w:val="auto"/>
          <w:kern w:val="2"/>
          <w:lang w:eastAsia="en-US"/>
          <w14:ligatures w14:val="standardContextual"/>
        </w:rPr>
        <w:t>. Er zijn aanvullende prestatieafspraken gemaakt over verduurzaming met de woningcorporaties</w:t>
      </w:r>
      <w:r>
        <w:rPr>
          <w:rFonts w:eastAsiaTheme="minorEastAsia" w:cstheme="minorBidi"/>
          <w:color w:val="auto"/>
          <w:kern w:val="2"/>
          <w:lang w:eastAsia="en-US"/>
          <w14:ligatures w14:val="standardContextual"/>
        </w:rPr>
        <w:t xml:space="preserve"> en het maatschappelijk vastgoed verduurzaamt met hulp van</w:t>
      </w:r>
      <w:r w:rsidRPr="006D6D64">
        <w:rPr>
          <w:rFonts w:eastAsiaTheme="minorEastAsia" w:cstheme="minorBidi"/>
          <w:color w:val="auto"/>
          <w:kern w:val="2"/>
          <w:lang w:eastAsia="en-US"/>
          <w14:ligatures w14:val="standardContextual"/>
        </w:rPr>
        <w:t xml:space="preserve"> de D</w:t>
      </w:r>
      <w:r>
        <w:rPr>
          <w:rFonts w:eastAsiaTheme="minorEastAsia" w:cstheme="minorBidi"/>
          <w:color w:val="auto"/>
          <w:kern w:val="2"/>
          <w:lang w:eastAsia="en-US"/>
          <w14:ligatures w14:val="standardContextual"/>
        </w:rPr>
        <w:t>UMAVA</w:t>
      </w:r>
      <w:r w:rsidRPr="006D6D64">
        <w:rPr>
          <w:rFonts w:eastAsiaTheme="minorEastAsia" w:cstheme="minorBidi"/>
          <w:color w:val="auto"/>
          <w:kern w:val="2"/>
          <w:lang w:eastAsia="en-US"/>
          <w14:ligatures w14:val="standardContextual"/>
        </w:rPr>
        <w:t>-subsidieregeling</w:t>
      </w:r>
      <w:r>
        <w:rPr>
          <w:rFonts w:eastAsiaTheme="minorEastAsia" w:cstheme="minorBidi"/>
          <w:color w:val="auto"/>
          <w:kern w:val="2"/>
          <w:lang w:eastAsia="en-US"/>
          <w14:ligatures w14:val="standardContextual"/>
        </w:rPr>
        <w:t xml:space="preserve">. </w:t>
      </w:r>
      <w:r w:rsidRPr="006D6D64">
        <w:rPr>
          <w:rFonts w:eastAsiaTheme="minorEastAsia" w:cstheme="minorBidi"/>
          <w:color w:val="auto"/>
          <w:kern w:val="2"/>
          <w:lang w:eastAsia="en-US"/>
          <w14:ligatures w14:val="standardContextual"/>
        </w:rPr>
        <w:t xml:space="preserve">De ontwikkeling van warmtenetten verloopt </w:t>
      </w:r>
      <w:r>
        <w:rPr>
          <w:rFonts w:eastAsiaTheme="minorEastAsia" w:cstheme="minorBidi"/>
          <w:color w:val="auto"/>
          <w:kern w:val="2"/>
          <w:lang w:eastAsia="en-US"/>
          <w14:ligatures w14:val="standardContextual"/>
        </w:rPr>
        <w:t xml:space="preserve">echter </w:t>
      </w:r>
      <w:r w:rsidRPr="006D6D64">
        <w:rPr>
          <w:rFonts w:eastAsiaTheme="minorEastAsia" w:cstheme="minorBidi"/>
          <w:color w:val="auto"/>
          <w:kern w:val="2"/>
          <w:lang w:eastAsia="en-US"/>
          <w14:ligatures w14:val="standardContextual"/>
        </w:rPr>
        <w:t>stroe</w:t>
      </w:r>
      <w:r>
        <w:rPr>
          <w:rFonts w:eastAsiaTheme="minorEastAsia" w:cstheme="minorBidi"/>
          <w:color w:val="auto"/>
          <w:kern w:val="2"/>
          <w:lang w:eastAsia="en-US"/>
          <w14:ligatures w14:val="standardContextual"/>
        </w:rPr>
        <w:t xml:space="preserve">f, versnelling hierin </w:t>
      </w:r>
      <w:r w:rsidRPr="006D6D64">
        <w:rPr>
          <w:rFonts w:eastAsiaTheme="minorEastAsia" w:cstheme="minorBidi"/>
          <w:color w:val="auto"/>
          <w:kern w:val="2"/>
          <w:lang w:eastAsia="en-US"/>
          <w14:ligatures w14:val="standardContextual"/>
        </w:rPr>
        <w:t>is nodig.</w:t>
      </w:r>
      <w:r>
        <w:rPr>
          <w:rStyle w:val="Voetnootmarkering"/>
          <w:rFonts w:eastAsiaTheme="minorEastAsia" w:cstheme="minorBidi"/>
          <w:color w:val="auto"/>
          <w:kern w:val="2"/>
          <w:lang w:eastAsia="en-US"/>
          <w14:ligatures w14:val="standardContextual"/>
        </w:rPr>
        <w:footnoteReference w:id="2"/>
      </w:r>
      <w:r>
        <w:rPr>
          <w:rFonts w:eastAsiaTheme="minorEastAsia" w:cstheme="minorBidi"/>
          <w:color w:val="auto"/>
          <w:kern w:val="2"/>
          <w:lang w:eastAsia="en-US"/>
          <w14:ligatures w14:val="standardContextual"/>
        </w:rPr>
        <w:t xml:space="preserve"> </w:t>
      </w:r>
      <w:r w:rsidRPr="006D6D64">
        <w:rPr>
          <w:rFonts w:eastAsiaTheme="minorEastAsia" w:cstheme="minorBidi"/>
          <w:color w:val="auto"/>
          <w:kern w:val="2"/>
          <w:lang w:eastAsia="en-US"/>
          <w14:ligatures w14:val="standardContextual"/>
        </w:rPr>
        <w:t xml:space="preserve">Het PBL geeft in de KEV 2024 aan dat er nog randvoorwaarden en beleidsmaatregelen zijn die ingevuld en uitgewerkt moeten worden. Dat creëert duidelijkheid en handelingsperspectief voor burgers en bedrijven en is nodig om het klimaatdoel </w:t>
      </w:r>
      <w:r>
        <w:rPr>
          <w:rFonts w:eastAsiaTheme="minorEastAsia" w:cstheme="minorBidi"/>
          <w:color w:val="auto"/>
          <w:kern w:val="2"/>
          <w:lang w:eastAsia="en-US"/>
          <w14:ligatures w14:val="standardContextual"/>
        </w:rPr>
        <w:t>in</w:t>
      </w:r>
      <w:r w:rsidRPr="006D6D64">
        <w:rPr>
          <w:rFonts w:eastAsiaTheme="minorEastAsia" w:cstheme="minorBidi"/>
          <w:color w:val="auto"/>
          <w:kern w:val="2"/>
          <w:lang w:eastAsia="en-US"/>
          <w14:ligatures w14:val="standardContextual"/>
        </w:rPr>
        <w:t xml:space="preserve"> 2030</w:t>
      </w:r>
      <w:r w:rsidRPr="00497CE2">
        <w:rPr>
          <w:rFonts w:eastAsiaTheme="minorEastAsia" w:cstheme="minorBidi"/>
          <w:color w:val="auto"/>
          <w:kern w:val="2"/>
          <w:lang w:eastAsia="en-US"/>
          <w14:ligatures w14:val="standardContextual"/>
        </w:rPr>
        <w:t xml:space="preserve"> </w:t>
      </w:r>
      <w:r>
        <w:rPr>
          <w:rFonts w:eastAsiaTheme="minorEastAsia" w:cstheme="minorBidi"/>
          <w:color w:val="auto"/>
          <w:kern w:val="2"/>
          <w:lang w:eastAsia="en-US"/>
          <w14:ligatures w14:val="standardContextual"/>
        </w:rPr>
        <w:t>voor de gebouwde omgeving, een reductie tot 13,2 Mton CO</w:t>
      </w:r>
      <w:r w:rsidRPr="00E03FAF">
        <w:rPr>
          <w:rFonts w:eastAsiaTheme="minorEastAsia" w:cstheme="minorBidi"/>
          <w:color w:val="auto"/>
          <w:kern w:val="2"/>
          <w:vertAlign w:val="subscript"/>
          <w:lang w:eastAsia="en-US"/>
          <w14:ligatures w14:val="standardContextual"/>
        </w:rPr>
        <w:t>2</w:t>
      </w:r>
      <w:r>
        <w:rPr>
          <w:rFonts w:eastAsiaTheme="minorEastAsia" w:cstheme="minorBidi"/>
          <w:color w:val="auto"/>
          <w:kern w:val="2"/>
          <w:lang w:eastAsia="en-US"/>
          <w14:ligatures w14:val="standardContextual"/>
        </w:rPr>
        <w:t>,</w:t>
      </w:r>
      <w:r w:rsidRPr="006D6D64">
        <w:rPr>
          <w:rFonts w:eastAsiaTheme="minorEastAsia" w:cstheme="minorBidi"/>
          <w:color w:val="auto"/>
          <w:kern w:val="2"/>
          <w:lang w:eastAsia="en-US"/>
          <w14:ligatures w14:val="standardContextual"/>
        </w:rPr>
        <w:t xml:space="preserve"> te realiseren</w:t>
      </w:r>
      <w:r w:rsidR="009474E6">
        <w:rPr>
          <w:rFonts w:eastAsiaTheme="minorEastAsia" w:cstheme="minorBidi"/>
          <w:color w:val="auto"/>
          <w:kern w:val="2"/>
          <w:lang w:eastAsia="en-US"/>
          <w14:ligatures w14:val="standardContextual"/>
        </w:rPr>
        <w:t>.</w:t>
      </w:r>
      <w:r w:rsidR="009474E6">
        <w:rPr>
          <w:rStyle w:val="Voetnootmarkering"/>
          <w:rFonts w:eastAsiaTheme="minorEastAsia" w:cstheme="minorBidi"/>
          <w:color w:val="auto"/>
          <w:kern w:val="2"/>
          <w:lang w:eastAsia="en-US"/>
          <w14:ligatures w14:val="standardContextual"/>
        </w:rPr>
        <w:footnoteReference w:id="3"/>
      </w:r>
      <w:r w:rsidRPr="006D6D64">
        <w:rPr>
          <w:rFonts w:eastAsiaTheme="minorEastAsia" w:cstheme="minorBidi"/>
          <w:color w:val="auto"/>
          <w:kern w:val="2"/>
          <w:lang w:eastAsia="en-US"/>
          <w14:ligatures w14:val="standardContextual"/>
        </w:rPr>
        <w:t xml:space="preserve"> </w:t>
      </w:r>
    </w:p>
    <w:p w:rsidR="00217535" w:rsidP="00217535" w:rsidRDefault="00217535" w14:paraId="6949DFD4" w14:textId="77777777">
      <w:pPr>
        <w:spacing w:line="276" w:lineRule="auto"/>
        <w:rPr>
          <w:rFonts w:eastAsiaTheme="minorEastAsia" w:cstheme="minorBidi"/>
          <w:color w:val="auto"/>
          <w:kern w:val="2"/>
          <w:lang w:eastAsia="en-US"/>
          <w14:ligatures w14:val="standardContextual"/>
        </w:rPr>
      </w:pPr>
    </w:p>
    <w:p w:rsidR="00217535" w:rsidP="00217535" w:rsidRDefault="00217535" w14:paraId="521CAAC5" w14:textId="77777777">
      <w:pPr>
        <w:spacing w:line="276" w:lineRule="auto"/>
        <w:rPr>
          <w:rFonts w:eastAsiaTheme="minorEastAsia" w:cstheme="minorBidi"/>
          <w:color w:val="auto"/>
          <w:kern w:val="2"/>
          <w:lang w:eastAsia="en-US"/>
          <w14:ligatures w14:val="standardContextual"/>
        </w:rPr>
      </w:pPr>
      <w:r w:rsidRPr="006D6D64">
        <w:rPr>
          <w:rFonts w:eastAsiaTheme="minorEastAsia" w:cstheme="minorBidi"/>
          <w:color w:val="auto"/>
          <w:kern w:val="2"/>
          <w:lang w:eastAsia="en-US"/>
          <w14:ligatures w14:val="standardContextual"/>
        </w:rPr>
        <w:t xml:space="preserve">Met deze brief informeer ik </w:t>
      </w:r>
      <w:r>
        <w:rPr>
          <w:rFonts w:eastAsiaTheme="minorEastAsia" w:cstheme="minorBidi"/>
          <w:color w:val="auto"/>
          <w:kern w:val="2"/>
          <w:lang w:eastAsia="en-US"/>
          <w14:ligatures w14:val="standardContextual"/>
        </w:rPr>
        <w:t>u</w:t>
      </w:r>
      <w:r w:rsidRPr="006D6D64">
        <w:rPr>
          <w:rFonts w:eastAsiaTheme="minorEastAsia" w:cstheme="minorBidi"/>
          <w:color w:val="auto"/>
          <w:kern w:val="2"/>
          <w:lang w:eastAsia="en-US"/>
          <w14:ligatures w14:val="standardContextual"/>
        </w:rPr>
        <w:t xml:space="preserve"> over de voortgang</w:t>
      </w:r>
      <w:r>
        <w:rPr>
          <w:rFonts w:eastAsiaTheme="minorEastAsia" w:cstheme="minorBidi"/>
          <w:color w:val="auto"/>
          <w:kern w:val="2"/>
          <w:lang w:eastAsia="en-US"/>
          <w14:ligatures w14:val="standardContextual"/>
        </w:rPr>
        <w:t xml:space="preserve"> van een aantal beleidsmaatregelen</w:t>
      </w:r>
      <w:r w:rsidRPr="006D6D64">
        <w:rPr>
          <w:rFonts w:eastAsiaTheme="minorEastAsia" w:cstheme="minorBidi"/>
          <w:color w:val="auto"/>
          <w:kern w:val="2"/>
          <w:lang w:eastAsia="en-US"/>
          <w14:ligatures w14:val="standardContextual"/>
        </w:rPr>
        <w:t xml:space="preserve"> en voldoe ik aan het verzoek van de Kamercommissie voor Volkshuisvesting en Ruimtelijke Ordening om </w:t>
      </w:r>
      <w:r>
        <w:rPr>
          <w:rFonts w:eastAsiaTheme="minorEastAsia" w:cstheme="minorBidi"/>
          <w:color w:val="auto"/>
          <w:kern w:val="2"/>
          <w:lang w:eastAsia="en-US"/>
          <w14:ligatures w14:val="standardContextual"/>
        </w:rPr>
        <w:t>een</w:t>
      </w:r>
      <w:r w:rsidRPr="006D6D64">
        <w:rPr>
          <w:rFonts w:eastAsiaTheme="minorEastAsia" w:cstheme="minorBidi"/>
          <w:color w:val="auto"/>
          <w:kern w:val="2"/>
          <w:lang w:eastAsia="en-US"/>
          <w14:ligatures w14:val="standardContextual"/>
        </w:rPr>
        <w:t xml:space="preserve"> reactie </w:t>
      </w:r>
      <w:r>
        <w:rPr>
          <w:rFonts w:eastAsiaTheme="minorEastAsia" w:cstheme="minorBidi"/>
          <w:color w:val="auto"/>
          <w:kern w:val="2"/>
          <w:lang w:eastAsia="en-US"/>
          <w14:ligatures w14:val="standardContextual"/>
        </w:rPr>
        <w:t xml:space="preserve">te geven </w:t>
      </w:r>
      <w:r w:rsidRPr="006D6D64">
        <w:rPr>
          <w:rFonts w:eastAsiaTheme="minorEastAsia" w:cstheme="minorBidi"/>
          <w:color w:val="auto"/>
          <w:kern w:val="2"/>
          <w:lang w:eastAsia="en-US"/>
          <w14:ligatures w14:val="standardContextual"/>
        </w:rPr>
        <w:t xml:space="preserve">op </w:t>
      </w:r>
      <w:r>
        <w:rPr>
          <w:rFonts w:eastAsiaTheme="minorEastAsia" w:cstheme="minorBidi"/>
          <w:color w:val="auto"/>
          <w:kern w:val="2"/>
          <w:lang w:eastAsia="en-US"/>
          <w14:ligatures w14:val="standardContextual"/>
        </w:rPr>
        <w:t xml:space="preserve">de </w:t>
      </w:r>
      <w:r w:rsidRPr="006D6D64">
        <w:rPr>
          <w:rFonts w:eastAsiaTheme="minorEastAsia" w:cstheme="minorBidi"/>
          <w:color w:val="auto"/>
          <w:kern w:val="2"/>
          <w:lang w:eastAsia="en-US"/>
          <w14:ligatures w14:val="standardContextual"/>
        </w:rPr>
        <w:t>uitkomsten van de K</w:t>
      </w:r>
      <w:r>
        <w:rPr>
          <w:rFonts w:eastAsiaTheme="minorEastAsia" w:cstheme="minorBidi"/>
          <w:color w:val="auto"/>
          <w:kern w:val="2"/>
          <w:lang w:eastAsia="en-US"/>
          <w14:ligatures w14:val="standardContextual"/>
        </w:rPr>
        <w:t>EV 2024</w:t>
      </w:r>
      <w:r w:rsidRPr="006D6D64">
        <w:rPr>
          <w:rFonts w:eastAsiaTheme="minorEastAsia" w:cstheme="minorBidi"/>
          <w:color w:val="auto"/>
          <w:kern w:val="2"/>
          <w:lang w:eastAsia="en-US"/>
          <w14:ligatures w14:val="standardContextual"/>
        </w:rPr>
        <w:t>.</w:t>
      </w:r>
    </w:p>
    <w:p w:rsidR="00217535" w:rsidP="00217535" w:rsidRDefault="00217535" w14:paraId="30D030D8" w14:textId="77777777">
      <w:pPr>
        <w:spacing w:line="276" w:lineRule="auto"/>
        <w:rPr>
          <w:rFonts w:eastAsiaTheme="minorEastAsia" w:cstheme="minorBidi"/>
          <w:color w:val="auto"/>
          <w:kern w:val="2"/>
          <w:lang w:eastAsia="en-US"/>
          <w14:ligatures w14:val="standardContextual"/>
        </w:rPr>
      </w:pPr>
    </w:p>
    <w:p w:rsidR="00217535" w:rsidP="00217535" w:rsidRDefault="00217535" w14:paraId="3DEE89D0" w14:textId="77777777">
      <w:pPr>
        <w:spacing w:line="276" w:lineRule="auto"/>
        <w:rPr>
          <w:rFonts w:eastAsiaTheme="minorEastAsia" w:cstheme="minorBidi"/>
          <w:color w:val="auto"/>
          <w:kern w:val="2"/>
          <w:lang w:eastAsia="en-US"/>
          <w14:ligatures w14:val="standardContextual"/>
        </w:rPr>
      </w:pPr>
      <w:r w:rsidRPr="000E7EC8">
        <w:rPr>
          <w:rFonts w:eastAsiaTheme="minorEastAsia" w:cstheme="minorBidi"/>
          <w:color w:val="auto"/>
          <w:kern w:val="2"/>
          <w:lang w:eastAsia="en-US"/>
          <w14:ligatures w14:val="standardContextual"/>
        </w:rPr>
        <w:t>In deze</w:t>
      </w:r>
      <w:r>
        <w:rPr>
          <w:rFonts w:eastAsiaTheme="minorEastAsia" w:cstheme="minorBidi"/>
          <w:color w:val="auto"/>
          <w:kern w:val="2"/>
          <w:lang w:eastAsia="en-US"/>
          <w14:ligatures w14:val="standardContextual"/>
        </w:rPr>
        <w:t xml:space="preserve"> brief</w:t>
      </w:r>
      <w:r w:rsidRPr="000E7EC8">
        <w:rPr>
          <w:rFonts w:eastAsiaTheme="minorEastAsia" w:cstheme="minorBidi"/>
          <w:color w:val="auto"/>
          <w:kern w:val="2"/>
          <w:lang w:eastAsia="en-US"/>
          <w14:ligatures w14:val="standardContextual"/>
        </w:rPr>
        <w:t xml:space="preserve"> </w:t>
      </w:r>
      <w:r>
        <w:rPr>
          <w:rFonts w:eastAsiaTheme="minorEastAsia" w:cstheme="minorBidi"/>
          <w:color w:val="auto"/>
          <w:kern w:val="2"/>
          <w:lang w:eastAsia="en-US"/>
          <w14:ligatures w14:val="standardContextual"/>
        </w:rPr>
        <w:t>ga ik achtereenvolgens in op de uitgangspunten rondom de uitfasering van EFG-labels bij huurwoningen die in het Regeerprogramma is afgesproken en op de komende normering voor utiliteitsbouw als onderdeel van de implementatie van Europese regelgeving,</w:t>
      </w:r>
      <w:r w:rsidRPr="00A73650">
        <w:rPr>
          <w:rFonts w:eastAsiaTheme="minorHAnsi" w:cstheme="minorHAnsi"/>
          <w:color w:val="auto"/>
          <w:kern w:val="2"/>
          <w:lang w:eastAsia="en-US"/>
          <w14:ligatures w14:val="standardContextual"/>
        </w:rPr>
        <w:t xml:space="preserve"> </w:t>
      </w:r>
      <w:r w:rsidRPr="004F45F6">
        <w:rPr>
          <w:rFonts w:eastAsiaTheme="minorHAnsi" w:cstheme="minorHAnsi"/>
          <w:color w:val="auto"/>
          <w:kern w:val="2"/>
          <w:lang w:eastAsia="en-US"/>
          <w14:ligatures w14:val="standardContextual"/>
        </w:rPr>
        <w:t>d</w:t>
      </w:r>
      <w:r>
        <w:rPr>
          <w:rFonts w:eastAsiaTheme="minorHAnsi" w:cstheme="minorHAnsi"/>
          <w:color w:val="auto"/>
          <w:kern w:val="2"/>
          <w:lang w:eastAsia="en-US"/>
          <w14:ligatures w14:val="standardContextual"/>
        </w:rPr>
        <w:t xml:space="preserve">e </w:t>
      </w:r>
      <w:r w:rsidRPr="00C77DD3">
        <w:rPr>
          <w:rFonts w:eastAsiaTheme="minorHAnsi" w:cstheme="minorHAnsi"/>
          <w:i/>
          <w:iCs/>
          <w:color w:val="auto"/>
          <w:kern w:val="2"/>
          <w:lang w:eastAsia="en-US"/>
          <w14:ligatures w14:val="standardContextual"/>
        </w:rPr>
        <w:t>Energy Performance of Buildings Directive</w:t>
      </w:r>
      <w:r w:rsidRPr="004F45F6">
        <w:rPr>
          <w:rFonts w:eastAsiaTheme="minorHAnsi" w:cstheme="minorHAnsi"/>
          <w:color w:val="auto"/>
          <w:kern w:val="2"/>
          <w:lang w:eastAsia="en-US"/>
          <w14:ligatures w14:val="standardContextual"/>
        </w:rPr>
        <w:t xml:space="preserve"> (hierna EPBD IV)</w:t>
      </w:r>
      <w:r w:rsidRPr="004F45F6">
        <w:rPr>
          <w:rFonts w:eastAsiaTheme="minorHAnsi" w:cstheme="minorHAnsi"/>
          <w:color w:val="auto"/>
          <w:kern w:val="2"/>
          <w:vertAlign w:val="superscript"/>
          <w:lang w:eastAsia="en-US"/>
          <w14:ligatures w14:val="standardContextual"/>
        </w:rPr>
        <w:footnoteReference w:id="4"/>
      </w:r>
      <w:r>
        <w:rPr>
          <w:rFonts w:eastAsiaTheme="minorEastAsia" w:cstheme="minorBidi"/>
          <w:color w:val="auto"/>
          <w:kern w:val="2"/>
          <w:lang w:eastAsia="en-US"/>
          <w14:ligatures w14:val="standardContextual"/>
        </w:rPr>
        <w:t xml:space="preserve">. Daarbij geef ik in de eerste bijlage ook aan hoe de ondersteuning voor particuliere verhuurders is geregeld. </w:t>
      </w:r>
      <w:r w:rsidRPr="006D6D64">
        <w:rPr>
          <w:rFonts w:eastAsiaTheme="minorEastAsia" w:cstheme="minorBidi"/>
          <w:color w:val="auto"/>
          <w:kern w:val="2"/>
          <w:lang w:eastAsia="en-US"/>
          <w14:ligatures w14:val="standardContextual"/>
        </w:rPr>
        <w:t xml:space="preserve">Ook geef ik invulling aan </w:t>
      </w:r>
      <w:r w:rsidR="004C5D08">
        <w:rPr>
          <w:rFonts w:eastAsiaTheme="minorEastAsia" w:cstheme="minorBidi"/>
          <w:color w:val="auto"/>
          <w:kern w:val="2"/>
          <w:lang w:eastAsia="en-US"/>
          <w14:ligatures w14:val="standardContextual"/>
        </w:rPr>
        <w:t>e</w:t>
      </w:r>
      <w:r w:rsidRPr="006D6D64">
        <w:rPr>
          <w:rFonts w:eastAsiaTheme="minorEastAsia" w:cstheme="minorBidi"/>
          <w:color w:val="auto"/>
          <w:kern w:val="2"/>
          <w:lang w:eastAsia="en-US"/>
          <w14:ligatures w14:val="standardContextual"/>
        </w:rPr>
        <w:t>en aantal toezeggingen</w:t>
      </w:r>
      <w:r>
        <w:rPr>
          <w:rFonts w:eastAsiaTheme="minorEastAsia" w:cstheme="minorBidi"/>
          <w:color w:val="auto"/>
          <w:kern w:val="2"/>
          <w:lang w:eastAsia="en-US"/>
          <w14:ligatures w14:val="standardContextual"/>
        </w:rPr>
        <w:t xml:space="preserve">. </w:t>
      </w:r>
      <w:r w:rsidRPr="000E7EC8">
        <w:rPr>
          <w:rFonts w:eastAsiaTheme="minorEastAsia" w:cstheme="minorBidi"/>
          <w:color w:val="auto"/>
          <w:kern w:val="2"/>
          <w:lang w:eastAsia="en-US"/>
          <w14:ligatures w14:val="standardContextual"/>
        </w:rPr>
        <w:t xml:space="preserve">Als eerste de toezegging om </w:t>
      </w:r>
      <w:r>
        <w:rPr>
          <w:rFonts w:eastAsiaTheme="minorEastAsia" w:cstheme="minorBidi"/>
          <w:color w:val="auto"/>
          <w:kern w:val="2"/>
          <w:lang w:eastAsia="en-US"/>
          <w14:ligatures w14:val="standardContextual"/>
        </w:rPr>
        <w:t>een update te geven van de</w:t>
      </w:r>
      <w:r w:rsidR="00E03FAF">
        <w:rPr>
          <w:rFonts w:eastAsiaTheme="minorEastAsia" w:cstheme="minorBidi"/>
          <w:color w:val="auto"/>
          <w:kern w:val="2"/>
          <w:lang w:eastAsia="en-US"/>
          <w14:ligatures w14:val="standardContextual"/>
        </w:rPr>
        <w:t xml:space="preserve"> v</w:t>
      </w:r>
      <w:r>
        <w:rPr>
          <w:rFonts w:eastAsiaTheme="minorEastAsia" w:cstheme="minorBidi"/>
          <w:color w:val="auto"/>
          <w:kern w:val="2"/>
          <w:lang w:eastAsia="en-US"/>
          <w14:ligatures w14:val="standardContextual"/>
        </w:rPr>
        <w:t xml:space="preserve">oortgang van de verduurzaming van </w:t>
      </w:r>
      <w:r w:rsidRPr="000E7EC8">
        <w:rPr>
          <w:rFonts w:eastAsiaTheme="minorEastAsia" w:cstheme="minorBidi"/>
          <w:color w:val="auto"/>
          <w:kern w:val="2"/>
          <w:lang w:eastAsia="en-US"/>
          <w14:ligatures w14:val="standardContextual"/>
        </w:rPr>
        <w:t xml:space="preserve">de utiliteitsbouw </w:t>
      </w:r>
      <w:r>
        <w:rPr>
          <w:rFonts w:eastAsiaTheme="minorEastAsia" w:cstheme="minorBidi"/>
          <w:color w:val="auto"/>
          <w:kern w:val="2"/>
          <w:lang w:eastAsia="en-US"/>
          <w14:ligatures w14:val="standardContextual"/>
        </w:rPr>
        <w:t xml:space="preserve">en de inzet </w:t>
      </w:r>
      <w:r w:rsidRPr="000E7EC8">
        <w:rPr>
          <w:rFonts w:eastAsiaTheme="minorEastAsia" w:cstheme="minorBidi"/>
          <w:color w:val="auto"/>
          <w:kern w:val="2"/>
          <w:lang w:eastAsia="en-US"/>
          <w14:ligatures w14:val="standardContextual"/>
        </w:rPr>
        <w:t>om ervoor te zorgen dat voor inwerkingtreding</w:t>
      </w:r>
      <w:r>
        <w:rPr>
          <w:rFonts w:eastAsiaTheme="minorEastAsia" w:cstheme="minorBidi"/>
          <w:color w:val="auto"/>
          <w:kern w:val="2"/>
          <w:lang w:eastAsia="en-US"/>
          <w14:ligatures w14:val="standardContextual"/>
        </w:rPr>
        <w:t xml:space="preserve"> van de normering voor de utiliteitsbouw</w:t>
      </w:r>
      <w:r w:rsidRPr="000E7EC8">
        <w:rPr>
          <w:rFonts w:eastAsiaTheme="minorEastAsia" w:cstheme="minorBidi"/>
          <w:color w:val="auto"/>
          <w:kern w:val="2"/>
          <w:lang w:eastAsia="en-US"/>
          <w14:ligatures w14:val="standardContextual"/>
        </w:rPr>
        <w:t xml:space="preserve"> al veel gebouwen voldoen aan de </w:t>
      </w:r>
      <w:r>
        <w:rPr>
          <w:rFonts w:eastAsiaTheme="minorEastAsia" w:cstheme="minorBidi"/>
          <w:color w:val="auto"/>
          <w:kern w:val="2"/>
          <w:lang w:eastAsia="en-US"/>
          <w14:ligatures w14:val="standardContextual"/>
        </w:rPr>
        <w:t>eisen</w:t>
      </w:r>
      <w:r w:rsidRPr="000E7EC8">
        <w:rPr>
          <w:rFonts w:eastAsiaTheme="minorEastAsia" w:cstheme="minorBidi"/>
          <w:color w:val="auto"/>
          <w:kern w:val="2"/>
          <w:lang w:eastAsia="en-US"/>
          <w14:ligatures w14:val="standardContextual"/>
        </w:rPr>
        <w:t>.</w:t>
      </w:r>
      <w:r w:rsidRPr="000E7EC8">
        <w:rPr>
          <w:rFonts w:eastAsiaTheme="minorEastAsia" w:cstheme="minorBidi"/>
          <w:color w:val="auto"/>
          <w:kern w:val="2"/>
          <w:vertAlign w:val="superscript"/>
          <w:lang w:eastAsia="en-US"/>
          <w14:ligatures w14:val="standardContextual"/>
        </w:rPr>
        <w:footnoteReference w:id="5"/>
      </w:r>
      <w:r w:rsidRPr="000E7EC8">
        <w:rPr>
          <w:rFonts w:eastAsiaTheme="minorEastAsia" w:cstheme="minorBidi"/>
          <w:color w:val="auto"/>
          <w:kern w:val="2"/>
          <w:lang w:eastAsia="en-US"/>
          <w14:ligatures w14:val="standardContextual"/>
        </w:rPr>
        <w:t xml:space="preserve"> Ook informeer ik u over de uitkomst van het overleg </w:t>
      </w:r>
      <w:r>
        <w:rPr>
          <w:rFonts w:eastAsiaTheme="minorEastAsia" w:cstheme="minorBidi"/>
          <w:color w:val="auto"/>
          <w:kern w:val="2"/>
          <w:lang w:eastAsia="en-US"/>
          <w14:ligatures w14:val="standardContextual"/>
        </w:rPr>
        <w:t xml:space="preserve">gecoördineerd door </w:t>
      </w:r>
      <w:r w:rsidRPr="000E7EC8">
        <w:rPr>
          <w:rFonts w:eastAsiaTheme="minorEastAsia" w:cstheme="minorBidi"/>
          <w:color w:val="auto"/>
          <w:kern w:val="2"/>
          <w:lang w:eastAsia="en-US"/>
          <w14:ligatures w14:val="standardContextual"/>
        </w:rPr>
        <w:t>de minister van KGG</w:t>
      </w:r>
      <w:r>
        <w:rPr>
          <w:rFonts w:eastAsiaTheme="minorEastAsia" w:cstheme="minorBidi"/>
          <w:color w:val="auto"/>
          <w:kern w:val="2"/>
          <w:lang w:eastAsia="en-US"/>
          <w14:ligatures w14:val="standardContextual"/>
        </w:rPr>
        <w:t xml:space="preserve"> </w:t>
      </w:r>
      <w:r w:rsidRPr="000E7EC8">
        <w:rPr>
          <w:rFonts w:eastAsiaTheme="minorEastAsia" w:cstheme="minorBidi"/>
          <w:color w:val="auto"/>
          <w:kern w:val="2"/>
          <w:lang w:eastAsia="en-US"/>
          <w14:ligatures w14:val="standardContextual"/>
        </w:rPr>
        <w:t>over het slimmer bundelen van verschillende potjes en regelingen voor het MKB.</w:t>
      </w:r>
      <w:r w:rsidRPr="000E7EC8">
        <w:rPr>
          <w:rFonts w:eastAsiaTheme="minorEastAsia" w:cstheme="minorBidi"/>
          <w:color w:val="auto"/>
          <w:kern w:val="2"/>
          <w:vertAlign w:val="superscript"/>
          <w:lang w:eastAsia="en-US"/>
          <w14:ligatures w14:val="standardContextual"/>
        </w:rPr>
        <w:footnoteReference w:id="6"/>
      </w:r>
      <w:r w:rsidRPr="000E7EC8">
        <w:rPr>
          <w:rFonts w:eastAsiaTheme="minorEastAsia" w:cstheme="minorBidi"/>
          <w:color w:val="auto"/>
          <w:kern w:val="2"/>
          <w:lang w:eastAsia="en-US"/>
          <w14:ligatures w14:val="standardContextual"/>
        </w:rPr>
        <w:t xml:space="preserve"> </w:t>
      </w:r>
      <w:r>
        <w:rPr>
          <w:rFonts w:eastAsiaTheme="minorEastAsia" w:cstheme="minorBidi"/>
          <w:color w:val="auto"/>
          <w:kern w:val="2"/>
          <w:lang w:eastAsia="en-US"/>
          <w14:ligatures w14:val="standardContextual"/>
        </w:rPr>
        <w:t xml:space="preserve">Deze informatie vindt u in de </w:t>
      </w:r>
      <w:r>
        <w:rPr>
          <w:rFonts w:eastAsiaTheme="minorEastAsia" w:cstheme="minorBidi"/>
          <w:color w:val="auto"/>
          <w:kern w:val="2"/>
          <w:lang w:eastAsia="en-US"/>
          <w14:ligatures w14:val="standardContextual"/>
        </w:rPr>
        <w:lastRenderedPageBreak/>
        <w:t xml:space="preserve">tweede bijlage bij deze brief. </w:t>
      </w:r>
      <w:r w:rsidRPr="000E7EC8">
        <w:rPr>
          <w:rFonts w:eastAsiaTheme="minorEastAsia" w:cstheme="minorBidi"/>
          <w:color w:val="auto"/>
          <w:kern w:val="2"/>
          <w:lang w:eastAsia="en-US"/>
          <w14:ligatures w14:val="standardContextual"/>
        </w:rPr>
        <w:t>Daarnaast informeer ik u over de uitkomsten van een toegezegde verkenning naar de energielabelsystematiek voor monumenten.</w:t>
      </w:r>
      <w:r w:rsidRPr="000E7EC8">
        <w:rPr>
          <w:rFonts w:eastAsiaTheme="minorEastAsia" w:cstheme="minorBidi"/>
          <w:color w:val="auto"/>
          <w:kern w:val="2"/>
          <w:vertAlign w:val="superscript"/>
          <w:lang w:eastAsia="en-US"/>
          <w14:ligatures w14:val="standardContextual"/>
        </w:rPr>
        <w:footnoteReference w:id="7"/>
      </w:r>
    </w:p>
    <w:p w:rsidRPr="00CD3BE4" w:rsidR="00217535" w:rsidP="00217535" w:rsidRDefault="00217535" w14:paraId="0329C503" w14:textId="77777777">
      <w:pPr>
        <w:spacing w:line="276" w:lineRule="auto"/>
        <w:rPr>
          <w:rFonts w:eastAsiaTheme="minorEastAsia" w:cstheme="minorBidi"/>
          <w:color w:val="auto"/>
          <w:kern w:val="2"/>
          <w:lang w:eastAsia="en-US"/>
          <w14:ligatures w14:val="standardContextual"/>
        </w:rPr>
      </w:pPr>
    </w:p>
    <w:p w:rsidRPr="006C3E02" w:rsidR="00217535" w:rsidP="00217535" w:rsidRDefault="00217535" w14:paraId="7477AC66" w14:textId="77777777">
      <w:pPr>
        <w:spacing w:line="276" w:lineRule="auto"/>
        <w:rPr>
          <w:rFonts w:eastAsiaTheme="minorEastAsia" w:cstheme="minorBidi"/>
          <w:color w:val="auto"/>
          <w:kern w:val="2"/>
          <w:lang w:eastAsia="en-US"/>
          <w14:ligatures w14:val="standardContextual"/>
        </w:rPr>
      </w:pPr>
      <w:r>
        <w:rPr>
          <w:rFonts w:eastAsiaTheme="minorEastAsia" w:cstheme="minorBidi"/>
          <w:color w:val="auto"/>
          <w:kern w:val="2"/>
          <w:lang w:eastAsia="en-US"/>
          <w14:ligatures w14:val="standardContextual"/>
        </w:rPr>
        <w:t xml:space="preserve">In deze brief ga ik tevens in op het gebruik van eDNA als detectiemethode voor vleermuizen, geef ik nadere duiding waarom de motie over de baatbelasting is ontraden, stuur ik u de resultaten van het demoproject hybride warmtepompen en geef ik tot slot een update over de actualisatie van de Startanalyse. </w:t>
      </w:r>
    </w:p>
    <w:p w:rsidR="00075C04" w:rsidP="00075C04" w:rsidRDefault="00075C04" w14:paraId="2E1DBA9F" w14:textId="77777777">
      <w:pPr>
        <w:spacing w:line="276" w:lineRule="auto"/>
        <w:rPr>
          <w:rFonts w:eastAsiaTheme="minorEastAsia" w:cstheme="minorBidi"/>
          <w:color w:val="auto"/>
          <w:kern w:val="2"/>
          <w:lang w:eastAsia="en-US"/>
          <w14:ligatures w14:val="standardContextual"/>
        </w:rPr>
      </w:pPr>
    </w:p>
    <w:p w:rsidRPr="00CD3BE4" w:rsidR="00075C04" w:rsidP="00075C04" w:rsidRDefault="00075C04" w14:paraId="458D3004" w14:textId="77777777">
      <w:pPr>
        <w:spacing w:line="276" w:lineRule="auto"/>
        <w:rPr>
          <w:rFonts w:eastAsiaTheme="minorHAnsi" w:cstheme="minorHAnsi"/>
          <w:b/>
          <w:bCs/>
          <w:color w:val="auto"/>
          <w:kern w:val="2"/>
          <w:lang w:eastAsia="en-US"/>
          <w14:ligatures w14:val="standardContextual"/>
        </w:rPr>
      </w:pPr>
      <w:r>
        <w:rPr>
          <w:rFonts w:eastAsiaTheme="minorHAnsi" w:cstheme="minorHAnsi"/>
          <w:b/>
          <w:bCs/>
          <w:color w:val="auto"/>
          <w:kern w:val="2"/>
          <w:lang w:eastAsia="en-US"/>
          <w14:ligatures w14:val="standardContextual"/>
        </w:rPr>
        <w:t>Verduurzamen huurwoningen met een EFG-label</w:t>
      </w:r>
    </w:p>
    <w:p w:rsidR="00075C04" w:rsidP="00075C04" w:rsidRDefault="00075C04" w14:paraId="5477E384" w14:textId="77777777">
      <w:pPr>
        <w:spacing w:line="276" w:lineRule="auto"/>
        <w:rPr>
          <w:rFonts w:eastAsiaTheme="minorHAnsi" w:cstheme="minorHAnsi"/>
          <w:color w:val="auto"/>
          <w:kern w:val="2"/>
          <w:lang w:eastAsia="en-US"/>
          <w14:ligatures w14:val="standardContextual"/>
        </w:rPr>
      </w:pPr>
    </w:p>
    <w:p w:rsidRPr="00CD3BE4" w:rsidR="00217535" w:rsidP="00217535" w:rsidRDefault="00217535" w14:paraId="16602588" w14:textId="77777777">
      <w:pPr>
        <w:spacing w:line="276" w:lineRule="auto"/>
        <w:rPr>
          <w:rFonts w:eastAsiaTheme="minorHAnsi" w:cstheme="minorHAnsi"/>
          <w:i/>
          <w:iCs/>
          <w:color w:val="auto"/>
          <w:kern w:val="2"/>
          <w:lang w:eastAsia="en-US"/>
          <w14:ligatures w14:val="standardContextual"/>
        </w:rPr>
      </w:pPr>
      <w:r w:rsidRPr="00CD3BE4">
        <w:rPr>
          <w:rFonts w:eastAsiaTheme="minorHAnsi" w:cstheme="minorHAnsi"/>
          <w:i/>
          <w:iCs/>
          <w:color w:val="auto"/>
          <w:kern w:val="2"/>
          <w:lang w:eastAsia="en-US"/>
          <w14:ligatures w14:val="standardContextual"/>
        </w:rPr>
        <w:t>Waarom EFG-labels uitfaseren</w:t>
      </w:r>
    </w:p>
    <w:p w:rsidRPr="00CD3BE4" w:rsidR="00217535" w:rsidP="00217535" w:rsidRDefault="00217535" w14:paraId="018C9F70" w14:textId="77777777">
      <w:pPr>
        <w:spacing w:line="276" w:lineRule="auto"/>
        <w:rPr>
          <w:rFonts w:eastAsiaTheme="minorHAnsi" w:cstheme="minorHAnsi"/>
          <w:color w:val="auto"/>
          <w:kern w:val="2"/>
          <w:lang w:eastAsia="en-US"/>
          <w14:ligatures w14:val="standardContextual"/>
        </w:rPr>
      </w:pPr>
      <w:r w:rsidRPr="00CD3BE4">
        <w:rPr>
          <w:rFonts w:eastAsiaTheme="minorHAnsi" w:cstheme="minorHAnsi"/>
          <w:color w:val="auto"/>
          <w:kern w:val="2"/>
          <w:lang w:eastAsia="en-US"/>
          <w14:ligatures w14:val="standardContextual"/>
        </w:rPr>
        <w:t xml:space="preserve">Huurwoningen met slechte energielabels EFG vragen veel energie, waardoor de energierekening hoog is en </w:t>
      </w:r>
      <w:r>
        <w:rPr>
          <w:rFonts w:eastAsiaTheme="minorHAnsi" w:cstheme="minorHAnsi"/>
          <w:color w:val="auto"/>
          <w:kern w:val="2"/>
          <w:lang w:eastAsia="en-US"/>
          <w14:ligatures w14:val="standardContextual"/>
        </w:rPr>
        <w:t>het wooncomfort</w:t>
      </w:r>
      <w:r w:rsidRPr="00CD3BE4">
        <w:rPr>
          <w:rFonts w:eastAsiaTheme="minorHAnsi" w:cstheme="minorHAnsi"/>
          <w:color w:val="auto"/>
          <w:kern w:val="2"/>
          <w:lang w:eastAsia="en-US"/>
          <w14:ligatures w14:val="standardContextual"/>
        </w:rPr>
        <w:t xml:space="preserve"> laag. Huurders </w:t>
      </w:r>
      <w:r>
        <w:rPr>
          <w:rFonts w:eastAsiaTheme="minorHAnsi" w:cstheme="minorHAnsi"/>
          <w:color w:val="auto"/>
          <w:kern w:val="2"/>
          <w:lang w:eastAsia="en-US"/>
          <w14:ligatures w14:val="standardContextual"/>
        </w:rPr>
        <w:t xml:space="preserve">kunnen de thermostaat lager zetten, maar hebben verder </w:t>
      </w:r>
      <w:r w:rsidRPr="00CD3BE4">
        <w:rPr>
          <w:rFonts w:eastAsiaTheme="minorHAnsi" w:cstheme="minorHAnsi"/>
          <w:color w:val="auto"/>
          <w:kern w:val="2"/>
          <w:lang w:eastAsia="en-US"/>
          <w14:ligatures w14:val="standardContextual"/>
        </w:rPr>
        <w:t>weinig handelingsperspectief</w:t>
      </w:r>
      <w:r>
        <w:rPr>
          <w:rFonts w:eastAsiaTheme="minorHAnsi" w:cstheme="minorHAnsi"/>
          <w:color w:val="auto"/>
          <w:kern w:val="2"/>
          <w:lang w:eastAsia="en-US"/>
          <w14:ligatures w14:val="standardContextual"/>
        </w:rPr>
        <w:t xml:space="preserve"> om hun energieverbruik naar beneden te brengen</w:t>
      </w:r>
      <w:r w:rsidRPr="00CD3BE4">
        <w:rPr>
          <w:rFonts w:eastAsiaTheme="minorHAnsi" w:cstheme="minorHAnsi"/>
          <w:color w:val="auto"/>
          <w:kern w:val="2"/>
          <w:lang w:eastAsia="en-US"/>
          <w14:ligatures w14:val="standardContextual"/>
        </w:rPr>
        <w:t xml:space="preserve">. Zij </w:t>
      </w:r>
      <w:r>
        <w:rPr>
          <w:rFonts w:eastAsiaTheme="minorHAnsi" w:cstheme="minorHAnsi"/>
          <w:color w:val="auto"/>
          <w:kern w:val="2"/>
          <w:lang w:eastAsia="en-US"/>
          <w14:ligatures w14:val="standardContextual"/>
        </w:rPr>
        <w:t xml:space="preserve">kunnen </w:t>
      </w:r>
      <w:r w:rsidRPr="00CD3BE4">
        <w:rPr>
          <w:rFonts w:eastAsiaTheme="minorHAnsi" w:cstheme="minorHAnsi"/>
          <w:color w:val="auto"/>
          <w:kern w:val="2"/>
          <w:lang w:eastAsia="en-US"/>
          <w14:ligatures w14:val="standardContextual"/>
        </w:rPr>
        <w:t xml:space="preserve">tochtstrips en radiatorfolie aanbrengen, maar zijn voor de grotere verduurzamingsmaatregelen afhankelijk van hun verhuurder. </w:t>
      </w:r>
      <w:r>
        <w:rPr>
          <w:rFonts w:eastAsiaTheme="minorHAnsi" w:cstheme="minorHAnsi"/>
          <w:color w:val="auto"/>
          <w:kern w:val="2"/>
          <w:lang w:eastAsia="en-US"/>
          <w14:ligatures w14:val="standardContextual"/>
        </w:rPr>
        <w:t>Door de uitfasering van huurwoningen met energie</w:t>
      </w:r>
      <w:r w:rsidRPr="009B5489">
        <w:rPr>
          <w:rFonts w:eastAsiaTheme="minorHAnsi" w:cstheme="minorHAnsi"/>
          <w:color w:val="auto"/>
          <w:kern w:val="2"/>
          <w:lang w:eastAsia="en-US"/>
          <w14:ligatures w14:val="standardContextual"/>
        </w:rPr>
        <w:t>label EFG</w:t>
      </w:r>
      <w:r>
        <w:rPr>
          <w:rFonts w:eastAsiaTheme="minorHAnsi" w:cstheme="minorHAnsi"/>
          <w:color w:val="auto"/>
          <w:kern w:val="2"/>
          <w:lang w:eastAsia="en-US"/>
          <w14:ligatures w14:val="standardContextual"/>
        </w:rPr>
        <w:t xml:space="preserve"> te regelen, wordt de energievraag van deze woningen blijvend verlaagd, </w:t>
      </w:r>
      <w:r w:rsidRPr="00CD3BE4">
        <w:rPr>
          <w:rFonts w:eastAsiaTheme="minorHAnsi" w:cstheme="minorHAnsi"/>
          <w:color w:val="auto"/>
          <w:kern w:val="2"/>
          <w:lang w:eastAsia="en-US"/>
          <w14:ligatures w14:val="standardContextual"/>
        </w:rPr>
        <w:t>krijgen huurders meer grip op hun energierekening</w:t>
      </w:r>
      <w:r>
        <w:rPr>
          <w:rFonts w:eastAsiaTheme="minorHAnsi" w:cstheme="minorHAnsi"/>
          <w:color w:val="auto"/>
          <w:kern w:val="2"/>
          <w:lang w:eastAsia="en-US"/>
          <w14:ligatures w14:val="standardContextual"/>
        </w:rPr>
        <w:t xml:space="preserve"> en</w:t>
      </w:r>
      <w:r w:rsidRPr="0050128E">
        <w:rPr>
          <w:rFonts w:eastAsiaTheme="minorHAnsi" w:cstheme="minorHAnsi"/>
          <w:color w:val="auto"/>
          <w:kern w:val="2"/>
          <w:lang w:eastAsia="en-US"/>
          <w14:ligatures w14:val="standardContextual"/>
        </w:rPr>
        <w:t xml:space="preserve"> </w:t>
      </w:r>
      <w:r>
        <w:rPr>
          <w:rFonts w:eastAsiaTheme="minorHAnsi" w:cstheme="minorHAnsi"/>
          <w:color w:val="auto"/>
          <w:kern w:val="2"/>
          <w:lang w:eastAsia="en-US"/>
          <w14:ligatures w14:val="standardContextual"/>
        </w:rPr>
        <w:t>verbetert</w:t>
      </w:r>
      <w:r w:rsidRPr="0050128E">
        <w:rPr>
          <w:rFonts w:eastAsiaTheme="minorHAnsi" w:cstheme="minorHAnsi"/>
          <w:color w:val="auto"/>
          <w:kern w:val="2"/>
          <w:lang w:eastAsia="en-US"/>
          <w14:ligatures w14:val="standardContextual"/>
        </w:rPr>
        <w:t xml:space="preserve"> hun wooncomfort. De verhuurder verbetert de woning, wat zich terugvertaal</w:t>
      </w:r>
      <w:r>
        <w:rPr>
          <w:rFonts w:eastAsiaTheme="minorHAnsi" w:cstheme="minorHAnsi"/>
          <w:color w:val="auto"/>
          <w:kern w:val="2"/>
          <w:lang w:eastAsia="en-US"/>
          <w14:ligatures w14:val="standardContextual"/>
        </w:rPr>
        <w:t>t</w:t>
      </w:r>
      <w:r w:rsidRPr="0050128E">
        <w:rPr>
          <w:rFonts w:eastAsiaTheme="minorHAnsi" w:cstheme="minorHAnsi"/>
          <w:color w:val="auto"/>
          <w:kern w:val="2"/>
          <w:lang w:eastAsia="en-US"/>
          <w14:ligatures w14:val="standardContextual"/>
        </w:rPr>
        <w:t xml:space="preserve"> in een hogere waarde</w:t>
      </w:r>
      <w:r>
        <w:rPr>
          <w:rFonts w:eastAsiaTheme="minorHAnsi" w:cstheme="minorHAnsi"/>
          <w:color w:val="auto"/>
          <w:kern w:val="2"/>
          <w:lang w:eastAsia="en-US"/>
          <w14:ligatures w14:val="standardContextual"/>
        </w:rPr>
        <w:t xml:space="preserve"> van de woning en in de huurprijs</w:t>
      </w:r>
      <w:r w:rsidRPr="0050128E">
        <w:rPr>
          <w:rFonts w:eastAsiaTheme="minorHAnsi" w:cstheme="minorHAnsi"/>
          <w:color w:val="auto"/>
          <w:kern w:val="2"/>
          <w:lang w:eastAsia="en-US"/>
          <w14:ligatures w14:val="standardContextual"/>
        </w:rPr>
        <w:t xml:space="preserve">. </w:t>
      </w:r>
      <w:r w:rsidRPr="00B249EB">
        <w:rPr>
          <w:rFonts w:eastAsiaTheme="minorHAnsi" w:cstheme="minorHAnsi"/>
          <w:color w:val="auto"/>
          <w:kern w:val="2"/>
          <w:lang w:eastAsia="en-US"/>
          <w14:ligatures w14:val="standardContextual"/>
        </w:rPr>
        <w:t xml:space="preserve">Het klimaat heeft hier baat bij, omdat </w:t>
      </w:r>
      <w:r>
        <w:rPr>
          <w:rFonts w:eastAsiaTheme="minorHAnsi" w:cstheme="minorHAnsi"/>
          <w:color w:val="auto"/>
          <w:kern w:val="2"/>
          <w:lang w:eastAsia="en-US"/>
          <w14:ligatures w14:val="standardContextual"/>
        </w:rPr>
        <w:t>als</w:t>
      </w:r>
      <w:r w:rsidRPr="00B249EB">
        <w:rPr>
          <w:rFonts w:eastAsiaTheme="minorHAnsi" w:cstheme="minorHAnsi"/>
          <w:color w:val="auto"/>
          <w:kern w:val="2"/>
          <w:lang w:eastAsia="en-US"/>
          <w14:ligatures w14:val="standardContextual"/>
        </w:rPr>
        <w:t xml:space="preserve"> in de woningen met de hoogste energievraag</w:t>
      </w:r>
      <w:r>
        <w:rPr>
          <w:rFonts w:eastAsiaTheme="minorHAnsi" w:cstheme="minorHAnsi"/>
          <w:color w:val="auto"/>
          <w:kern w:val="2"/>
          <w:lang w:eastAsia="en-US"/>
          <w14:ligatures w14:val="standardContextual"/>
        </w:rPr>
        <w:t xml:space="preserve"> </w:t>
      </w:r>
      <w:r w:rsidRPr="00B249EB">
        <w:rPr>
          <w:rFonts w:eastAsiaTheme="minorHAnsi" w:cstheme="minorHAnsi"/>
          <w:color w:val="auto"/>
          <w:kern w:val="2"/>
          <w:lang w:eastAsia="en-US"/>
          <w14:ligatures w14:val="standardContextual"/>
        </w:rPr>
        <w:t>maatregelen worden genomen</w:t>
      </w:r>
      <w:r>
        <w:rPr>
          <w:rFonts w:eastAsiaTheme="minorHAnsi" w:cstheme="minorHAnsi"/>
          <w:color w:val="auto"/>
          <w:kern w:val="2"/>
          <w:lang w:eastAsia="en-US"/>
          <w14:ligatures w14:val="standardContextual"/>
        </w:rPr>
        <w:t xml:space="preserve"> de CO</w:t>
      </w:r>
      <w:r w:rsidRPr="004C5D08">
        <w:rPr>
          <w:rFonts w:eastAsiaTheme="minorHAnsi" w:cstheme="minorHAnsi"/>
          <w:color w:val="auto"/>
          <w:kern w:val="2"/>
          <w:vertAlign w:val="subscript"/>
          <w:lang w:eastAsia="en-US"/>
          <w14:ligatures w14:val="standardContextual"/>
        </w:rPr>
        <w:t>2</w:t>
      </w:r>
      <w:r>
        <w:rPr>
          <w:rFonts w:eastAsiaTheme="minorHAnsi" w:cstheme="minorHAnsi"/>
          <w:color w:val="auto"/>
          <w:kern w:val="2"/>
          <w:lang w:eastAsia="en-US"/>
          <w14:ligatures w14:val="standardContextual"/>
        </w:rPr>
        <w:t>-reductie die daarmee bereikt wordt relatief groot is</w:t>
      </w:r>
      <w:r w:rsidRPr="00B249EB">
        <w:rPr>
          <w:rFonts w:eastAsiaTheme="minorHAnsi" w:cstheme="minorHAnsi"/>
          <w:color w:val="auto"/>
          <w:kern w:val="2"/>
          <w:lang w:eastAsia="en-US"/>
          <w14:ligatures w14:val="standardContextual"/>
        </w:rPr>
        <w:t>.</w:t>
      </w:r>
    </w:p>
    <w:p w:rsidR="00EC4933" w:rsidP="00272131" w:rsidRDefault="00EC4933" w14:paraId="0ACD34AD" w14:textId="77777777">
      <w:pPr>
        <w:spacing w:line="276" w:lineRule="auto"/>
        <w:rPr>
          <w:rFonts w:eastAsiaTheme="minorHAnsi" w:cstheme="minorHAnsi"/>
          <w:i/>
          <w:color w:val="auto"/>
          <w:kern w:val="2"/>
          <w:lang w:eastAsia="en-US"/>
          <w14:ligatures w14:val="standardContextual"/>
        </w:rPr>
      </w:pPr>
    </w:p>
    <w:p w:rsidRPr="00CD3BE4" w:rsidR="00217535" w:rsidP="00272131" w:rsidRDefault="00217535" w14:paraId="7D6A9208" w14:textId="77777777">
      <w:pPr>
        <w:spacing w:line="276" w:lineRule="auto"/>
        <w:rPr>
          <w:rFonts w:eastAsiaTheme="minorHAnsi" w:cstheme="minorHAnsi"/>
          <w:i/>
          <w:color w:val="auto"/>
          <w:kern w:val="2"/>
          <w:lang w:eastAsia="en-US"/>
          <w14:ligatures w14:val="standardContextual"/>
        </w:rPr>
      </w:pPr>
      <w:r w:rsidRPr="00CD3BE4">
        <w:rPr>
          <w:rFonts w:eastAsiaTheme="minorHAnsi" w:cstheme="minorHAnsi"/>
          <w:i/>
          <w:color w:val="auto"/>
          <w:kern w:val="2"/>
          <w:lang w:eastAsia="en-US"/>
          <w14:ligatures w14:val="standardContextual"/>
        </w:rPr>
        <w:t xml:space="preserve">Hoe wordt </w:t>
      </w:r>
      <w:r>
        <w:rPr>
          <w:rFonts w:eastAsiaTheme="minorHAnsi" w:cstheme="minorHAnsi"/>
          <w:i/>
          <w:color w:val="auto"/>
          <w:kern w:val="2"/>
          <w:lang w:eastAsia="en-US"/>
          <w14:ligatures w14:val="standardContextual"/>
        </w:rPr>
        <w:t>het uitfaseren van EFG-labels bij huur</w:t>
      </w:r>
      <w:r w:rsidRPr="00CD3BE4">
        <w:rPr>
          <w:rFonts w:eastAsiaTheme="minorHAnsi" w:cstheme="minorHAnsi"/>
          <w:i/>
          <w:color w:val="auto"/>
          <w:kern w:val="2"/>
          <w:lang w:eastAsia="en-US"/>
          <w14:ligatures w14:val="standardContextual"/>
        </w:rPr>
        <w:t xml:space="preserve"> juridisch geregeld</w:t>
      </w:r>
    </w:p>
    <w:p w:rsidR="00217535" w:rsidP="00217535" w:rsidRDefault="00217535" w14:paraId="7C7149A8" w14:textId="77777777">
      <w:pPr>
        <w:spacing w:line="276" w:lineRule="auto"/>
        <w:rPr>
          <w:rFonts w:eastAsiaTheme="minorHAnsi" w:cstheme="minorHAnsi"/>
          <w:color w:val="auto"/>
          <w:kern w:val="2"/>
          <w:lang w:eastAsia="en-US"/>
          <w14:ligatures w14:val="standardContextual"/>
        </w:rPr>
      </w:pPr>
      <w:r w:rsidRPr="00B249EB">
        <w:rPr>
          <w:rFonts w:eastAsiaTheme="minorHAnsi" w:cstheme="minorHAnsi"/>
          <w:iCs/>
          <w:color w:val="auto"/>
          <w:kern w:val="2"/>
          <w:lang w:eastAsia="en-US"/>
          <w14:ligatures w14:val="standardContextual"/>
        </w:rPr>
        <w:t>Mijn uitgang</w:t>
      </w:r>
      <w:r w:rsidR="004C5D08">
        <w:rPr>
          <w:rFonts w:eastAsiaTheme="minorHAnsi" w:cstheme="minorHAnsi"/>
          <w:iCs/>
          <w:color w:val="auto"/>
          <w:kern w:val="2"/>
          <w:lang w:eastAsia="en-US"/>
          <w14:ligatures w14:val="standardContextual"/>
        </w:rPr>
        <w:t>s</w:t>
      </w:r>
      <w:r w:rsidRPr="00B249EB">
        <w:rPr>
          <w:rFonts w:eastAsiaTheme="minorHAnsi" w:cstheme="minorHAnsi"/>
          <w:iCs/>
          <w:color w:val="auto"/>
          <w:kern w:val="2"/>
          <w:lang w:eastAsia="en-US"/>
          <w14:ligatures w14:val="standardContextual"/>
        </w:rPr>
        <w:t xml:space="preserve">punt is dat een </w:t>
      </w:r>
      <w:r>
        <w:rPr>
          <w:rFonts w:eastAsiaTheme="minorHAnsi" w:cstheme="minorHAnsi"/>
          <w:iCs/>
          <w:color w:val="auto"/>
          <w:kern w:val="2"/>
          <w:lang w:eastAsia="en-US"/>
          <w14:ligatures w14:val="standardContextual"/>
        </w:rPr>
        <w:t xml:space="preserve">juridische regeling moet zorgen dat een </w:t>
      </w:r>
      <w:r w:rsidRPr="00B249EB">
        <w:rPr>
          <w:rFonts w:eastAsiaTheme="minorHAnsi" w:cstheme="minorHAnsi"/>
          <w:iCs/>
          <w:color w:val="auto"/>
          <w:kern w:val="2"/>
          <w:lang w:eastAsia="en-US"/>
          <w14:ligatures w14:val="standardContextual"/>
        </w:rPr>
        <w:t xml:space="preserve">goed evenwicht ontstaat tussen de belangen van verhuurders, huurders en het </w:t>
      </w:r>
      <w:r>
        <w:rPr>
          <w:rFonts w:eastAsiaTheme="minorHAnsi" w:cstheme="minorHAnsi"/>
          <w:iCs/>
          <w:color w:val="auto"/>
          <w:kern w:val="2"/>
          <w:lang w:eastAsia="en-US"/>
          <w14:ligatures w14:val="standardContextual"/>
        </w:rPr>
        <w:t>algemeen belang</w:t>
      </w:r>
      <w:r w:rsidRPr="00B249EB">
        <w:rPr>
          <w:rFonts w:eastAsiaTheme="minorHAnsi" w:cstheme="minorHAnsi"/>
          <w:iCs/>
          <w:color w:val="auto"/>
          <w:kern w:val="2"/>
          <w:lang w:eastAsia="en-US"/>
          <w14:ligatures w14:val="standardContextual"/>
        </w:rPr>
        <w:t>.</w:t>
      </w:r>
      <w:r w:rsidRPr="00B249EB">
        <w:rPr>
          <w:rFonts w:eastAsiaTheme="minorHAnsi" w:cstheme="minorHAnsi"/>
          <w:color w:val="auto"/>
          <w:kern w:val="2"/>
          <w:lang w:eastAsia="en-US"/>
          <w14:ligatures w14:val="standardContextual"/>
        </w:rPr>
        <w:t xml:space="preserve"> </w:t>
      </w:r>
      <w:r w:rsidRPr="00CD3BE4">
        <w:rPr>
          <w:rFonts w:eastAsiaTheme="minorHAnsi" w:cstheme="minorHAnsi"/>
          <w:color w:val="auto"/>
          <w:kern w:val="2"/>
          <w:lang w:eastAsia="en-US"/>
          <w14:ligatures w14:val="standardContextual"/>
        </w:rPr>
        <w:t>Ik introduceer daarom minimum energieprestatie</w:t>
      </w:r>
      <w:r>
        <w:rPr>
          <w:rFonts w:eastAsiaTheme="minorHAnsi" w:cstheme="minorHAnsi"/>
          <w:color w:val="auto"/>
          <w:kern w:val="2"/>
          <w:lang w:eastAsia="en-US"/>
          <w14:ligatures w14:val="standardContextual"/>
        </w:rPr>
        <w:t>-</w:t>
      </w:r>
      <w:r w:rsidRPr="00CD3BE4">
        <w:rPr>
          <w:rFonts w:eastAsiaTheme="minorHAnsi" w:cstheme="minorHAnsi"/>
          <w:color w:val="auto"/>
          <w:kern w:val="2"/>
          <w:lang w:eastAsia="en-US"/>
          <w14:ligatures w14:val="standardContextual"/>
        </w:rPr>
        <w:t>eisen voor huurwoningen in het Besluit bouwwerken leefomgeving (Bbl).</w:t>
      </w:r>
      <w:r>
        <w:rPr>
          <w:rStyle w:val="Voetnootmarkering"/>
          <w:rFonts w:eastAsiaTheme="minorHAnsi" w:cstheme="minorHAnsi"/>
          <w:color w:val="auto"/>
          <w:kern w:val="2"/>
          <w:lang w:eastAsia="en-US"/>
          <w14:ligatures w14:val="standardContextual"/>
        </w:rPr>
        <w:footnoteReference w:id="8"/>
      </w:r>
      <w:r w:rsidRPr="00CD3BE4">
        <w:rPr>
          <w:rFonts w:eastAsiaTheme="minorHAnsi" w:cstheme="minorHAnsi"/>
          <w:color w:val="auto"/>
          <w:kern w:val="2"/>
          <w:lang w:eastAsia="en-US"/>
          <w14:ligatures w14:val="standardContextual"/>
        </w:rPr>
        <w:t xml:space="preserve"> </w:t>
      </w:r>
      <w:r w:rsidRPr="00B249EB">
        <w:rPr>
          <w:rFonts w:eastAsiaTheme="minorHAnsi" w:cstheme="minorHAnsi"/>
          <w:color w:val="auto"/>
          <w:kern w:val="2"/>
          <w:lang w:eastAsia="en-US"/>
          <w14:ligatures w14:val="standardContextual"/>
        </w:rPr>
        <w:t>Om geen onhaalbare en onnodige eisen te stellen, zal ik een aantal uitzonderingen hanteren. Hiervoor worden categorieën huurwoningen uitgezonderd</w:t>
      </w:r>
      <w:r>
        <w:rPr>
          <w:rFonts w:eastAsiaTheme="minorHAnsi" w:cstheme="minorHAnsi"/>
          <w:color w:val="auto"/>
          <w:kern w:val="2"/>
          <w:lang w:eastAsia="en-US"/>
          <w14:ligatures w14:val="standardContextual"/>
        </w:rPr>
        <w:t>, waarvoor ik aansluit bij de EPBD IV</w:t>
      </w:r>
      <w:r w:rsidRPr="00B249EB">
        <w:rPr>
          <w:rFonts w:eastAsiaTheme="minorHAnsi" w:cstheme="minorHAnsi"/>
          <w:color w:val="auto"/>
          <w:kern w:val="2"/>
          <w:lang w:eastAsia="en-US"/>
          <w14:ligatures w14:val="standardContextual"/>
        </w:rPr>
        <w:t xml:space="preserve">. Voorbeelden van uitzonderingen zijn monumenten, woningen die ten hoogste twee jaar gebruikt worden, woningen die minder dan 4 maanden per jaar gebruikt worden en </w:t>
      </w:r>
      <w:r>
        <w:rPr>
          <w:rFonts w:eastAsiaTheme="minorHAnsi" w:cstheme="minorHAnsi"/>
          <w:color w:val="auto"/>
          <w:kern w:val="2"/>
          <w:lang w:eastAsia="en-US"/>
          <w14:ligatures w14:val="standardContextual"/>
        </w:rPr>
        <w:t>vrij</w:t>
      </w:r>
      <w:r w:rsidRPr="00B249EB">
        <w:rPr>
          <w:rFonts w:eastAsiaTheme="minorHAnsi" w:cstheme="minorHAnsi"/>
          <w:color w:val="auto"/>
          <w:kern w:val="2"/>
          <w:lang w:eastAsia="en-US"/>
          <w14:ligatures w14:val="standardContextual"/>
        </w:rPr>
        <w:t>staande woningen kleiner dan 50m</w:t>
      </w:r>
      <w:r w:rsidRPr="00B249EB">
        <w:rPr>
          <w:rFonts w:eastAsiaTheme="minorHAnsi" w:cstheme="minorHAnsi"/>
          <w:color w:val="auto"/>
          <w:kern w:val="2"/>
          <w:vertAlign w:val="superscript"/>
          <w:lang w:eastAsia="en-US"/>
          <w14:ligatures w14:val="standardContextual"/>
        </w:rPr>
        <w:t>2</w:t>
      </w:r>
      <w:r w:rsidRPr="00B249EB">
        <w:rPr>
          <w:rFonts w:eastAsiaTheme="minorHAnsi" w:cstheme="minorHAnsi"/>
          <w:color w:val="auto"/>
          <w:kern w:val="2"/>
          <w:lang w:eastAsia="en-US"/>
          <w14:ligatures w14:val="standardContextual"/>
        </w:rPr>
        <w:t>. Ik beoog de regeling per 1 j</w:t>
      </w:r>
      <w:r w:rsidR="004C5D08">
        <w:rPr>
          <w:rFonts w:eastAsiaTheme="minorHAnsi" w:cstheme="minorHAnsi"/>
          <w:color w:val="auto"/>
          <w:kern w:val="2"/>
          <w:lang w:eastAsia="en-US"/>
          <w14:ligatures w14:val="standardContextual"/>
        </w:rPr>
        <w:t>uli</w:t>
      </w:r>
      <w:r w:rsidRPr="00B249EB">
        <w:rPr>
          <w:rFonts w:eastAsiaTheme="minorHAnsi" w:cstheme="minorHAnsi"/>
          <w:color w:val="auto"/>
          <w:kern w:val="2"/>
          <w:lang w:eastAsia="en-US"/>
          <w14:ligatures w14:val="standardContextual"/>
        </w:rPr>
        <w:t xml:space="preserve"> 2026 in het Bbl op te nemen met inwerkingtreding per 1 januari 2029</w:t>
      </w:r>
      <w:r>
        <w:rPr>
          <w:rFonts w:eastAsiaTheme="minorHAnsi" w:cstheme="minorHAnsi"/>
          <w:color w:val="auto"/>
          <w:kern w:val="2"/>
          <w:lang w:eastAsia="en-US"/>
          <w14:ligatures w14:val="standardContextual"/>
        </w:rPr>
        <w:t>.</w:t>
      </w:r>
    </w:p>
    <w:p w:rsidRPr="00CD3BE4" w:rsidR="00217535" w:rsidP="00217535" w:rsidRDefault="00217535" w14:paraId="2123A74C" w14:textId="77777777">
      <w:pPr>
        <w:spacing w:line="276" w:lineRule="auto"/>
        <w:rPr>
          <w:rFonts w:eastAsiaTheme="minorHAnsi" w:cstheme="minorHAnsi"/>
          <w:color w:val="auto"/>
          <w:kern w:val="2"/>
          <w:lang w:eastAsia="en-US"/>
          <w14:ligatures w14:val="standardContextual"/>
        </w:rPr>
      </w:pPr>
    </w:p>
    <w:p w:rsidRPr="00CD3BE4" w:rsidR="00217535" w:rsidP="00217535" w:rsidRDefault="00217535" w14:paraId="6FD5CC6C" w14:textId="77777777">
      <w:pPr>
        <w:spacing w:line="276" w:lineRule="auto"/>
        <w:rPr>
          <w:rFonts w:eastAsiaTheme="minorHAnsi" w:cstheme="minorHAnsi"/>
          <w:color w:val="auto"/>
          <w:kern w:val="2"/>
          <w:lang w:eastAsia="en-US"/>
          <w14:ligatures w14:val="standardContextual"/>
        </w:rPr>
      </w:pPr>
      <w:r>
        <w:rPr>
          <w:rFonts w:eastAsiaTheme="minorHAnsi" w:cstheme="minorHAnsi"/>
          <w:color w:val="auto"/>
          <w:kern w:val="2"/>
          <w:lang w:eastAsia="en-US"/>
          <w14:ligatures w14:val="standardContextual"/>
        </w:rPr>
        <w:t xml:space="preserve">Er </w:t>
      </w:r>
      <w:r w:rsidRPr="00CD3BE4">
        <w:rPr>
          <w:rFonts w:eastAsiaTheme="minorHAnsi" w:cstheme="minorHAnsi"/>
          <w:color w:val="auto"/>
          <w:kern w:val="2"/>
          <w:lang w:eastAsia="en-US"/>
          <w14:ligatures w14:val="standardContextual"/>
        </w:rPr>
        <w:t>komt</w:t>
      </w:r>
      <w:r>
        <w:rPr>
          <w:rFonts w:eastAsiaTheme="minorHAnsi" w:cstheme="minorHAnsi"/>
          <w:color w:val="auto"/>
          <w:kern w:val="2"/>
          <w:lang w:eastAsia="en-US"/>
          <w14:ligatures w14:val="standardContextual"/>
        </w:rPr>
        <w:t xml:space="preserve"> </w:t>
      </w:r>
      <w:r w:rsidRPr="00CD3BE4">
        <w:rPr>
          <w:rFonts w:eastAsiaTheme="minorHAnsi" w:cstheme="minorHAnsi"/>
          <w:color w:val="auto"/>
          <w:kern w:val="2"/>
          <w:lang w:eastAsia="en-US"/>
          <w14:ligatures w14:val="standardContextual"/>
        </w:rPr>
        <w:t>géén verhuurverbod voor huurwoningen in de regelgeving.</w:t>
      </w:r>
      <w:r w:rsidRPr="00B249EB">
        <w:rPr>
          <w:rFonts w:eastAsiaTheme="minorEastAsia" w:cstheme="minorBidi"/>
          <w:color w:val="auto"/>
          <w:kern w:val="2"/>
          <w:lang w:eastAsia="en-US"/>
          <w14:ligatures w14:val="standardContextual"/>
        </w:rPr>
        <w:t xml:space="preserve"> </w:t>
      </w:r>
      <w:r w:rsidRPr="00B249EB">
        <w:rPr>
          <w:rFonts w:eastAsiaTheme="minorHAnsi" w:cstheme="minorHAnsi"/>
          <w:color w:val="auto"/>
          <w:kern w:val="2"/>
          <w:lang w:eastAsia="en-US"/>
          <w14:ligatures w14:val="standardContextual"/>
        </w:rPr>
        <w:t xml:space="preserve">Verhuurders kunnen de woning blijven verhuren, maar </w:t>
      </w:r>
      <w:r>
        <w:rPr>
          <w:rFonts w:eastAsiaTheme="minorHAnsi" w:cstheme="minorHAnsi"/>
          <w:color w:val="auto"/>
          <w:kern w:val="2"/>
          <w:lang w:eastAsia="en-US"/>
          <w14:ligatures w14:val="standardContextual"/>
        </w:rPr>
        <w:t xml:space="preserve">er gaan wel eisen gelden waardoor </w:t>
      </w:r>
      <w:r w:rsidRPr="00B249EB">
        <w:rPr>
          <w:rFonts w:eastAsiaTheme="minorHAnsi" w:cstheme="minorHAnsi"/>
          <w:color w:val="auto"/>
          <w:kern w:val="2"/>
          <w:lang w:eastAsia="en-US"/>
          <w14:ligatures w14:val="standardContextual"/>
        </w:rPr>
        <w:t xml:space="preserve">zij de energievraag van de woning </w:t>
      </w:r>
      <w:r>
        <w:rPr>
          <w:rFonts w:eastAsiaTheme="minorHAnsi" w:cstheme="minorHAnsi"/>
          <w:color w:val="auto"/>
          <w:kern w:val="2"/>
          <w:lang w:eastAsia="en-US"/>
          <w14:ligatures w14:val="standardContextual"/>
        </w:rPr>
        <w:t xml:space="preserve">moeten </w:t>
      </w:r>
      <w:r w:rsidRPr="00B249EB">
        <w:rPr>
          <w:rFonts w:eastAsiaTheme="minorHAnsi" w:cstheme="minorHAnsi"/>
          <w:color w:val="auto"/>
          <w:kern w:val="2"/>
          <w:lang w:eastAsia="en-US"/>
          <w14:ligatures w14:val="standardContextual"/>
        </w:rPr>
        <w:t>verlagen.</w:t>
      </w:r>
      <w:r w:rsidR="00272131">
        <w:rPr>
          <w:rFonts w:eastAsiaTheme="minorHAnsi" w:cstheme="minorHAnsi"/>
          <w:color w:val="auto"/>
          <w:kern w:val="2"/>
          <w:lang w:eastAsia="en-US"/>
          <w14:ligatures w14:val="standardContextual"/>
        </w:rPr>
        <w:t xml:space="preserve"> </w:t>
      </w:r>
      <w:r w:rsidRPr="00CD3BE4">
        <w:rPr>
          <w:rFonts w:eastAsiaTheme="minorHAnsi" w:cstheme="minorHAnsi"/>
          <w:color w:val="auto"/>
          <w:kern w:val="2"/>
          <w:lang w:eastAsia="en-US"/>
          <w14:ligatures w14:val="standardContextual"/>
        </w:rPr>
        <w:t xml:space="preserve">Verhuurders krijgen tot 1 januari 2029 de tijd om de huurwoningen met de </w:t>
      </w:r>
      <w:r>
        <w:rPr>
          <w:rFonts w:eastAsiaTheme="minorHAnsi" w:cstheme="minorHAnsi"/>
          <w:color w:val="auto"/>
          <w:kern w:val="2"/>
          <w:lang w:eastAsia="en-US"/>
          <w14:ligatures w14:val="standardContextual"/>
        </w:rPr>
        <w:t>EFG-</w:t>
      </w:r>
      <w:r w:rsidRPr="00CD3BE4">
        <w:rPr>
          <w:rFonts w:eastAsiaTheme="minorHAnsi" w:cstheme="minorHAnsi"/>
          <w:color w:val="auto"/>
          <w:kern w:val="2"/>
          <w:lang w:eastAsia="en-US"/>
          <w14:ligatures w14:val="standardContextual"/>
        </w:rPr>
        <w:t xml:space="preserve">labels aan te pakken. Doen zij dit niet, dan kan de gemeente </w:t>
      </w:r>
      <w:r>
        <w:rPr>
          <w:rFonts w:eastAsiaTheme="minorHAnsi" w:cstheme="minorHAnsi"/>
          <w:color w:val="auto"/>
          <w:kern w:val="2"/>
          <w:lang w:eastAsia="en-US"/>
          <w14:ligatures w14:val="standardContextual"/>
        </w:rPr>
        <w:t xml:space="preserve">vanaf 1 januari 2029 </w:t>
      </w:r>
      <w:r w:rsidRPr="00CD3BE4">
        <w:rPr>
          <w:rFonts w:eastAsiaTheme="minorHAnsi" w:cstheme="minorHAnsi"/>
          <w:color w:val="auto"/>
          <w:kern w:val="2"/>
          <w:lang w:eastAsia="en-US"/>
          <w14:ligatures w14:val="standardContextual"/>
        </w:rPr>
        <w:t xml:space="preserve">handhaven om ervoor te zorgen dat verhuurders de huurwoning verbeteren naar tenminste label D. </w:t>
      </w:r>
      <w:r w:rsidRPr="00B249EB">
        <w:rPr>
          <w:rFonts w:eastAsiaTheme="minorHAnsi" w:cstheme="minorHAnsi"/>
          <w:color w:val="auto"/>
          <w:kern w:val="2"/>
          <w:lang w:eastAsia="en-US"/>
          <w14:ligatures w14:val="standardContextual"/>
        </w:rPr>
        <w:t>Daarbij zal de gemeente</w:t>
      </w:r>
      <w:r>
        <w:rPr>
          <w:rFonts w:eastAsiaTheme="minorHAnsi" w:cstheme="minorHAnsi"/>
          <w:color w:val="auto"/>
          <w:kern w:val="2"/>
          <w:lang w:eastAsia="en-US"/>
          <w14:ligatures w14:val="standardContextual"/>
        </w:rPr>
        <w:t xml:space="preserve"> </w:t>
      </w:r>
      <w:r w:rsidRPr="00B249EB">
        <w:rPr>
          <w:rFonts w:eastAsiaTheme="minorHAnsi" w:cstheme="minorHAnsi"/>
          <w:color w:val="auto"/>
          <w:kern w:val="2"/>
          <w:lang w:eastAsia="en-US"/>
          <w14:ligatures w14:val="standardContextual"/>
        </w:rPr>
        <w:t>beschikken over</w:t>
      </w:r>
      <w:r>
        <w:rPr>
          <w:rFonts w:eastAsiaTheme="minorHAnsi" w:cstheme="minorHAnsi"/>
          <w:color w:val="auto"/>
          <w:kern w:val="2"/>
          <w:lang w:eastAsia="en-US"/>
          <w14:ligatures w14:val="standardContextual"/>
        </w:rPr>
        <w:t xml:space="preserve"> bestaande </w:t>
      </w:r>
      <w:r w:rsidRPr="00B249EB">
        <w:rPr>
          <w:rFonts w:eastAsiaTheme="minorHAnsi" w:cstheme="minorHAnsi"/>
          <w:color w:val="auto"/>
          <w:kern w:val="2"/>
          <w:lang w:eastAsia="en-US"/>
          <w14:ligatures w14:val="standardContextual"/>
        </w:rPr>
        <w:t>handhavingsinstrumenten</w:t>
      </w:r>
      <w:r>
        <w:rPr>
          <w:rFonts w:eastAsiaTheme="minorHAnsi" w:cstheme="minorHAnsi"/>
          <w:color w:val="auto"/>
          <w:kern w:val="2"/>
          <w:lang w:eastAsia="en-US"/>
          <w14:ligatures w14:val="standardContextual"/>
        </w:rPr>
        <w:t>,</w:t>
      </w:r>
      <w:r w:rsidRPr="00B249EB">
        <w:rPr>
          <w:rFonts w:eastAsiaTheme="minorHAnsi" w:cstheme="minorHAnsi"/>
          <w:color w:val="auto"/>
          <w:kern w:val="2"/>
          <w:lang w:eastAsia="en-US"/>
          <w14:ligatures w14:val="standardContextual"/>
        </w:rPr>
        <w:t xml:space="preserve"> zoals de mogelijkheid tot het aanschrijven van verhuurders,</w:t>
      </w:r>
      <w:r>
        <w:rPr>
          <w:rFonts w:eastAsiaTheme="minorHAnsi" w:cstheme="minorHAnsi"/>
          <w:color w:val="auto"/>
          <w:kern w:val="2"/>
          <w:lang w:eastAsia="en-US"/>
          <w14:ligatures w14:val="standardContextual"/>
        </w:rPr>
        <w:t xml:space="preserve"> eventueel onder </w:t>
      </w:r>
      <w:r w:rsidRPr="00B249EB">
        <w:rPr>
          <w:rFonts w:eastAsiaTheme="minorHAnsi" w:cstheme="minorHAnsi"/>
          <w:color w:val="auto"/>
          <w:kern w:val="2"/>
          <w:lang w:eastAsia="en-US"/>
          <w14:ligatures w14:val="standardContextual"/>
        </w:rPr>
        <w:t>last</w:t>
      </w:r>
      <w:r>
        <w:rPr>
          <w:rFonts w:eastAsiaTheme="minorHAnsi" w:cstheme="minorHAnsi"/>
          <w:color w:val="auto"/>
          <w:kern w:val="2"/>
          <w:lang w:eastAsia="en-US"/>
          <w14:ligatures w14:val="standardContextual"/>
        </w:rPr>
        <w:t xml:space="preserve"> van een</w:t>
      </w:r>
      <w:r w:rsidRPr="00B249EB">
        <w:rPr>
          <w:rFonts w:eastAsiaTheme="minorHAnsi" w:cstheme="minorHAnsi"/>
          <w:color w:val="auto"/>
          <w:kern w:val="2"/>
          <w:lang w:eastAsia="en-US"/>
          <w14:ligatures w14:val="standardContextual"/>
        </w:rPr>
        <w:t xml:space="preserve"> dwangsom</w:t>
      </w:r>
      <w:r>
        <w:rPr>
          <w:rFonts w:eastAsiaTheme="minorHAnsi" w:cstheme="minorHAnsi"/>
          <w:color w:val="auto"/>
          <w:kern w:val="2"/>
          <w:lang w:eastAsia="en-US"/>
          <w14:ligatures w14:val="standardContextual"/>
        </w:rPr>
        <w:t>.</w:t>
      </w:r>
    </w:p>
    <w:p w:rsidRPr="00CD3BE4" w:rsidR="00E03FAF" w:rsidP="00217535" w:rsidRDefault="00E03FAF" w14:paraId="781045D0" w14:textId="77777777">
      <w:pPr>
        <w:spacing w:line="276" w:lineRule="auto"/>
        <w:rPr>
          <w:rFonts w:eastAsiaTheme="minorHAnsi" w:cstheme="minorHAnsi"/>
          <w:color w:val="auto"/>
          <w:kern w:val="2"/>
          <w:u w:val="single"/>
          <w:lang w:eastAsia="en-US"/>
          <w14:ligatures w14:val="standardContextual"/>
        </w:rPr>
      </w:pPr>
    </w:p>
    <w:p w:rsidRPr="00E03FAF" w:rsidR="00E03FAF" w:rsidP="00E03FAF" w:rsidRDefault="00E03FAF" w14:paraId="23534310" w14:textId="77777777">
      <w:pPr>
        <w:spacing w:line="276" w:lineRule="auto"/>
        <w:rPr>
          <w:rFonts w:eastAsiaTheme="minorHAnsi" w:cstheme="minorHAnsi"/>
          <w:i/>
          <w:iCs/>
          <w:color w:val="auto"/>
          <w:kern w:val="2"/>
          <w:lang w:eastAsia="en-US"/>
          <w14:ligatures w14:val="standardContextual"/>
        </w:rPr>
      </w:pPr>
      <w:r w:rsidRPr="00E03FAF">
        <w:rPr>
          <w:rFonts w:eastAsiaTheme="minorHAnsi" w:cstheme="minorHAnsi"/>
          <w:i/>
          <w:iCs/>
          <w:color w:val="auto"/>
          <w:kern w:val="2"/>
          <w:lang w:eastAsia="en-US"/>
          <w14:ligatures w14:val="standardContextual"/>
        </w:rPr>
        <w:t>Mogelijke belemmeringen in de huurregelgeving</w:t>
      </w:r>
    </w:p>
    <w:p w:rsidRPr="00E03FAF" w:rsidR="00E03FAF" w:rsidP="00E03FAF" w:rsidRDefault="00E03FAF" w14:paraId="4C407216" w14:textId="77777777">
      <w:pPr>
        <w:spacing w:line="276" w:lineRule="auto"/>
        <w:rPr>
          <w:rFonts w:eastAsiaTheme="minorHAnsi" w:cstheme="minorHAnsi"/>
          <w:color w:val="auto"/>
          <w:kern w:val="2"/>
          <w:lang w:eastAsia="en-US"/>
          <w14:ligatures w14:val="standardContextual"/>
        </w:rPr>
      </w:pPr>
      <w:r w:rsidRPr="00E03FAF">
        <w:rPr>
          <w:rFonts w:eastAsiaTheme="minorHAnsi" w:cstheme="minorHAnsi"/>
          <w:color w:val="auto"/>
          <w:kern w:val="2"/>
          <w:lang w:eastAsia="en-US"/>
          <w14:ligatures w14:val="standardContextual"/>
        </w:rPr>
        <w:t xml:space="preserve">Het opnemen van normering voor huurwoningen in het Bbl brengt met zich dat die gebouwen aan die minimumeisen (‘bouwvoorschrift’) moeten voldoen per 1 januari 2029. Om de verhuurder in staat te stellen om tijdig aan de eis voldoen, moet de huurder op enig moment vóór 2029 meewerken wanneer de verhuurder de woning wil aanpassen voor het bouwvoorschrift. Om de negatieve neveneffecten voor verhuurders zo veel mogelijk te voorkomen, wil ik de geldende huurregelgeving waar partijen dan mee te maken krijgen tegen het licht houden en zo nodig aanpassen. Ik betrek daarbij de vraag of we het begrip ‘redelijke huurverhoging’ nader in de wet kunnen specifiëren alsook de medewerking van de huurder. Onduidelijkheid en discussie daarover tussen een huurder en verhuurder worden daarmee vermeden zodat ook dit de verhuurder niet in de weg staat om de woning tijdig aan de eis te laten voldoen. Mijn uitgangspunt is daarnaast dat de verhuurder een redelijke huurverhoging kan vragen gezien de nodige investering en verbetering. </w:t>
      </w:r>
    </w:p>
    <w:p w:rsidRPr="00CD3BE4" w:rsidR="00E03FAF" w:rsidRDefault="00E03FAF" w14:paraId="5F659573" w14:textId="77777777">
      <w:pPr>
        <w:spacing w:line="276" w:lineRule="auto"/>
        <w:rPr>
          <w:rFonts w:eastAsiaTheme="minorHAnsi" w:cstheme="minorHAnsi"/>
          <w:i/>
          <w:iCs/>
          <w:color w:val="auto"/>
          <w:kern w:val="2"/>
          <w:lang w:eastAsia="en-US"/>
          <w14:ligatures w14:val="standardContextual"/>
        </w:rPr>
      </w:pPr>
    </w:p>
    <w:p w:rsidRPr="00CD3BE4" w:rsidR="00217535" w:rsidP="00217535" w:rsidRDefault="00217535" w14:paraId="5723465A" w14:textId="77777777">
      <w:pPr>
        <w:spacing w:line="276" w:lineRule="auto"/>
        <w:rPr>
          <w:rFonts w:eastAsiaTheme="minorHAnsi" w:cstheme="minorHAnsi"/>
          <w:i/>
          <w:iCs/>
          <w:color w:val="auto"/>
          <w:kern w:val="2"/>
          <w:lang w:eastAsia="en-US"/>
          <w14:ligatures w14:val="standardContextual"/>
        </w:rPr>
      </w:pPr>
      <w:r w:rsidRPr="00CD3BE4">
        <w:rPr>
          <w:rFonts w:eastAsiaTheme="minorHAnsi" w:cstheme="minorHAnsi"/>
          <w:i/>
          <w:iCs/>
          <w:color w:val="auto"/>
          <w:kern w:val="2"/>
          <w:lang w:eastAsia="en-US"/>
          <w14:ligatures w14:val="standardContextual"/>
        </w:rPr>
        <w:t>Huurwoningen in gemengde VvE’s</w:t>
      </w:r>
    </w:p>
    <w:p w:rsidRPr="00EC4216" w:rsidR="00217535" w:rsidP="00217535" w:rsidRDefault="00217535" w14:paraId="7F4EC1E9" w14:textId="77777777">
      <w:pPr>
        <w:spacing w:line="276" w:lineRule="auto"/>
        <w:rPr>
          <w:rFonts w:eastAsiaTheme="minorHAnsi" w:cstheme="minorHAnsi"/>
          <w:color w:val="auto"/>
          <w:kern w:val="2"/>
          <w:lang w:eastAsia="en-US"/>
          <w14:ligatures w14:val="standardContextual"/>
        </w:rPr>
      </w:pPr>
      <w:r>
        <w:rPr>
          <w:rFonts w:eastAsiaTheme="minorHAnsi" w:cstheme="minorHAnsi"/>
          <w:color w:val="auto"/>
          <w:kern w:val="2"/>
          <w:lang w:eastAsia="en-US"/>
          <w14:ligatures w14:val="standardContextual"/>
        </w:rPr>
        <w:t xml:space="preserve">Ook verhuurders van huurwoningen in een gemengde VvE worden verplicht tot verduurzaming onder voorwaarden. </w:t>
      </w:r>
      <w:r w:rsidRPr="00CD3BE4">
        <w:rPr>
          <w:rFonts w:eastAsiaTheme="minorHAnsi" w:cstheme="minorHAnsi"/>
          <w:color w:val="auto"/>
          <w:kern w:val="2"/>
          <w:lang w:eastAsia="en-US"/>
          <w14:ligatures w14:val="standardContextual"/>
        </w:rPr>
        <w:t>Uit onderzoek van ABF Research</w:t>
      </w:r>
      <w:r w:rsidRPr="00CD3BE4">
        <w:rPr>
          <w:rFonts w:eastAsiaTheme="minorHAnsi" w:cstheme="minorHAnsi"/>
          <w:color w:val="auto"/>
          <w:kern w:val="2"/>
          <w:vertAlign w:val="superscript"/>
          <w:lang w:eastAsia="en-US"/>
          <w14:ligatures w14:val="standardContextual"/>
        </w:rPr>
        <w:footnoteReference w:id="9"/>
      </w:r>
      <w:r w:rsidRPr="00CD3BE4">
        <w:rPr>
          <w:rFonts w:eastAsiaTheme="minorHAnsi" w:cstheme="minorHAnsi"/>
          <w:color w:val="auto"/>
          <w:kern w:val="2"/>
          <w:lang w:eastAsia="en-US"/>
          <w14:ligatures w14:val="standardContextual"/>
        </w:rPr>
        <w:t xml:space="preserve"> volgt dat ongeveer </w:t>
      </w:r>
      <w:r w:rsidR="00272131">
        <w:rPr>
          <w:rFonts w:eastAsiaTheme="minorHAnsi" w:cstheme="minorHAnsi"/>
          <w:color w:val="auto"/>
          <w:kern w:val="2"/>
          <w:lang w:eastAsia="en-US"/>
          <w14:ligatures w14:val="standardContextual"/>
        </w:rPr>
        <w:t>éé</w:t>
      </w:r>
      <w:r w:rsidRPr="00CD3BE4">
        <w:rPr>
          <w:rFonts w:eastAsiaTheme="minorHAnsi" w:cstheme="minorHAnsi"/>
          <w:color w:val="auto"/>
          <w:kern w:val="2"/>
          <w:lang w:eastAsia="en-US"/>
          <w14:ligatures w14:val="standardContextual"/>
        </w:rPr>
        <w:t>n op de vijf huurwoningen met een slecht energielabel deel uitmaakt van een VvE. Vaak is dit een gemengde VvE, waarbij een deel van de woningen wordt verhuurd en een deel bewoond door de eigenaren.</w:t>
      </w:r>
      <w:r>
        <w:rPr>
          <w:rStyle w:val="Voetnootmarkering"/>
          <w:rFonts w:eastAsiaTheme="minorHAnsi" w:cstheme="minorHAnsi"/>
          <w:color w:val="auto"/>
          <w:kern w:val="2"/>
          <w:lang w:eastAsia="en-US"/>
          <w14:ligatures w14:val="standardContextual"/>
        </w:rPr>
        <w:footnoteReference w:id="10"/>
      </w:r>
      <w:r w:rsidRPr="00CD3BE4">
        <w:rPr>
          <w:rFonts w:eastAsiaTheme="minorHAnsi" w:cstheme="minorHAnsi"/>
          <w:color w:val="auto"/>
          <w:kern w:val="2"/>
          <w:lang w:eastAsia="en-US"/>
          <w14:ligatures w14:val="standardContextual"/>
        </w:rPr>
        <w:t xml:space="preserve"> Juist in deze VvE</w:t>
      </w:r>
      <w:r>
        <w:rPr>
          <w:rFonts w:eastAsiaTheme="minorHAnsi" w:cstheme="minorHAnsi"/>
          <w:color w:val="auto"/>
          <w:kern w:val="2"/>
          <w:lang w:eastAsia="en-US"/>
          <w14:ligatures w14:val="standardContextual"/>
        </w:rPr>
        <w:t>’</w:t>
      </w:r>
      <w:r w:rsidRPr="00CD3BE4">
        <w:rPr>
          <w:rFonts w:eastAsiaTheme="minorHAnsi" w:cstheme="minorHAnsi"/>
          <w:color w:val="auto"/>
          <w:kern w:val="2"/>
          <w:lang w:eastAsia="en-US"/>
          <w14:ligatures w14:val="standardContextual"/>
        </w:rPr>
        <w:t xml:space="preserve">s </w:t>
      </w:r>
      <w:r>
        <w:rPr>
          <w:rFonts w:eastAsiaTheme="minorHAnsi" w:cstheme="minorHAnsi"/>
          <w:color w:val="auto"/>
          <w:kern w:val="2"/>
          <w:lang w:eastAsia="en-US"/>
          <w14:ligatures w14:val="standardContextual"/>
        </w:rPr>
        <w:t xml:space="preserve">kan </w:t>
      </w:r>
      <w:r w:rsidRPr="00CD3BE4">
        <w:rPr>
          <w:rFonts w:eastAsiaTheme="minorHAnsi" w:cstheme="minorHAnsi"/>
          <w:color w:val="auto"/>
          <w:kern w:val="2"/>
          <w:lang w:eastAsia="en-US"/>
          <w14:ligatures w14:val="standardContextual"/>
        </w:rPr>
        <w:t>besluitvorming over verduurzaming ingewikkeld</w:t>
      </w:r>
      <w:r>
        <w:rPr>
          <w:rFonts w:eastAsiaTheme="minorHAnsi" w:cstheme="minorHAnsi"/>
          <w:color w:val="auto"/>
          <w:kern w:val="2"/>
          <w:lang w:eastAsia="en-US"/>
          <w14:ligatures w14:val="standardContextual"/>
        </w:rPr>
        <w:t xml:space="preserve"> zijn</w:t>
      </w:r>
      <w:r w:rsidRPr="00CD3BE4">
        <w:rPr>
          <w:rFonts w:eastAsiaTheme="minorHAnsi" w:cstheme="minorHAnsi"/>
          <w:color w:val="auto"/>
          <w:kern w:val="2"/>
          <w:lang w:eastAsia="en-US"/>
          <w14:ligatures w14:val="standardContextual"/>
        </w:rPr>
        <w:t>.</w:t>
      </w:r>
      <w:r>
        <w:rPr>
          <w:rStyle w:val="Voetnootmarkering"/>
          <w:rFonts w:eastAsiaTheme="minorHAnsi" w:cstheme="minorHAnsi"/>
          <w:color w:val="auto"/>
          <w:kern w:val="2"/>
          <w:lang w:eastAsia="en-US"/>
          <w14:ligatures w14:val="standardContextual"/>
        </w:rPr>
        <w:footnoteReference w:id="11"/>
      </w:r>
      <w:r w:rsidR="00272131">
        <w:rPr>
          <w:rFonts w:eastAsiaTheme="minorHAnsi" w:cstheme="minorHAnsi"/>
          <w:color w:val="auto"/>
          <w:kern w:val="2"/>
          <w:lang w:eastAsia="en-US"/>
          <w14:ligatures w14:val="standardContextual"/>
        </w:rPr>
        <w:t xml:space="preserve"> </w:t>
      </w:r>
      <w:r w:rsidRPr="00EC4216">
        <w:rPr>
          <w:rFonts w:eastAsiaTheme="minorHAnsi" w:cstheme="minorHAnsi"/>
          <w:color w:val="auto"/>
          <w:kern w:val="2"/>
          <w:lang w:eastAsia="en-US"/>
          <w14:ligatures w14:val="standardContextual"/>
        </w:rPr>
        <w:t xml:space="preserve">Ook een huurder in een gemengde VvE heeft baat bij de verduurzaming van zijn woning. Vanwege besluitvormingsregels in VvE’s, is het voor verhuurders niet altijd mogelijk te verduurzamen. Indien het voor de verduurzaming van de EFG-appartementen nodig is om ook gemeenschappelijke delen aan te pakken, is een positief besluit van de VvE nodig. Indien de VvE hier niet toe besluit, komt de verplichting voor de verhuurder te vervallen. </w:t>
      </w:r>
    </w:p>
    <w:p w:rsidRPr="00CD3BE4" w:rsidR="00075C04" w:rsidP="00075C04" w:rsidRDefault="00075C04" w14:paraId="0B71F1F9" w14:textId="77777777">
      <w:pPr>
        <w:spacing w:line="276" w:lineRule="auto"/>
        <w:rPr>
          <w:rFonts w:eastAsiaTheme="minorHAnsi" w:cstheme="minorHAnsi"/>
          <w:color w:val="auto"/>
          <w:kern w:val="2"/>
          <w:lang w:eastAsia="en-US"/>
          <w14:ligatures w14:val="standardContextual"/>
        </w:rPr>
      </w:pPr>
    </w:p>
    <w:p w:rsidRPr="00135253" w:rsidR="00075C04" w:rsidP="00075C04" w:rsidRDefault="00075C04" w14:paraId="2D5C8758" w14:textId="77777777">
      <w:pPr>
        <w:spacing w:line="276" w:lineRule="auto"/>
        <w:rPr>
          <w:rFonts w:eastAsiaTheme="minorHAnsi" w:cstheme="minorHAnsi"/>
          <w:i/>
          <w:iCs/>
          <w:color w:val="auto"/>
          <w:kern w:val="2"/>
          <w:lang w:eastAsia="en-US"/>
          <w14:ligatures w14:val="standardContextual"/>
        </w:rPr>
      </w:pPr>
      <w:r w:rsidRPr="00135253">
        <w:rPr>
          <w:rFonts w:eastAsiaTheme="minorHAnsi" w:cstheme="minorHAnsi"/>
          <w:i/>
          <w:iCs/>
          <w:color w:val="auto"/>
          <w:kern w:val="2"/>
          <w:lang w:eastAsia="en-US"/>
          <w14:ligatures w14:val="standardContextual"/>
        </w:rPr>
        <w:t>Nationale prestatieafspraken</w:t>
      </w:r>
      <w:r w:rsidR="00272131">
        <w:rPr>
          <w:rFonts w:eastAsiaTheme="minorHAnsi" w:cstheme="minorHAnsi"/>
          <w:i/>
          <w:iCs/>
          <w:color w:val="auto"/>
          <w:kern w:val="2"/>
          <w:lang w:eastAsia="en-US"/>
          <w14:ligatures w14:val="standardContextual"/>
        </w:rPr>
        <w:t xml:space="preserve"> met woningcorporaties</w:t>
      </w:r>
    </w:p>
    <w:p w:rsidR="00075C04" w:rsidP="00075C04" w:rsidRDefault="00075C04" w14:paraId="51C1030D" w14:textId="77777777">
      <w:pPr>
        <w:spacing w:line="276" w:lineRule="auto"/>
        <w:rPr>
          <w:rFonts w:eastAsiaTheme="minorHAnsi" w:cstheme="minorHAnsi"/>
          <w:color w:val="auto"/>
          <w:kern w:val="2"/>
          <w:lang w:eastAsia="en-US"/>
          <w14:ligatures w14:val="standardContextual"/>
        </w:rPr>
      </w:pPr>
      <w:r w:rsidRPr="00135253">
        <w:rPr>
          <w:rFonts w:eastAsiaTheme="minorHAnsi" w:cstheme="minorHAnsi"/>
          <w:color w:val="auto"/>
          <w:kern w:val="2"/>
          <w:lang w:eastAsia="en-US"/>
          <w14:ligatures w14:val="standardContextual"/>
        </w:rPr>
        <w:t>In de nieuwe Nationale prestatieafspraken</w:t>
      </w:r>
      <w:r>
        <w:rPr>
          <w:rFonts w:eastAsiaTheme="minorHAnsi" w:cstheme="minorHAnsi"/>
          <w:color w:val="auto"/>
          <w:kern w:val="2"/>
          <w:lang w:eastAsia="en-US"/>
          <w14:ligatures w14:val="standardContextual"/>
        </w:rPr>
        <w:t xml:space="preserve"> met de woningcorporaties</w:t>
      </w:r>
      <w:r w:rsidRPr="00135253">
        <w:rPr>
          <w:rFonts w:eastAsiaTheme="minorHAnsi" w:cstheme="minorHAnsi"/>
          <w:color w:val="auto"/>
          <w:kern w:val="2"/>
          <w:lang w:eastAsia="en-US"/>
          <w14:ligatures w14:val="standardContextual"/>
        </w:rPr>
        <w:t xml:space="preserve"> zijn de afspraken uit 2022 geactualiseerd en is de periode waarover afspraken gemaakt </w:t>
      </w:r>
      <w:r w:rsidR="004C5D08">
        <w:rPr>
          <w:rFonts w:eastAsiaTheme="minorHAnsi" w:cstheme="minorHAnsi"/>
          <w:color w:val="auto"/>
          <w:kern w:val="2"/>
          <w:lang w:eastAsia="en-US"/>
          <w14:ligatures w14:val="standardContextual"/>
        </w:rPr>
        <w:t>zijn</w:t>
      </w:r>
      <w:r w:rsidRPr="00135253">
        <w:rPr>
          <w:rFonts w:eastAsiaTheme="minorHAnsi" w:cstheme="minorHAnsi"/>
          <w:color w:val="auto"/>
          <w:kern w:val="2"/>
          <w:lang w:eastAsia="en-US"/>
          <w14:ligatures w14:val="standardContextual"/>
        </w:rPr>
        <w:t xml:space="preserve"> verlengd tot 2035. De afspraak dat woningcorporaties uiterlijk in 2028 alle E, F en G-labels uit de sector te hebben verduurzaamd, is ongewijzigd gebleven. Corporaties zijn daarmee ook al goed op weg. De wijze waarop we de EFG-labels uitfaseren</w:t>
      </w:r>
      <w:r>
        <w:rPr>
          <w:rFonts w:eastAsiaTheme="minorHAnsi" w:cstheme="minorHAnsi"/>
          <w:color w:val="auto"/>
          <w:kern w:val="2"/>
          <w:lang w:eastAsia="en-US"/>
          <w14:ligatures w14:val="standardContextual"/>
        </w:rPr>
        <w:t>,</w:t>
      </w:r>
      <w:r w:rsidRPr="00135253">
        <w:rPr>
          <w:rFonts w:eastAsiaTheme="minorHAnsi" w:cstheme="minorHAnsi"/>
          <w:color w:val="auto"/>
          <w:kern w:val="2"/>
          <w:lang w:eastAsia="en-US"/>
          <w14:ligatures w14:val="standardContextual"/>
        </w:rPr>
        <w:t xml:space="preserve"> sluit aan bij de afspraken die ik met de woningcorporaties heb gemaakt. De afspraak dat woningcorporaties voor het aanbrengen van isolatiemaatregelen geen huurverhoging in rekening brengen aan de zittende huurder geldt onverkort. </w:t>
      </w:r>
    </w:p>
    <w:p w:rsidR="003C27D2" w:rsidP="00075C04" w:rsidRDefault="003C27D2" w14:paraId="749ED985" w14:textId="77777777">
      <w:pPr>
        <w:spacing w:line="276" w:lineRule="auto"/>
        <w:rPr>
          <w:rFonts w:eastAsiaTheme="minorHAnsi" w:cstheme="minorHAnsi"/>
          <w:color w:val="auto"/>
          <w:kern w:val="2"/>
          <w:lang w:eastAsia="en-US"/>
          <w14:ligatures w14:val="standardContextual"/>
        </w:rPr>
      </w:pPr>
    </w:p>
    <w:p w:rsidRPr="00A95B54" w:rsidR="003C27D2" w:rsidP="003C27D2" w:rsidRDefault="003C27D2" w14:paraId="0D0BAE51" w14:textId="77777777">
      <w:pPr>
        <w:spacing w:line="276" w:lineRule="auto"/>
        <w:rPr>
          <w:rFonts w:eastAsiaTheme="minorHAnsi" w:cstheme="minorHAnsi"/>
          <w:i/>
          <w:iCs/>
          <w:color w:val="auto"/>
          <w:kern w:val="2"/>
          <w:lang w:eastAsia="en-US"/>
          <w14:ligatures w14:val="standardContextual"/>
        </w:rPr>
      </w:pPr>
      <w:r>
        <w:rPr>
          <w:rFonts w:eastAsiaTheme="minorHAnsi" w:cstheme="minorHAnsi"/>
          <w:i/>
          <w:iCs/>
          <w:color w:val="auto"/>
          <w:kern w:val="2"/>
          <w:lang w:eastAsia="en-US"/>
          <w14:ligatures w14:val="standardContextual"/>
        </w:rPr>
        <w:t>Belemmeringen voor verduurzaming wegnemen bij particuliere verhuurders</w:t>
      </w:r>
    </w:p>
    <w:p w:rsidRPr="003C27D2" w:rsidR="003C27D2" w:rsidP="003C27D2" w:rsidRDefault="003C27D2" w14:paraId="142B1B97" w14:textId="77777777">
      <w:pPr>
        <w:spacing w:line="276" w:lineRule="auto"/>
        <w:rPr>
          <w:rFonts w:eastAsiaTheme="minorHAnsi" w:cstheme="minorHAnsi"/>
          <w:color w:val="auto"/>
          <w:kern w:val="2"/>
          <w:lang w:eastAsia="en-US"/>
          <w14:ligatures w14:val="standardContextual"/>
        </w:rPr>
      </w:pPr>
      <w:r w:rsidRPr="00CD3BE4">
        <w:rPr>
          <w:rFonts w:eastAsiaTheme="minorHAnsi" w:cstheme="minorHAnsi"/>
          <w:color w:val="auto"/>
          <w:kern w:val="2"/>
          <w:lang w:eastAsia="en-US"/>
          <w14:ligatures w14:val="standardContextual"/>
        </w:rPr>
        <w:t>Uit onderzoek is gebleken dat veel particuliere verhuurders positief tegenover verduurzaming staan, zeker wanneer hun huurder daarom vraagt.</w:t>
      </w:r>
      <w:r w:rsidRPr="00CD3BE4">
        <w:rPr>
          <w:rFonts w:eastAsiaTheme="minorHAnsi" w:cstheme="minorHAnsi"/>
          <w:color w:val="auto"/>
          <w:kern w:val="2"/>
          <w:vertAlign w:val="superscript"/>
          <w:lang w:eastAsia="en-US"/>
          <w14:ligatures w14:val="standardContextual"/>
        </w:rPr>
        <w:footnoteReference w:id="12"/>
      </w:r>
      <w:r w:rsidRPr="00CD3BE4">
        <w:rPr>
          <w:rFonts w:eastAsiaTheme="minorHAnsi" w:cstheme="minorHAnsi"/>
          <w:color w:val="auto"/>
          <w:kern w:val="2"/>
          <w:lang w:eastAsia="en-US"/>
          <w14:ligatures w14:val="standardContextual"/>
        </w:rPr>
        <w:t xml:space="preserve"> Wel zijn er zorgen over de investeringskosten. Ook zijn huurders niet altijd bereid om medewerking te verlenen aan de verduurzamingsmaatregelen, bijvoorbeeld omdat zij opzien tegen de werkzaamheden in huis. Ik ga verhuurders en huurders helpen bij deze opgave. </w:t>
      </w:r>
      <w:r>
        <w:rPr>
          <w:rFonts w:eastAsiaTheme="minorHAnsi" w:cstheme="minorHAnsi"/>
          <w:color w:val="auto"/>
          <w:kern w:val="2"/>
          <w:lang w:eastAsia="en-US"/>
          <w14:ligatures w14:val="standardContextual"/>
        </w:rPr>
        <w:t xml:space="preserve">In de bijlage bij deze brief ga ik verder in op de manieren waarop ik werk aan het vergroten van de noodzakelijke kennis bij verhuurders en huurders en hoe ik ervoor wil zorgen dat verhuurders de noodzakelijke financiële mogelijkheden hebben. </w:t>
      </w:r>
      <w:r w:rsidRPr="00CD3BE4">
        <w:rPr>
          <w:rFonts w:eastAsiaTheme="minorHAnsi" w:cstheme="minorHAnsi"/>
          <w:color w:val="auto"/>
          <w:kern w:val="2"/>
          <w:lang w:eastAsia="en-US"/>
          <w14:ligatures w14:val="standardContextual"/>
        </w:rPr>
        <w:t xml:space="preserve">Want het verbeteren van huurwoningen met EFG-labels levert voordelen op voor </w:t>
      </w:r>
      <w:r>
        <w:rPr>
          <w:rFonts w:eastAsiaTheme="minorHAnsi" w:cstheme="minorHAnsi"/>
          <w:color w:val="auto"/>
          <w:kern w:val="2"/>
          <w:lang w:eastAsia="en-US"/>
          <w14:ligatures w14:val="standardContextual"/>
        </w:rPr>
        <w:t>huurder en verhuurder</w:t>
      </w:r>
      <w:r w:rsidRPr="00CD3BE4">
        <w:rPr>
          <w:rFonts w:eastAsiaTheme="minorHAnsi" w:cstheme="minorHAnsi"/>
          <w:color w:val="auto"/>
          <w:kern w:val="2"/>
          <w:lang w:eastAsia="en-US"/>
          <w14:ligatures w14:val="standardContextual"/>
        </w:rPr>
        <w:t>: het is geen split incentive</w:t>
      </w:r>
      <w:r>
        <w:rPr>
          <w:rStyle w:val="Voetnootmarkering"/>
          <w:rFonts w:eastAsiaTheme="minorHAnsi" w:cstheme="minorHAnsi"/>
          <w:color w:val="auto"/>
          <w:kern w:val="2"/>
          <w:lang w:eastAsia="en-US"/>
          <w14:ligatures w14:val="standardContextual"/>
        </w:rPr>
        <w:footnoteReference w:id="13"/>
      </w:r>
      <w:r w:rsidRPr="00CD3BE4">
        <w:rPr>
          <w:rFonts w:eastAsiaTheme="minorHAnsi" w:cstheme="minorHAnsi"/>
          <w:color w:val="auto"/>
          <w:kern w:val="2"/>
          <w:lang w:eastAsia="en-US"/>
          <w14:ligatures w14:val="standardContextual"/>
        </w:rPr>
        <w:t xml:space="preserve"> maar een shared incentive. </w:t>
      </w:r>
      <w:r w:rsidRPr="003C27D2">
        <w:rPr>
          <w:rFonts w:eastAsiaTheme="minorHAnsi" w:cstheme="minorHAnsi"/>
          <w:color w:val="auto"/>
          <w:kern w:val="2"/>
          <w:lang w:eastAsia="en-US"/>
          <w14:ligatures w14:val="standardContextual"/>
        </w:rPr>
        <w:t>In de kern geeft de bijlage aan:</w:t>
      </w:r>
    </w:p>
    <w:p w:rsidRPr="003C27D2" w:rsidR="003C27D2" w:rsidP="003C27D2" w:rsidRDefault="004C5D08" w14:paraId="54CE323E" w14:textId="77777777">
      <w:pPr>
        <w:pStyle w:val="Lijstalinea"/>
        <w:numPr>
          <w:ilvl w:val="0"/>
          <w:numId w:val="8"/>
        </w:numPr>
        <w:spacing w:line="276" w:lineRule="auto"/>
        <w:rPr>
          <w:rFonts w:cstheme="minorHAnsi"/>
          <w:kern w:val="2"/>
          <w:sz w:val="18"/>
          <w:szCs w:val="18"/>
          <w:lang w:val="nl-NL"/>
          <w14:ligatures w14:val="standardContextual"/>
        </w:rPr>
      </w:pPr>
      <w:r w:rsidRPr="003C27D2">
        <w:rPr>
          <w:rFonts w:cstheme="minorHAnsi"/>
          <w:kern w:val="2"/>
          <w:sz w:val="18"/>
          <w:szCs w:val="18"/>
          <w:lang w:val="nl-NL"/>
          <w14:ligatures w14:val="standardContextual"/>
        </w:rPr>
        <w:t>Dat</w:t>
      </w:r>
      <w:r w:rsidRPr="003C27D2" w:rsidR="003C27D2">
        <w:rPr>
          <w:rFonts w:cstheme="minorHAnsi"/>
          <w:kern w:val="2"/>
          <w:sz w:val="18"/>
          <w:szCs w:val="18"/>
          <w:lang w:val="nl-NL"/>
          <w14:ligatures w14:val="standardContextual"/>
        </w:rPr>
        <w:t xml:space="preserve"> verhuurders er na verduurzaming op middellange termijn financieel op vooruitgaan, door een hoger indirect en direct rendement</w:t>
      </w:r>
      <w:r>
        <w:rPr>
          <w:rFonts w:cstheme="minorHAnsi"/>
          <w:kern w:val="2"/>
          <w:sz w:val="18"/>
          <w:szCs w:val="18"/>
          <w:lang w:val="nl-NL"/>
          <w14:ligatures w14:val="standardContextual"/>
        </w:rPr>
        <w:t>.</w:t>
      </w:r>
    </w:p>
    <w:p w:rsidRPr="003C27D2" w:rsidR="003C27D2" w:rsidP="003C27D2" w:rsidRDefault="004C5D08" w14:paraId="056A4BD2" w14:textId="77777777">
      <w:pPr>
        <w:pStyle w:val="Lijstalinea"/>
        <w:numPr>
          <w:ilvl w:val="0"/>
          <w:numId w:val="8"/>
        </w:numPr>
        <w:spacing w:line="276" w:lineRule="auto"/>
        <w:rPr>
          <w:rFonts w:cstheme="minorHAnsi"/>
          <w:kern w:val="2"/>
          <w:sz w:val="18"/>
          <w:szCs w:val="18"/>
          <w:lang w:val="nl-NL"/>
          <w14:ligatures w14:val="standardContextual"/>
        </w:rPr>
      </w:pPr>
      <w:r w:rsidRPr="003C27D2">
        <w:rPr>
          <w:rFonts w:cstheme="minorHAnsi"/>
          <w:kern w:val="2"/>
          <w:sz w:val="18"/>
          <w:szCs w:val="18"/>
          <w:lang w:val="nl-NL"/>
          <w14:ligatures w14:val="standardContextual"/>
        </w:rPr>
        <w:t>Dat</w:t>
      </w:r>
      <w:r w:rsidRPr="003C27D2" w:rsidR="003C27D2">
        <w:rPr>
          <w:rFonts w:cstheme="minorHAnsi"/>
          <w:kern w:val="2"/>
          <w:sz w:val="18"/>
          <w:szCs w:val="18"/>
          <w:lang w:val="nl-NL"/>
          <w14:ligatures w14:val="standardContextual"/>
        </w:rPr>
        <w:t xml:space="preserve"> verhuurder en huurder gerichter afspraken kunnen maken over een passende huurverhoging. </w:t>
      </w:r>
    </w:p>
    <w:p w:rsidRPr="003C27D2" w:rsidR="003C27D2" w:rsidP="003C27D2" w:rsidRDefault="004C5D08" w14:paraId="59EB5BDA" w14:textId="77777777">
      <w:pPr>
        <w:pStyle w:val="Lijstalinea"/>
        <w:numPr>
          <w:ilvl w:val="0"/>
          <w:numId w:val="8"/>
        </w:numPr>
        <w:spacing w:line="276" w:lineRule="auto"/>
        <w:rPr>
          <w:rFonts w:cstheme="minorHAnsi"/>
          <w:kern w:val="2"/>
          <w:lang w:val="nl-NL"/>
          <w14:ligatures w14:val="standardContextual"/>
        </w:rPr>
      </w:pPr>
      <w:r w:rsidRPr="003C27D2">
        <w:rPr>
          <w:rFonts w:cstheme="minorHAnsi"/>
          <w:kern w:val="2"/>
          <w:sz w:val="18"/>
          <w:szCs w:val="18"/>
          <w:lang w:val="nl-NL"/>
          <w14:ligatures w14:val="standardContextual"/>
        </w:rPr>
        <w:t>Dat</w:t>
      </w:r>
      <w:r w:rsidRPr="003C27D2" w:rsidR="003C27D2">
        <w:rPr>
          <w:rFonts w:cstheme="minorHAnsi"/>
          <w:kern w:val="2"/>
          <w:sz w:val="18"/>
          <w:szCs w:val="18"/>
          <w:lang w:val="nl-NL"/>
          <w14:ligatures w14:val="standardContextual"/>
        </w:rPr>
        <w:t xml:space="preserve"> ik de geldende huurregelgeving waar partijen mee te maken krijgen tegen het licht wil houden en zo nodig aanpassen.</w:t>
      </w:r>
    </w:p>
    <w:p w:rsidRPr="00CD3BE4" w:rsidR="00075C04" w:rsidP="00075C04" w:rsidRDefault="00075C04" w14:paraId="352FAC9D" w14:textId="77777777">
      <w:pPr>
        <w:spacing w:line="276" w:lineRule="auto"/>
        <w:rPr>
          <w:rFonts w:eastAsiaTheme="minorHAnsi" w:cstheme="minorHAnsi"/>
          <w:color w:val="auto"/>
          <w:kern w:val="2"/>
          <w:lang w:eastAsia="en-US"/>
          <w14:ligatures w14:val="standardContextual"/>
        </w:rPr>
      </w:pPr>
    </w:p>
    <w:p w:rsidRPr="00CD3BE4" w:rsidR="003C27D2" w:rsidP="003C27D2" w:rsidRDefault="003C27D2" w14:paraId="00FDC487" w14:textId="77777777">
      <w:pPr>
        <w:spacing w:line="276" w:lineRule="auto"/>
        <w:rPr>
          <w:rFonts w:eastAsiaTheme="minorHAnsi" w:cstheme="minorHAnsi"/>
          <w:b/>
          <w:bCs/>
          <w:color w:val="auto"/>
          <w:kern w:val="2"/>
          <w:lang w:eastAsia="en-US"/>
          <w14:ligatures w14:val="standardContextual"/>
        </w:rPr>
      </w:pPr>
      <w:r>
        <w:rPr>
          <w:rFonts w:eastAsiaTheme="minorHAnsi" w:cstheme="minorHAnsi"/>
          <w:b/>
          <w:bCs/>
          <w:color w:val="auto"/>
          <w:kern w:val="2"/>
          <w:lang w:eastAsia="en-US"/>
          <w14:ligatures w14:val="standardContextual"/>
        </w:rPr>
        <w:t xml:space="preserve">Verduurzaming van de utiliteitsbouw </w:t>
      </w:r>
    </w:p>
    <w:p w:rsidR="003C27D2" w:rsidP="003C27D2" w:rsidRDefault="003C27D2" w14:paraId="22691914" w14:textId="77777777">
      <w:pPr>
        <w:spacing w:line="276" w:lineRule="auto"/>
        <w:rPr>
          <w:rFonts w:eastAsiaTheme="minorHAnsi" w:cstheme="minorHAnsi"/>
          <w:color w:val="auto"/>
          <w:kern w:val="2"/>
          <w:lang w:eastAsia="en-US"/>
          <w14:ligatures w14:val="standardContextual"/>
        </w:rPr>
      </w:pPr>
    </w:p>
    <w:p w:rsidR="003C27D2" w:rsidP="003C27D2" w:rsidRDefault="003C27D2" w14:paraId="34F3EA49" w14:textId="77777777">
      <w:pPr>
        <w:spacing w:line="276" w:lineRule="auto"/>
        <w:rPr>
          <w:rFonts w:eastAsiaTheme="minorEastAsia" w:cstheme="minorBidi"/>
          <w:i/>
          <w:color w:val="auto"/>
          <w:kern w:val="2"/>
          <w:lang w:eastAsia="en-US"/>
          <w14:ligatures w14:val="standardContextual"/>
        </w:rPr>
      </w:pPr>
      <w:r>
        <w:rPr>
          <w:rFonts w:eastAsiaTheme="minorEastAsia" w:cstheme="minorBidi"/>
          <w:i/>
          <w:color w:val="auto"/>
          <w:kern w:val="2"/>
          <w:lang w:eastAsia="en-US"/>
          <w14:ligatures w14:val="standardContextual"/>
        </w:rPr>
        <w:t xml:space="preserve">Uitfaseren van gebouwen met de slechtste energieprestaties </w:t>
      </w:r>
    </w:p>
    <w:p w:rsidR="003C27D2" w:rsidP="003C27D2" w:rsidRDefault="003C27D2" w14:paraId="0C6FC595" w14:textId="77777777">
      <w:pPr>
        <w:spacing w:line="276" w:lineRule="auto"/>
        <w:rPr>
          <w:rFonts w:eastAsiaTheme="minorEastAsia" w:cstheme="minorBidi"/>
          <w:color w:val="auto"/>
          <w:kern w:val="2"/>
          <w:lang w:eastAsia="en-US"/>
          <w14:ligatures w14:val="standardContextual"/>
        </w:rPr>
      </w:pPr>
      <w:r>
        <w:rPr>
          <w:rFonts w:eastAsiaTheme="minorEastAsia" w:cstheme="minorBidi"/>
          <w:color w:val="auto"/>
          <w:kern w:val="2"/>
          <w:lang w:eastAsia="en-US"/>
          <w14:ligatures w14:val="standardContextual"/>
        </w:rPr>
        <w:t xml:space="preserve">Als onderdeel van de implementatie de </w:t>
      </w:r>
      <w:r w:rsidRPr="004F45F6">
        <w:rPr>
          <w:rFonts w:eastAsiaTheme="minorHAnsi" w:cstheme="minorHAnsi"/>
          <w:color w:val="auto"/>
          <w:kern w:val="2"/>
          <w:lang w:eastAsia="en-US"/>
          <w14:ligatures w14:val="standardContextual"/>
        </w:rPr>
        <w:t>EPBD IV</w:t>
      </w:r>
      <w:r>
        <w:rPr>
          <w:rFonts w:eastAsiaTheme="minorEastAsia" w:cstheme="minorBidi"/>
          <w:color w:val="auto"/>
          <w:kern w:val="2"/>
          <w:lang w:eastAsia="en-US"/>
          <w14:ligatures w14:val="standardContextual"/>
        </w:rPr>
        <w:t xml:space="preserve"> worden vanaf 2030 energieprestatienormen gesteld voor bestaande gebouwen, zoals winkels, kantoren, scholen en zorginstellingen. In de vastgoedsector worden deze</w:t>
      </w:r>
      <w:r w:rsidRPr="000E7EC8">
        <w:rPr>
          <w:rFonts w:eastAsiaTheme="minorEastAsia" w:cstheme="minorBidi"/>
          <w:color w:val="auto"/>
          <w:kern w:val="2"/>
          <w:lang w:eastAsia="en-US"/>
          <w14:ligatures w14:val="standardContextual"/>
        </w:rPr>
        <w:t xml:space="preserve"> gebouwen </w:t>
      </w:r>
      <w:r>
        <w:rPr>
          <w:rFonts w:eastAsiaTheme="minorEastAsia" w:cstheme="minorBidi"/>
          <w:color w:val="auto"/>
          <w:kern w:val="2"/>
          <w:lang w:eastAsia="en-US"/>
          <w14:ligatures w14:val="standardContextual"/>
        </w:rPr>
        <w:t>utiliteitsbouw genoemd</w:t>
      </w:r>
      <w:r w:rsidRPr="000E7EC8">
        <w:rPr>
          <w:rFonts w:eastAsiaTheme="minorEastAsia" w:cstheme="minorBidi"/>
          <w:color w:val="auto"/>
          <w:kern w:val="2"/>
          <w:lang w:eastAsia="en-US"/>
          <w14:ligatures w14:val="standardContextual"/>
        </w:rPr>
        <w:t>.</w:t>
      </w:r>
      <w:r>
        <w:rPr>
          <w:rFonts w:eastAsiaTheme="minorEastAsia" w:cstheme="minorBidi"/>
          <w:color w:val="auto"/>
          <w:kern w:val="2"/>
          <w:lang w:eastAsia="en-US"/>
          <w14:ligatures w14:val="standardContextual"/>
        </w:rPr>
        <w:t xml:space="preserve"> Alle lidstaten zijn op grond van de EPBD IV </w:t>
      </w:r>
      <w:r w:rsidRPr="000E7EC8">
        <w:rPr>
          <w:rFonts w:eastAsiaTheme="minorEastAsia" w:cstheme="minorBidi"/>
          <w:color w:val="auto"/>
          <w:kern w:val="2"/>
          <w:lang w:eastAsia="en-US"/>
          <w14:ligatures w14:val="standardContextual"/>
        </w:rPr>
        <w:t>verplicht om</w:t>
      </w:r>
      <w:r>
        <w:rPr>
          <w:rFonts w:eastAsiaTheme="minorEastAsia" w:cstheme="minorBidi"/>
          <w:color w:val="auto"/>
          <w:kern w:val="2"/>
          <w:lang w:eastAsia="en-US"/>
          <w14:ligatures w14:val="standardContextual"/>
        </w:rPr>
        <w:t xml:space="preserve"> normering in te voeren waarmee de 16% van de gebouwen met de slechtste energieprestatie per 2030 is verbeterd.</w:t>
      </w:r>
      <w:r>
        <w:rPr>
          <w:rStyle w:val="Voetnootmarkering"/>
          <w:rFonts w:eastAsiaTheme="minorEastAsia" w:cstheme="minorBidi"/>
          <w:color w:val="auto"/>
          <w:kern w:val="2"/>
          <w:lang w:eastAsia="en-US"/>
          <w14:ligatures w14:val="standardContextual"/>
        </w:rPr>
        <w:footnoteReference w:id="14"/>
      </w:r>
      <w:r>
        <w:rPr>
          <w:rFonts w:eastAsiaTheme="minorEastAsia" w:cstheme="minorBidi"/>
          <w:color w:val="auto"/>
          <w:kern w:val="2"/>
          <w:lang w:eastAsia="en-US"/>
          <w14:ligatures w14:val="standardContextual"/>
        </w:rPr>
        <w:t xml:space="preserve"> Per 2033 is normering verplicht waarmee de 26% van de gebouwen met de slechtste energieprestatie is verbeterd.</w:t>
      </w:r>
      <w:r>
        <w:rPr>
          <w:rStyle w:val="Voetnootmarkering"/>
          <w:rFonts w:eastAsiaTheme="minorEastAsia" w:cstheme="minorBidi"/>
          <w:color w:val="auto"/>
          <w:kern w:val="2"/>
          <w:lang w:eastAsia="en-US"/>
          <w14:ligatures w14:val="standardContextual"/>
        </w:rPr>
        <w:footnoteReference w:id="15"/>
      </w:r>
      <w:r>
        <w:rPr>
          <w:rFonts w:eastAsiaTheme="minorEastAsia" w:cstheme="minorBidi"/>
          <w:color w:val="auto"/>
          <w:kern w:val="2"/>
          <w:lang w:eastAsia="en-US"/>
          <w14:ligatures w14:val="standardContextual"/>
        </w:rPr>
        <w:t xml:space="preserve"> </w:t>
      </w:r>
      <w:r w:rsidRPr="000E7EC8">
        <w:rPr>
          <w:rFonts w:eastAsiaTheme="minorEastAsia" w:cstheme="minorBidi"/>
          <w:color w:val="auto"/>
          <w:kern w:val="2"/>
          <w:lang w:eastAsia="en-US"/>
          <w14:ligatures w14:val="standardContextual"/>
        </w:rPr>
        <w:t xml:space="preserve">De </w:t>
      </w:r>
      <w:r>
        <w:rPr>
          <w:rFonts w:eastAsiaTheme="minorEastAsia" w:cstheme="minorBidi"/>
          <w:color w:val="auto"/>
          <w:kern w:val="2"/>
          <w:lang w:eastAsia="en-US"/>
          <w14:ligatures w14:val="standardContextual"/>
        </w:rPr>
        <w:t>regels hebben als doel</w:t>
      </w:r>
      <w:r w:rsidRPr="000E7EC8">
        <w:rPr>
          <w:rFonts w:eastAsiaTheme="minorEastAsia" w:cstheme="minorBidi"/>
          <w:color w:val="auto"/>
          <w:kern w:val="2"/>
          <w:lang w:eastAsia="en-US"/>
          <w14:ligatures w14:val="standardContextual"/>
        </w:rPr>
        <w:t xml:space="preserve"> om minder energie te gebruiken voor </w:t>
      </w:r>
      <w:r>
        <w:rPr>
          <w:rFonts w:eastAsiaTheme="minorEastAsia" w:cstheme="minorBidi"/>
          <w:color w:val="auto"/>
          <w:kern w:val="2"/>
          <w:lang w:eastAsia="en-US"/>
          <w14:ligatures w14:val="standardContextual"/>
        </w:rPr>
        <w:t xml:space="preserve">onder andere </w:t>
      </w:r>
      <w:r w:rsidR="004C5D08">
        <w:rPr>
          <w:rFonts w:eastAsiaTheme="minorEastAsia" w:cstheme="minorBidi"/>
          <w:color w:val="auto"/>
          <w:kern w:val="2"/>
          <w:lang w:eastAsia="en-US"/>
          <w14:ligatures w14:val="standardContextual"/>
        </w:rPr>
        <w:t xml:space="preserve">het </w:t>
      </w:r>
      <w:r w:rsidRPr="000E7EC8">
        <w:rPr>
          <w:rFonts w:eastAsiaTheme="minorEastAsia" w:cstheme="minorBidi"/>
          <w:color w:val="auto"/>
          <w:kern w:val="2"/>
          <w:lang w:eastAsia="en-US"/>
          <w14:ligatures w14:val="standardContextual"/>
        </w:rPr>
        <w:t>verwarm</w:t>
      </w:r>
      <w:r>
        <w:rPr>
          <w:rFonts w:eastAsiaTheme="minorEastAsia" w:cstheme="minorBidi"/>
          <w:color w:val="auto"/>
          <w:kern w:val="2"/>
          <w:lang w:eastAsia="en-US"/>
          <w14:ligatures w14:val="standardContextual"/>
        </w:rPr>
        <w:t>en en koelen van gebouwen</w:t>
      </w:r>
      <w:r w:rsidRPr="000E7EC8">
        <w:rPr>
          <w:rFonts w:eastAsiaTheme="minorEastAsia" w:cstheme="minorBidi"/>
          <w:color w:val="auto"/>
          <w:kern w:val="2"/>
          <w:lang w:eastAsia="en-US"/>
          <w14:ligatures w14:val="standardContextual"/>
        </w:rPr>
        <w:t>.</w:t>
      </w:r>
      <w:r>
        <w:rPr>
          <w:rStyle w:val="Voetnootmarkering"/>
          <w:rFonts w:eastAsiaTheme="minorEastAsia" w:cstheme="minorBidi"/>
          <w:color w:val="auto"/>
          <w:kern w:val="2"/>
          <w:lang w:eastAsia="en-US"/>
          <w14:ligatures w14:val="standardContextual"/>
        </w:rPr>
        <w:footnoteReference w:id="16"/>
      </w:r>
      <w:r w:rsidRPr="000E7EC8">
        <w:rPr>
          <w:rFonts w:eastAsiaTheme="minorEastAsia" w:cstheme="minorBidi"/>
          <w:color w:val="auto"/>
          <w:kern w:val="2"/>
          <w:lang w:eastAsia="en-US"/>
          <w14:ligatures w14:val="standardContextual"/>
        </w:rPr>
        <w:t xml:space="preserve"> De regels gaan niet over energiebesparing </w:t>
      </w:r>
      <w:r>
        <w:rPr>
          <w:rFonts w:eastAsiaTheme="minorEastAsia" w:cstheme="minorBidi"/>
          <w:color w:val="auto"/>
          <w:kern w:val="2"/>
          <w:lang w:eastAsia="en-US"/>
          <w14:ligatures w14:val="standardContextual"/>
        </w:rPr>
        <w:t>bij</w:t>
      </w:r>
      <w:r w:rsidRPr="000E7EC8">
        <w:rPr>
          <w:rFonts w:eastAsiaTheme="minorEastAsia" w:cstheme="minorBidi"/>
          <w:color w:val="auto"/>
          <w:kern w:val="2"/>
          <w:lang w:eastAsia="en-US"/>
          <w14:ligatures w14:val="standardContextual"/>
        </w:rPr>
        <w:t xml:space="preserve"> </w:t>
      </w:r>
      <w:r>
        <w:rPr>
          <w:rFonts w:eastAsiaTheme="minorEastAsia" w:cstheme="minorBidi"/>
          <w:color w:val="auto"/>
          <w:kern w:val="2"/>
          <w:lang w:eastAsia="en-US"/>
          <w14:ligatures w14:val="standardContextual"/>
        </w:rPr>
        <w:t>productie</w:t>
      </w:r>
      <w:r w:rsidRPr="000E7EC8">
        <w:rPr>
          <w:rFonts w:eastAsiaTheme="minorEastAsia" w:cstheme="minorBidi"/>
          <w:color w:val="auto"/>
          <w:kern w:val="2"/>
          <w:lang w:eastAsia="en-US"/>
          <w14:ligatures w14:val="standardContextual"/>
        </w:rPr>
        <w:t>processen.</w:t>
      </w:r>
    </w:p>
    <w:p w:rsidR="00075C04" w:rsidP="00075C04" w:rsidRDefault="00075C04" w14:paraId="36FB92CC" w14:textId="77777777">
      <w:pPr>
        <w:spacing w:line="276" w:lineRule="auto"/>
        <w:rPr>
          <w:rFonts w:eastAsiaTheme="minorEastAsia" w:cstheme="minorBidi"/>
          <w:color w:val="auto"/>
          <w:kern w:val="2"/>
          <w:lang w:eastAsia="en-US"/>
          <w14:ligatures w14:val="standardContextual"/>
        </w:rPr>
      </w:pPr>
    </w:p>
    <w:p w:rsidR="009474E6" w:rsidP="009474E6" w:rsidRDefault="00075C04" w14:paraId="6C3B7E00" w14:textId="77777777">
      <w:pPr>
        <w:spacing w:line="276" w:lineRule="auto"/>
        <w:rPr>
          <w:rFonts w:eastAsiaTheme="minorEastAsia" w:cstheme="minorBidi"/>
          <w:color w:val="auto"/>
          <w:kern w:val="2"/>
          <w:lang w:eastAsia="en-US"/>
          <w14:ligatures w14:val="standardContextual"/>
        </w:rPr>
      </w:pPr>
      <w:r>
        <w:rPr>
          <w:rFonts w:eastAsiaTheme="minorEastAsia" w:cstheme="minorBidi"/>
          <w:color w:val="auto"/>
          <w:kern w:val="2"/>
          <w:lang w:eastAsia="en-US"/>
          <w14:ligatures w14:val="standardContextual"/>
        </w:rPr>
        <w:t>Uitgangspunt bij de vormgeving van deze normering zijn de afspraken in het hoofdlijnenakkoord.</w:t>
      </w:r>
      <w:r>
        <w:rPr>
          <w:rStyle w:val="Voetnootmarkering"/>
          <w:rFonts w:eastAsiaTheme="minorEastAsia" w:cstheme="minorBidi"/>
          <w:color w:val="auto"/>
          <w:kern w:val="2"/>
          <w:lang w:eastAsia="en-US"/>
          <w14:ligatures w14:val="standardContextual"/>
        </w:rPr>
        <w:footnoteReference w:id="17"/>
      </w:r>
      <w:r>
        <w:rPr>
          <w:rFonts w:eastAsiaTheme="minorEastAsia" w:cstheme="minorBidi"/>
          <w:color w:val="auto"/>
          <w:kern w:val="2"/>
          <w:lang w:eastAsia="en-US"/>
          <w14:ligatures w14:val="standardContextual"/>
        </w:rPr>
        <w:t xml:space="preserve"> Dat betekent dat ik de normering zo vorm wil geven dat het voor gebouweigenaren draagbaar, haalbaar en uitvoerbaar is. En dat we geen nieuwe nationale koppen op de Europese regels invoeren.</w:t>
      </w:r>
      <w:r w:rsidRPr="000E7EC8">
        <w:rPr>
          <w:rFonts w:eastAsiaTheme="minorEastAsia" w:cstheme="minorBidi"/>
          <w:color w:val="auto"/>
          <w:kern w:val="2"/>
          <w:lang w:eastAsia="en-US"/>
          <w14:ligatures w14:val="standardContextual"/>
        </w:rPr>
        <w:t xml:space="preserve"> </w:t>
      </w:r>
      <w:r w:rsidRPr="000E7EC8" w:rsidR="009474E6">
        <w:rPr>
          <w:rFonts w:eastAsiaTheme="minorEastAsia" w:cstheme="minorBidi"/>
          <w:color w:val="auto"/>
          <w:kern w:val="2"/>
          <w:lang w:eastAsia="en-US"/>
          <w14:ligatures w14:val="standardContextual"/>
        </w:rPr>
        <w:t xml:space="preserve">Daarom </w:t>
      </w:r>
      <w:r w:rsidR="009474E6">
        <w:rPr>
          <w:rFonts w:eastAsiaTheme="minorEastAsia" w:cstheme="minorBidi"/>
          <w:color w:val="auto"/>
          <w:kern w:val="2"/>
          <w:lang w:eastAsia="en-US"/>
          <w14:ligatures w14:val="standardContextual"/>
        </w:rPr>
        <w:t xml:space="preserve">wil ik regelen dat gebouweigenaren kunnen aantonen dat ze aan de eisen voldoen op een manier die het beste bij hen past. Dat kan bijvoorbeeld door een voldoende goed energielabel, of via </w:t>
      </w:r>
      <w:r w:rsidRPr="000E7EC8" w:rsidR="009474E6">
        <w:rPr>
          <w:rFonts w:eastAsiaTheme="minorEastAsia" w:cstheme="minorBidi"/>
          <w:color w:val="auto"/>
          <w:kern w:val="2"/>
          <w:lang w:eastAsia="en-US"/>
          <w14:ligatures w14:val="standardContextual"/>
        </w:rPr>
        <w:t xml:space="preserve">inzage in het energiegebruik of </w:t>
      </w:r>
      <w:r w:rsidR="009474E6">
        <w:rPr>
          <w:rFonts w:eastAsiaTheme="minorEastAsia" w:cstheme="minorBidi"/>
          <w:color w:val="auto"/>
          <w:kern w:val="2"/>
          <w:lang w:eastAsia="en-US"/>
          <w14:ligatures w14:val="standardContextual"/>
        </w:rPr>
        <w:t xml:space="preserve">via aantoonbaar genomen maatregelen. Ook </w:t>
      </w:r>
      <w:r w:rsidRPr="000E7EC8" w:rsidR="009474E6">
        <w:rPr>
          <w:rFonts w:eastAsiaTheme="minorEastAsia" w:cstheme="minorBidi"/>
          <w:color w:val="auto"/>
          <w:kern w:val="2"/>
          <w:lang w:eastAsia="en-US"/>
          <w14:ligatures w14:val="standardContextual"/>
        </w:rPr>
        <w:t>zal ik ervoor zorgen dat er geen overlappende regels zijn. Daarom zal ik met mijn collega van KGG gaan kijken hoe we deze verplichting</w:t>
      </w:r>
      <w:r w:rsidR="009474E6">
        <w:rPr>
          <w:rFonts w:eastAsiaTheme="minorEastAsia" w:cstheme="minorBidi"/>
          <w:color w:val="auto"/>
          <w:kern w:val="2"/>
          <w:lang w:eastAsia="en-US"/>
          <w14:ligatures w14:val="standardContextual"/>
        </w:rPr>
        <w:t xml:space="preserve"> en de</w:t>
      </w:r>
      <w:r w:rsidRPr="000E7EC8" w:rsidR="009474E6">
        <w:rPr>
          <w:rFonts w:eastAsiaTheme="minorEastAsia" w:cstheme="minorBidi"/>
          <w:color w:val="auto"/>
          <w:kern w:val="2"/>
          <w:lang w:eastAsia="en-US"/>
          <w14:ligatures w14:val="standardContextual"/>
        </w:rPr>
        <w:t xml:space="preserve"> energiebesparingsplicht</w:t>
      </w:r>
      <w:r w:rsidR="009474E6">
        <w:rPr>
          <w:rFonts w:eastAsiaTheme="minorEastAsia" w:cstheme="minorBidi"/>
          <w:color w:val="auto"/>
          <w:kern w:val="2"/>
          <w:lang w:eastAsia="en-US"/>
          <w14:ligatures w14:val="standardContextual"/>
        </w:rPr>
        <w:t xml:space="preserve"> goed op elkaar kunnen afstemmen</w:t>
      </w:r>
      <w:r w:rsidRPr="000E7EC8" w:rsidR="009474E6">
        <w:rPr>
          <w:rFonts w:eastAsiaTheme="minorEastAsia" w:cstheme="minorBidi"/>
          <w:color w:val="auto"/>
          <w:kern w:val="2"/>
          <w:lang w:eastAsia="en-US"/>
          <w14:ligatures w14:val="standardContextual"/>
        </w:rPr>
        <w:t>.</w:t>
      </w:r>
    </w:p>
    <w:p w:rsidRPr="000E7EC8" w:rsidR="00075C04" w:rsidP="00075C04" w:rsidRDefault="00075C04" w14:paraId="415DBF16" w14:textId="77777777">
      <w:pPr>
        <w:spacing w:line="276" w:lineRule="auto"/>
        <w:rPr>
          <w:rFonts w:eastAsiaTheme="minorEastAsia" w:cstheme="minorBidi"/>
          <w:color w:val="auto"/>
          <w:lang w:eastAsia="en-US"/>
        </w:rPr>
      </w:pPr>
    </w:p>
    <w:p w:rsidRPr="000E7EC8" w:rsidR="008E0DE4" w:rsidP="008E0DE4" w:rsidRDefault="008E0DE4" w14:paraId="447876D9" w14:textId="77777777">
      <w:pPr>
        <w:spacing w:line="276" w:lineRule="auto"/>
        <w:rPr>
          <w:rFonts w:eastAsiaTheme="minorEastAsia" w:cstheme="minorBidi"/>
          <w:i/>
          <w:color w:val="auto"/>
          <w:lang w:eastAsia="en-US"/>
        </w:rPr>
      </w:pPr>
      <w:r w:rsidRPr="000E7EC8">
        <w:rPr>
          <w:rFonts w:eastAsiaTheme="minorEastAsia" w:cstheme="minorBidi"/>
          <w:i/>
          <w:color w:val="auto"/>
          <w:kern w:val="2"/>
          <w:lang w:eastAsia="en-US"/>
          <w14:ligatures w14:val="standardContextual"/>
        </w:rPr>
        <w:t xml:space="preserve">Hoe </w:t>
      </w:r>
      <w:r>
        <w:rPr>
          <w:rFonts w:eastAsiaTheme="minorEastAsia" w:cstheme="minorBidi"/>
          <w:i/>
          <w:color w:val="auto"/>
          <w:kern w:val="2"/>
          <w:lang w:eastAsia="en-US"/>
          <w14:ligatures w14:val="standardContextual"/>
        </w:rPr>
        <w:t>kunnen we</w:t>
      </w:r>
      <w:r w:rsidRPr="000E7EC8">
        <w:rPr>
          <w:rFonts w:eastAsiaTheme="minorEastAsia" w:cstheme="minorBidi"/>
          <w:i/>
          <w:color w:val="auto"/>
          <w:kern w:val="2"/>
          <w:lang w:eastAsia="en-US"/>
          <w14:ligatures w14:val="standardContextual"/>
        </w:rPr>
        <w:t xml:space="preserve"> dit juridisch </w:t>
      </w:r>
      <w:r>
        <w:rPr>
          <w:rFonts w:eastAsiaTheme="minorEastAsia" w:cstheme="minorBidi"/>
          <w:i/>
          <w:color w:val="auto"/>
          <w:kern w:val="2"/>
          <w:lang w:eastAsia="en-US"/>
          <w14:ligatures w14:val="standardContextual"/>
        </w:rPr>
        <w:t>regelen</w:t>
      </w:r>
    </w:p>
    <w:p w:rsidRPr="00F5730D" w:rsidR="008E0DE4" w:rsidP="008E0DE4" w:rsidRDefault="008E0DE4" w14:paraId="5C744416" w14:textId="77777777">
      <w:pPr>
        <w:spacing w:line="276" w:lineRule="auto"/>
        <w:rPr>
          <w:rFonts w:eastAsiaTheme="minorEastAsia" w:cstheme="minorBidi"/>
          <w:color w:val="auto"/>
          <w:kern w:val="2"/>
          <w:lang w:eastAsia="en-US"/>
          <w14:ligatures w14:val="standardContextual"/>
        </w:rPr>
      </w:pPr>
      <w:r>
        <w:rPr>
          <w:rFonts w:eastAsiaTheme="minorEastAsia" w:cstheme="minorBidi"/>
          <w:color w:val="auto"/>
          <w:kern w:val="2"/>
          <w:lang w:eastAsia="en-US"/>
          <w14:ligatures w14:val="standardContextual"/>
        </w:rPr>
        <w:t>Het plan is om een minimumeis voor de energieprestatie op te nemen in het Besluit bouwwerken leefomgeving.</w:t>
      </w:r>
      <w:r>
        <w:rPr>
          <w:rStyle w:val="Voetnootmarkering"/>
          <w:rFonts w:eastAsiaTheme="minorEastAsia" w:cstheme="minorBidi"/>
          <w:color w:val="auto"/>
          <w:kern w:val="2"/>
          <w:lang w:eastAsia="en-US"/>
          <w14:ligatures w14:val="standardContextual"/>
        </w:rPr>
        <w:footnoteReference w:id="18"/>
      </w:r>
      <w:r>
        <w:rPr>
          <w:rFonts w:eastAsiaTheme="minorEastAsia" w:cstheme="minorBidi"/>
          <w:color w:val="auto"/>
          <w:kern w:val="2"/>
          <w:lang w:eastAsia="en-US"/>
          <w14:ligatures w14:val="standardContextual"/>
        </w:rPr>
        <w:t xml:space="preserve"> </w:t>
      </w:r>
      <w:r w:rsidRPr="000E7EC8">
        <w:rPr>
          <w:rFonts w:eastAsiaTheme="minorEastAsia" w:cstheme="minorBidi"/>
          <w:color w:val="auto"/>
          <w:kern w:val="2"/>
          <w:lang w:eastAsia="en-US"/>
          <w14:ligatures w14:val="standardContextual"/>
        </w:rPr>
        <w:t xml:space="preserve">De reden </w:t>
      </w:r>
      <w:r>
        <w:rPr>
          <w:rFonts w:eastAsiaTheme="minorEastAsia" w:cstheme="minorBidi"/>
          <w:color w:val="auto"/>
          <w:kern w:val="2"/>
          <w:lang w:eastAsia="en-US"/>
          <w14:ligatures w14:val="standardContextual"/>
        </w:rPr>
        <w:t>om</w:t>
      </w:r>
      <w:r w:rsidRPr="000E7EC8">
        <w:rPr>
          <w:rFonts w:eastAsiaTheme="minorEastAsia" w:cstheme="minorBidi"/>
          <w:color w:val="auto"/>
          <w:kern w:val="2"/>
          <w:lang w:eastAsia="en-US"/>
          <w14:ligatures w14:val="standardContextual"/>
        </w:rPr>
        <w:t xml:space="preserve"> </w:t>
      </w:r>
      <w:r>
        <w:rPr>
          <w:rFonts w:eastAsiaTheme="minorEastAsia" w:cstheme="minorBidi"/>
          <w:color w:val="auto"/>
          <w:kern w:val="2"/>
          <w:lang w:eastAsia="en-US"/>
          <w14:ligatures w14:val="standardContextual"/>
        </w:rPr>
        <w:t>minimum</w:t>
      </w:r>
      <w:r w:rsidRPr="000E7EC8">
        <w:rPr>
          <w:rFonts w:eastAsiaTheme="minorEastAsia" w:cstheme="minorBidi"/>
          <w:color w:val="auto"/>
          <w:kern w:val="2"/>
          <w:lang w:eastAsia="en-US"/>
          <w14:ligatures w14:val="standardContextual"/>
        </w:rPr>
        <w:t xml:space="preserve">eisen </w:t>
      </w:r>
      <w:r>
        <w:rPr>
          <w:rFonts w:eastAsiaTheme="minorEastAsia" w:cstheme="minorBidi"/>
          <w:color w:val="auto"/>
          <w:kern w:val="2"/>
          <w:lang w:eastAsia="en-US"/>
          <w14:ligatures w14:val="standardContextual"/>
        </w:rPr>
        <w:t xml:space="preserve">aan de energieprestatie van gebouwen te </w:t>
      </w:r>
      <w:r w:rsidRPr="000E7EC8">
        <w:rPr>
          <w:rFonts w:eastAsiaTheme="minorEastAsia" w:cstheme="minorBidi"/>
          <w:color w:val="auto"/>
          <w:kern w:val="2"/>
          <w:lang w:eastAsia="en-US"/>
          <w14:ligatures w14:val="standardContextual"/>
        </w:rPr>
        <w:t xml:space="preserve">stellen, is dat </w:t>
      </w:r>
      <w:r>
        <w:rPr>
          <w:rFonts w:eastAsiaTheme="minorEastAsia" w:cstheme="minorBidi"/>
          <w:color w:val="auto"/>
          <w:kern w:val="2"/>
          <w:lang w:eastAsia="en-US"/>
          <w14:ligatures w14:val="standardContextual"/>
        </w:rPr>
        <w:t>de EPBD IV vereist</w:t>
      </w:r>
      <w:r w:rsidRPr="000E7EC8">
        <w:rPr>
          <w:rFonts w:eastAsiaTheme="minorEastAsia" w:cstheme="minorBidi"/>
          <w:color w:val="auto"/>
          <w:kern w:val="2"/>
          <w:lang w:eastAsia="en-US"/>
          <w14:ligatures w14:val="standardContextual"/>
        </w:rPr>
        <w:t xml:space="preserve"> dat er juist in die gebouwen waar de meeste energie wordt verbruikt, maatregelen worden genomen. </w:t>
      </w:r>
      <w:r w:rsidRPr="000F5DB7">
        <w:rPr>
          <w:rFonts w:eastAsiaTheme="minorEastAsia" w:cstheme="minorBidi"/>
          <w:color w:val="auto"/>
          <w:kern w:val="2"/>
          <w:lang w:eastAsia="en-US"/>
          <w14:ligatures w14:val="standardContextual"/>
        </w:rPr>
        <w:t xml:space="preserve">Het is van belang dat </w:t>
      </w:r>
      <w:r>
        <w:rPr>
          <w:rFonts w:eastAsiaTheme="minorEastAsia" w:cstheme="minorBidi"/>
          <w:color w:val="auto"/>
          <w:kern w:val="2"/>
          <w:lang w:eastAsia="en-US"/>
          <w14:ligatures w14:val="standardContextual"/>
        </w:rPr>
        <w:t xml:space="preserve">de eis </w:t>
      </w:r>
      <w:r w:rsidRPr="000F5DB7">
        <w:rPr>
          <w:rFonts w:eastAsiaTheme="minorEastAsia" w:cstheme="minorBidi"/>
          <w:color w:val="auto"/>
          <w:kern w:val="2"/>
          <w:lang w:eastAsia="en-US"/>
          <w14:ligatures w14:val="standardContextual"/>
        </w:rPr>
        <w:t>helder en werkba</w:t>
      </w:r>
      <w:r>
        <w:rPr>
          <w:rFonts w:eastAsiaTheme="minorEastAsia" w:cstheme="minorBidi"/>
          <w:color w:val="auto"/>
          <w:kern w:val="2"/>
          <w:lang w:eastAsia="en-US"/>
          <w14:ligatures w14:val="standardContextual"/>
        </w:rPr>
        <w:t>a</w:t>
      </w:r>
      <w:r w:rsidRPr="000F5DB7">
        <w:rPr>
          <w:rFonts w:eastAsiaTheme="minorEastAsia" w:cstheme="minorBidi"/>
          <w:color w:val="auto"/>
          <w:kern w:val="2"/>
          <w:lang w:eastAsia="en-US"/>
          <w14:ligatures w14:val="standardContextual"/>
        </w:rPr>
        <w:t xml:space="preserve">r </w:t>
      </w:r>
      <w:r>
        <w:rPr>
          <w:rFonts w:eastAsiaTheme="minorEastAsia" w:cstheme="minorBidi"/>
          <w:color w:val="auto"/>
          <w:kern w:val="2"/>
          <w:lang w:eastAsia="en-US"/>
          <w14:ligatures w14:val="standardContextual"/>
        </w:rPr>
        <w:t xml:space="preserve">is, </w:t>
      </w:r>
      <w:r w:rsidRPr="000F5DB7">
        <w:rPr>
          <w:rFonts w:eastAsiaTheme="minorEastAsia" w:cstheme="minorBidi"/>
          <w:color w:val="auto"/>
          <w:kern w:val="2"/>
          <w:lang w:eastAsia="en-US"/>
          <w14:ligatures w14:val="standardContextual"/>
        </w:rPr>
        <w:t xml:space="preserve">om gebouweigenaren duidelijkheid te bieden </w:t>
      </w:r>
      <w:r>
        <w:rPr>
          <w:rFonts w:eastAsiaTheme="minorEastAsia" w:cstheme="minorBidi"/>
          <w:color w:val="auto"/>
          <w:kern w:val="2"/>
          <w:lang w:eastAsia="en-US"/>
          <w14:ligatures w14:val="standardContextual"/>
        </w:rPr>
        <w:t>in welke gebouwen ze welke maatregelen moeten treffen. De EPBD IV laat twee opties toe voor de keuze van de indicator om de eis op te baseren.</w:t>
      </w:r>
      <w:r>
        <w:rPr>
          <w:rStyle w:val="Voetnootmarkering"/>
          <w:rFonts w:eastAsiaTheme="minorEastAsia" w:cstheme="minorBidi"/>
          <w:color w:val="auto"/>
          <w:kern w:val="2"/>
          <w:lang w:eastAsia="en-US"/>
          <w14:ligatures w14:val="standardContextual"/>
        </w:rPr>
        <w:footnoteReference w:id="19"/>
      </w:r>
      <w:r>
        <w:rPr>
          <w:rFonts w:eastAsiaTheme="minorEastAsia" w:cstheme="minorBidi"/>
          <w:color w:val="auto"/>
          <w:kern w:val="2"/>
          <w:lang w:eastAsia="en-US"/>
          <w14:ligatures w14:val="standardContextual"/>
        </w:rPr>
        <w:t xml:space="preserve"> </w:t>
      </w:r>
      <w:r w:rsidRPr="00F5730D">
        <w:rPr>
          <w:rFonts w:eastAsiaTheme="minorEastAsia" w:cstheme="minorBidi"/>
          <w:color w:val="auto"/>
          <w:kern w:val="2"/>
          <w:lang w:eastAsia="en-US"/>
          <w14:ligatures w14:val="standardContextual"/>
        </w:rPr>
        <w:t xml:space="preserve">Ik ga </w:t>
      </w:r>
      <w:r>
        <w:rPr>
          <w:rFonts w:eastAsiaTheme="minorEastAsia" w:cstheme="minorBidi"/>
          <w:color w:val="auto"/>
          <w:kern w:val="2"/>
          <w:lang w:eastAsia="en-US"/>
          <w14:ligatures w14:val="standardContextual"/>
        </w:rPr>
        <w:t>d</w:t>
      </w:r>
      <w:r w:rsidRPr="00F5730D">
        <w:rPr>
          <w:rFonts w:eastAsiaTheme="minorEastAsia" w:cstheme="minorBidi"/>
          <w:color w:val="auto"/>
          <w:kern w:val="2"/>
          <w:lang w:eastAsia="en-US"/>
          <w14:ligatures w14:val="standardContextual"/>
        </w:rPr>
        <w:t xml:space="preserve">e opties </w:t>
      </w:r>
      <w:r>
        <w:rPr>
          <w:rFonts w:eastAsiaTheme="minorEastAsia" w:cstheme="minorBidi"/>
          <w:color w:val="auto"/>
          <w:kern w:val="2"/>
          <w:lang w:eastAsia="en-US"/>
          <w14:ligatures w14:val="standardContextual"/>
        </w:rPr>
        <w:t xml:space="preserve">voor de indicator </w:t>
      </w:r>
      <w:r w:rsidRPr="00F5730D">
        <w:rPr>
          <w:rFonts w:eastAsiaTheme="minorEastAsia" w:cstheme="minorBidi"/>
          <w:color w:val="auto"/>
          <w:kern w:val="2"/>
          <w:lang w:eastAsia="en-US"/>
          <w14:ligatures w14:val="standardContextual"/>
        </w:rPr>
        <w:t>bespreken met de verschillende belanghebbenden</w:t>
      </w:r>
      <w:r>
        <w:rPr>
          <w:rFonts w:eastAsiaTheme="minorEastAsia" w:cstheme="minorBidi"/>
          <w:color w:val="auto"/>
          <w:kern w:val="2"/>
          <w:lang w:eastAsia="en-US"/>
          <w14:ligatures w14:val="standardContextual"/>
        </w:rPr>
        <w:t xml:space="preserve"> en laat v</w:t>
      </w:r>
      <w:r w:rsidRPr="00F5730D">
        <w:rPr>
          <w:rFonts w:eastAsiaTheme="minorEastAsia" w:cstheme="minorBidi"/>
          <w:color w:val="auto"/>
          <w:kern w:val="2"/>
          <w:lang w:eastAsia="en-US"/>
          <w14:ligatures w14:val="standardContextual"/>
        </w:rPr>
        <w:t xml:space="preserve">oor de zomer weten welke optie </w:t>
      </w:r>
      <w:r>
        <w:rPr>
          <w:rFonts w:eastAsiaTheme="minorEastAsia" w:cstheme="minorBidi"/>
          <w:color w:val="auto"/>
          <w:kern w:val="2"/>
          <w:lang w:eastAsia="en-US"/>
          <w14:ligatures w14:val="standardContextual"/>
        </w:rPr>
        <w:t>de voorkeur heeft</w:t>
      </w:r>
      <w:r w:rsidRPr="00F5730D">
        <w:rPr>
          <w:rFonts w:eastAsiaTheme="minorEastAsia" w:cstheme="minorBidi"/>
          <w:color w:val="auto"/>
          <w:kern w:val="2"/>
          <w:lang w:eastAsia="en-US"/>
          <w14:ligatures w14:val="standardContextual"/>
        </w:rPr>
        <w:t xml:space="preserve">. </w:t>
      </w:r>
    </w:p>
    <w:p w:rsidR="00075C04" w:rsidP="00075C04" w:rsidRDefault="00075C04" w14:paraId="7364F75A" w14:textId="77777777">
      <w:pPr>
        <w:spacing w:line="276" w:lineRule="auto"/>
        <w:rPr>
          <w:rFonts w:eastAsiaTheme="minorEastAsia" w:cstheme="minorBidi"/>
          <w:color w:val="auto"/>
          <w:kern w:val="2"/>
          <w:lang w:eastAsia="en-US"/>
          <w14:ligatures w14:val="standardContextual"/>
        </w:rPr>
      </w:pPr>
    </w:p>
    <w:p w:rsidRPr="00631B26" w:rsidR="00075C04" w:rsidP="00075C04" w:rsidRDefault="00075C04" w14:paraId="03721F1A" w14:textId="77777777">
      <w:pPr>
        <w:spacing w:line="276" w:lineRule="auto"/>
        <w:rPr>
          <w:rFonts w:eastAsiaTheme="minorEastAsia" w:cstheme="minorBidi"/>
          <w:i/>
          <w:iCs/>
          <w:color w:val="auto"/>
          <w:lang w:eastAsia="en-US"/>
        </w:rPr>
      </w:pPr>
      <w:r w:rsidRPr="00631B26">
        <w:rPr>
          <w:rFonts w:eastAsiaTheme="minorEastAsia" w:cstheme="minorBidi"/>
          <w:i/>
          <w:iCs/>
          <w:color w:val="auto"/>
          <w:kern w:val="2"/>
          <w:lang w:eastAsia="en-US"/>
          <w14:ligatures w14:val="standardContextual"/>
        </w:rPr>
        <w:t>Uitzonderingen op de eis</w:t>
      </w:r>
    </w:p>
    <w:p w:rsidR="00075C04" w:rsidP="00075C04" w:rsidRDefault="00075C04" w14:paraId="4C1FCF08" w14:textId="77777777">
      <w:pPr>
        <w:spacing w:line="276" w:lineRule="auto"/>
        <w:rPr>
          <w:rFonts w:cstheme="minorHAnsi"/>
          <w:kern w:val="2"/>
          <w14:ligatures w14:val="standardContextual"/>
        </w:rPr>
      </w:pPr>
      <w:r w:rsidRPr="008E43D8">
        <w:rPr>
          <w:rFonts w:cstheme="minorHAnsi"/>
          <w:kern w:val="2"/>
          <w14:ligatures w14:val="standardContextual"/>
        </w:rPr>
        <w:t>Een aantal soorten gebouwen z</w:t>
      </w:r>
      <w:r w:rsidR="00EC4216">
        <w:rPr>
          <w:rFonts w:cstheme="minorHAnsi"/>
          <w:kern w:val="2"/>
          <w14:ligatures w14:val="standardContextual"/>
        </w:rPr>
        <w:t>al</w:t>
      </w:r>
      <w:r w:rsidRPr="008E43D8">
        <w:rPr>
          <w:rFonts w:cstheme="minorHAnsi"/>
          <w:kern w:val="2"/>
          <w14:ligatures w14:val="standardContextual"/>
        </w:rPr>
        <w:t xml:space="preserve"> niet hoeven te voldoen aan deze eisen, omdat we de</w:t>
      </w:r>
      <w:r w:rsidR="00EC4216">
        <w:rPr>
          <w:rFonts w:cstheme="minorHAnsi"/>
          <w:kern w:val="2"/>
          <w14:ligatures w14:val="standardContextual"/>
        </w:rPr>
        <w:t>ze</w:t>
      </w:r>
      <w:r w:rsidR="00C45D31">
        <w:rPr>
          <w:rFonts w:cstheme="minorHAnsi"/>
          <w:kern w:val="2"/>
          <w14:ligatures w14:val="standardContextual"/>
        </w:rPr>
        <w:t>, volgens de EPBD IV,</w:t>
      </w:r>
      <w:r w:rsidRPr="008E43D8">
        <w:rPr>
          <w:rFonts w:cstheme="minorHAnsi"/>
          <w:kern w:val="2"/>
          <w14:ligatures w14:val="standardContextual"/>
        </w:rPr>
        <w:t xml:space="preserve"> om verschillende redenen uit mogen sluiten. </w:t>
      </w:r>
      <w:r>
        <w:rPr>
          <w:rFonts w:cstheme="minorHAnsi"/>
          <w:kern w:val="2"/>
          <w14:ligatures w14:val="standardContextual"/>
        </w:rPr>
        <w:t xml:space="preserve">De eerste categorie uitzonderingen is bedoeld voor situaties waar het niet redelijk is om van een gebouweigenaar te vragen dat er aan de eis voldaan wordt. Hier gaat het bijvoorbeeld om situaties waar de kosten voor de investering in de energiebesparende maatregelen relatief hoog zijn, terwijl er maar weinig bespaard kan worden op de energierekening. Ook gaat het om gebouwen waarvan er op korte termijn al plannen zijn om ze te slopen of te verbouwen tot woningen. </w:t>
      </w:r>
    </w:p>
    <w:p w:rsidR="00075C04" w:rsidP="00075C04" w:rsidRDefault="00075C04" w14:paraId="7B5654A6" w14:textId="77777777">
      <w:pPr>
        <w:spacing w:line="276" w:lineRule="auto"/>
        <w:rPr>
          <w:rFonts w:cstheme="minorHAnsi"/>
          <w:kern w:val="2"/>
          <w14:ligatures w14:val="standardContextual"/>
        </w:rPr>
      </w:pPr>
      <w:r>
        <w:rPr>
          <w:rFonts w:cstheme="minorHAnsi"/>
          <w:kern w:val="2"/>
          <w14:ligatures w14:val="standardContextual"/>
        </w:rPr>
        <w:t>Ook staat de EPBD IV toe dat we bepaalde categorieën gebouwen helemaal uitzonderen van deze eis. Hier gaat het onder andere om monumenten, een aantal gebouwtypen van Defensie, gebedshuizen en gebouwen met een industriefunctie.</w:t>
      </w:r>
    </w:p>
    <w:p w:rsidR="00075C04" w:rsidP="00075C04" w:rsidRDefault="00075C04" w14:paraId="39FA4FFA" w14:textId="77777777">
      <w:pPr>
        <w:spacing w:line="276" w:lineRule="auto"/>
        <w:rPr>
          <w:rFonts w:cstheme="minorHAnsi"/>
          <w:kern w:val="2"/>
          <w14:ligatures w14:val="standardContextual"/>
        </w:rPr>
      </w:pPr>
    </w:p>
    <w:p w:rsidRPr="00631B26" w:rsidR="00075C04" w:rsidP="00075C04" w:rsidRDefault="00075C04" w14:paraId="52DB0468" w14:textId="77777777">
      <w:pPr>
        <w:spacing w:line="276" w:lineRule="auto"/>
        <w:rPr>
          <w:rFonts w:cstheme="minorBidi"/>
          <w:i/>
          <w:iCs/>
        </w:rPr>
      </w:pPr>
      <w:r w:rsidRPr="00631B26">
        <w:rPr>
          <w:rFonts w:cstheme="minorBidi"/>
          <w:i/>
          <w:iCs/>
          <w:kern w:val="2"/>
          <w14:ligatures w14:val="standardContextual"/>
        </w:rPr>
        <w:t>Portefeuilleaanpak</w:t>
      </w:r>
    </w:p>
    <w:p w:rsidR="008E0DE4" w:rsidP="008E0DE4" w:rsidRDefault="008E0DE4" w14:paraId="3744FAC6" w14:textId="77777777">
      <w:pPr>
        <w:spacing w:line="276" w:lineRule="auto"/>
        <w:rPr>
          <w:rFonts w:cstheme="minorBidi"/>
          <w:kern w:val="2"/>
          <w14:ligatures w14:val="standardContextual"/>
        </w:rPr>
      </w:pPr>
      <w:r w:rsidRPr="00737A8F">
        <w:rPr>
          <w:rFonts w:cstheme="minorBidi"/>
          <w:kern w:val="2"/>
          <w14:ligatures w14:val="standardContextual"/>
        </w:rPr>
        <w:t xml:space="preserve">Voor de eigenaar van een </w:t>
      </w:r>
      <w:r>
        <w:rPr>
          <w:rFonts w:cstheme="minorBidi"/>
          <w:kern w:val="2"/>
          <w14:ligatures w14:val="standardContextual"/>
        </w:rPr>
        <w:t xml:space="preserve">grote </w:t>
      </w:r>
      <w:r w:rsidRPr="00737A8F">
        <w:rPr>
          <w:rFonts w:cstheme="minorBidi"/>
          <w:kern w:val="2"/>
          <w14:ligatures w14:val="standardContextual"/>
        </w:rPr>
        <w:t>gebouwportefeuille kan het logisch zijn om de gebouwen één voor één vergaand te verduurzamen</w:t>
      </w:r>
      <w:r>
        <w:rPr>
          <w:rFonts w:cstheme="minorBidi"/>
          <w:kern w:val="2"/>
          <w14:ligatures w14:val="standardContextual"/>
        </w:rPr>
        <w:t xml:space="preserve"> naar een emissievrij gebouw</w:t>
      </w:r>
      <w:r w:rsidRPr="00737A8F">
        <w:rPr>
          <w:rFonts w:cstheme="minorBidi"/>
          <w:kern w:val="2"/>
          <w14:ligatures w14:val="standardContextual"/>
        </w:rPr>
        <w:t>.</w:t>
      </w:r>
      <w:r>
        <w:rPr>
          <w:rFonts w:cstheme="minorBidi"/>
          <w:kern w:val="2"/>
          <w14:ligatures w14:val="standardContextual"/>
        </w:rPr>
        <w:t xml:space="preserve"> Bij de portefeuilleaanpak is het mogelijk om binnen een gebouwportefeuille te differentiëren in de aanpak van de gebouwen, mits er in totaal voldoende wordt verduurzaamd. D</w:t>
      </w:r>
      <w:r w:rsidRPr="00737A8F">
        <w:rPr>
          <w:rFonts w:cstheme="minorBidi"/>
          <w:kern w:val="2"/>
          <w14:ligatures w14:val="standardContextual"/>
        </w:rPr>
        <w:t xml:space="preserve">e portefeuilleaanpak heeft grote toegevoegde waarde voor </w:t>
      </w:r>
      <w:r>
        <w:rPr>
          <w:rFonts w:cstheme="minorBidi"/>
          <w:kern w:val="2"/>
          <w14:ligatures w14:val="standardContextual"/>
        </w:rPr>
        <w:t xml:space="preserve">deze </w:t>
      </w:r>
      <w:r w:rsidRPr="00737A8F">
        <w:rPr>
          <w:rFonts w:cstheme="minorBidi"/>
          <w:kern w:val="2"/>
          <w14:ligatures w14:val="standardContextual"/>
        </w:rPr>
        <w:t>gebouweigenaren doordat ze</w:t>
      </w:r>
      <w:r>
        <w:rPr>
          <w:rFonts w:cstheme="minorBidi"/>
          <w:kern w:val="2"/>
          <w14:ligatures w14:val="standardContextual"/>
        </w:rPr>
        <w:t xml:space="preserve"> hun investeringskosten beter kunnen spreiden</w:t>
      </w:r>
      <w:r w:rsidRPr="00737A8F">
        <w:rPr>
          <w:rFonts w:cstheme="minorBidi"/>
          <w:kern w:val="2"/>
          <w14:ligatures w14:val="standardContextual"/>
        </w:rPr>
        <w:t xml:space="preserve"> en ze meer op natuurlijke momenten kunnen sturen.</w:t>
      </w:r>
      <w:r>
        <w:rPr>
          <w:rStyle w:val="Voetnootmarkering"/>
          <w:rFonts w:cstheme="minorBidi"/>
          <w:kern w:val="2"/>
          <w14:ligatures w14:val="standardContextual"/>
        </w:rPr>
        <w:footnoteReference w:id="20"/>
      </w:r>
      <w:r w:rsidRPr="00737A8F">
        <w:rPr>
          <w:rFonts w:cstheme="minorBidi"/>
          <w:kern w:val="2"/>
          <w14:ligatures w14:val="standardContextual"/>
        </w:rPr>
        <w:t xml:space="preserve"> </w:t>
      </w:r>
      <w:r>
        <w:rPr>
          <w:rFonts w:cstheme="minorBidi"/>
          <w:kern w:val="2"/>
          <w14:ligatures w14:val="standardContextual"/>
        </w:rPr>
        <w:t>Deze aanpak wil ik doorzetten en juridisch borgen.</w:t>
      </w:r>
      <w:r w:rsidRPr="00737A8F">
        <w:rPr>
          <w:rFonts w:cstheme="minorBidi"/>
          <w:kern w:val="2"/>
          <w14:ligatures w14:val="standardContextual"/>
        </w:rPr>
        <w:t xml:space="preserve"> </w:t>
      </w:r>
      <w:r>
        <w:rPr>
          <w:rFonts w:cstheme="minorBidi"/>
          <w:kern w:val="2"/>
          <w14:ligatures w14:val="standardContextual"/>
        </w:rPr>
        <w:t xml:space="preserve">Dat vergt nog wel een aantal stappen. </w:t>
      </w:r>
      <w:r w:rsidRPr="00737A8F">
        <w:rPr>
          <w:rFonts w:cstheme="minorBidi"/>
          <w:kern w:val="2"/>
          <w14:ligatures w14:val="standardContextual"/>
        </w:rPr>
        <w:t>Voorwaarde</w:t>
      </w:r>
      <w:r>
        <w:rPr>
          <w:rFonts w:cstheme="minorBidi"/>
          <w:kern w:val="2"/>
          <w14:ligatures w14:val="standardContextual"/>
        </w:rPr>
        <w:t xml:space="preserve"> voor deelname aan een portefeuilleaanpak</w:t>
      </w:r>
      <w:r w:rsidRPr="00737A8F">
        <w:rPr>
          <w:rFonts w:cstheme="minorBidi"/>
          <w:kern w:val="2"/>
          <w14:ligatures w14:val="standardContextual"/>
        </w:rPr>
        <w:t xml:space="preserve"> is </w:t>
      </w:r>
      <w:r>
        <w:rPr>
          <w:rFonts w:cstheme="minorBidi"/>
          <w:kern w:val="2"/>
          <w14:ligatures w14:val="standardContextual"/>
        </w:rPr>
        <w:t>in ieder geval</w:t>
      </w:r>
      <w:r w:rsidRPr="00737A8F">
        <w:rPr>
          <w:rFonts w:cstheme="minorBidi"/>
          <w:kern w:val="2"/>
          <w14:ligatures w14:val="standardContextual"/>
        </w:rPr>
        <w:t xml:space="preserve"> dat een gebouweigenaar aannemelijk maakt dat het één voor één aanpakken van de gebouwen minimaal leidt tot een totale gelijkwaardige verbetering in de energieprestatie van de hele portefeuille</w:t>
      </w:r>
      <w:r>
        <w:rPr>
          <w:rFonts w:cstheme="minorBidi"/>
          <w:kern w:val="2"/>
          <w14:ligatures w14:val="standardContextual"/>
        </w:rPr>
        <w:t xml:space="preserve"> en een bovenwettelijke energiebesparing wordt gerealiseerd</w:t>
      </w:r>
      <w:r w:rsidRPr="000E7EC8">
        <w:rPr>
          <w:rFonts w:cstheme="minorBidi"/>
          <w:kern w:val="2"/>
          <w14:ligatures w14:val="standardContextual"/>
        </w:rPr>
        <w:t>.</w:t>
      </w:r>
      <w:r w:rsidRPr="00737A8F">
        <w:rPr>
          <w:rFonts w:cstheme="minorBidi"/>
          <w:kern w:val="2"/>
          <w14:ligatures w14:val="standardContextual"/>
        </w:rPr>
        <w:t xml:space="preserve"> </w:t>
      </w:r>
    </w:p>
    <w:p w:rsidR="00075C04" w:rsidP="00075C04" w:rsidRDefault="00075C04" w14:paraId="6C555478" w14:textId="77777777">
      <w:pPr>
        <w:spacing w:line="276" w:lineRule="auto"/>
        <w:rPr>
          <w:rFonts w:eastAsiaTheme="minorHAnsi" w:cstheme="minorHAnsi"/>
          <w:i/>
          <w:iCs/>
          <w:color w:val="auto"/>
          <w:kern w:val="2"/>
          <w:lang w:eastAsia="en-US"/>
          <w14:ligatures w14:val="standardContextual"/>
        </w:rPr>
      </w:pPr>
    </w:p>
    <w:p w:rsidRPr="007C0672" w:rsidR="00075C04" w:rsidP="00075C04" w:rsidRDefault="00075C04" w14:paraId="209677EE" w14:textId="77777777">
      <w:pPr>
        <w:spacing w:line="276" w:lineRule="auto"/>
        <w:rPr>
          <w:rFonts w:eastAsiaTheme="minorHAnsi" w:cstheme="minorHAnsi"/>
          <w:b/>
          <w:bCs/>
          <w:color w:val="auto"/>
          <w:kern w:val="2"/>
          <w:lang w:eastAsia="en-US"/>
          <w14:ligatures w14:val="standardContextual"/>
        </w:rPr>
      </w:pPr>
      <w:r>
        <w:rPr>
          <w:rFonts w:eastAsiaTheme="minorHAnsi" w:cstheme="minorHAnsi"/>
          <w:b/>
          <w:bCs/>
          <w:color w:val="auto"/>
          <w:kern w:val="2"/>
          <w:lang w:eastAsia="en-US"/>
          <w14:ligatures w14:val="standardContextual"/>
        </w:rPr>
        <w:t>Andere verplichtingen uit de EPBD IV</w:t>
      </w:r>
    </w:p>
    <w:p w:rsidR="00075C04" w:rsidP="00075C04" w:rsidRDefault="00075C04" w14:paraId="4783B483" w14:textId="77777777">
      <w:pPr>
        <w:spacing w:line="276" w:lineRule="auto"/>
        <w:rPr>
          <w:rFonts w:eastAsiaTheme="minorHAnsi" w:cstheme="minorHAnsi"/>
          <w:color w:val="auto"/>
          <w:kern w:val="2"/>
          <w:lang w:eastAsia="en-US"/>
          <w14:ligatures w14:val="standardContextual"/>
        </w:rPr>
      </w:pPr>
    </w:p>
    <w:p w:rsidR="008E0DE4" w:rsidP="008E0DE4" w:rsidRDefault="008E0DE4" w14:paraId="22B0D145" w14:textId="77777777">
      <w:pPr>
        <w:spacing w:line="276" w:lineRule="auto"/>
        <w:rPr>
          <w:rFonts w:eastAsia="Verdana" w:cs="Verdana"/>
        </w:rPr>
      </w:pPr>
      <w:r>
        <w:rPr>
          <w:rFonts w:eastAsia="Verdana" w:cs="Verdana"/>
        </w:rPr>
        <w:t>Het doel van de EPBD IV is een energiezuinige en emissievrije gebouwde omgeving in 2050. Naast de hierboven genoemde normering voor utiliteitsbouw, gaat het hierbij onder andere om het uitwerken van de instrumenten om het einddoel voor de gebouwde omgeving in 2050 te halen, inclusief het moderniseren van de bepalingsmethode voor de normering van de energieprestatie van gebouwen en van het energielabel (waar de energieprestatie van het gebouw op wordt vermeld). Voor de zomer zal ik uw Kamer laten weten hoe de nationale uitwerking van deze verschillende verplichtingen er uit gaat zien en wanneer er wat wordt geregeld.</w:t>
      </w:r>
      <w:r w:rsidR="00FF0953">
        <w:rPr>
          <w:rFonts w:eastAsia="Verdana" w:cs="Verdana"/>
        </w:rPr>
        <w:t xml:space="preserve"> </w:t>
      </w:r>
    </w:p>
    <w:p w:rsidR="00075C04" w:rsidP="00075C04" w:rsidRDefault="00075C04" w14:paraId="74590913" w14:textId="77777777">
      <w:pPr>
        <w:spacing w:line="276" w:lineRule="auto"/>
        <w:rPr>
          <w:rFonts w:eastAsia="Verdana" w:cs="Verdana"/>
        </w:rPr>
      </w:pPr>
    </w:p>
    <w:p w:rsidR="008E0DE4" w:rsidRDefault="008E0DE4" w14:paraId="16BE02E9" w14:textId="77777777">
      <w:pPr>
        <w:spacing w:line="240" w:lineRule="auto"/>
        <w:rPr>
          <w:rFonts w:eastAsia="Verdana" w:cs="Verdana"/>
          <w:b/>
          <w:bCs/>
        </w:rPr>
      </w:pPr>
      <w:r>
        <w:rPr>
          <w:rFonts w:eastAsia="Verdana" w:cs="Verdana"/>
          <w:b/>
          <w:bCs/>
        </w:rPr>
        <w:br w:type="page"/>
      </w:r>
    </w:p>
    <w:p w:rsidRPr="00E436D2" w:rsidR="00075C04" w:rsidP="00075C04" w:rsidRDefault="00075C04" w14:paraId="1282526E" w14:textId="77777777">
      <w:pPr>
        <w:spacing w:line="276" w:lineRule="auto"/>
        <w:rPr>
          <w:rFonts w:eastAsia="Verdana" w:cs="Verdana"/>
          <w:b/>
          <w:bCs/>
        </w:rPr>
      </w:pPr>
      <w:r>
        <w:rPr>
          <w:rFonts w:eastAsia="Verdana" w:cs="Verdana"/>
          <w:b/>
          <w:bCs/>
        </w:rPr>
        <w:t>Overige onderwerpen</w:t>
      </w:r>
    </w:p>
    <w:p w:rsidR="00075C04" w:rsidP="00075C04" w:rsidRDefault="00075C04" w14:paraId="2CA0F8C4" w14:textId="77777777">
      <w:pPr>
        <w:spacing w:line="276" w:lineRule="auto"/>
      </w:pPr>
    </w:p>
    <w:p w:rsidRPr="00E436D2" w:rsidR="00075C04" w:rsidP="00075C04" w:rsidRDefault="00E03FAF" w14:paraId="36743086" w14:textId="77777777">
      <w:pPr>
        <w:spacing w:line="276" w:lineRule="auto"/>
        <w:rPr>
          <w:i/>
          <w:iCs/>
        </w:rPr>
      </w:pPr>
      <w:r>
        <w:rPr>
          <w:i/>
          <w:iCs/>
        </w:rPr>
        <w:t>Publicatie ministeriele regeling</w:t>
      </w:r>
      <w:r w:rsidR="00075C04">
        <w:rPr>
          <w:i/>
          <w:iCs/>
        </w:rPr>
        <w:t xml:space="preserve"> </w:t>
      </w:r>
      <w:r w:rsidRPr="00E436D2" w:rsidR="00075C04">
        <w:rPr>
          <w:i/>
          <w:iCs/>
        </w:rPr>
        <w:t>eDNA</w:t>
      </w:r>
    </w:p>
    <w:p w:rsidR="00075C04" w:rsidP="00075C04" w:rsidRDefault="00E03FAF" w14:paraId="22765CCC" w14:textId="77777777">
      <w:pPr>
        <w:spacing w:line="276" w:lineRule="auto"/>
      </w:pPr>
      <w:r w:rsidRPr="00E03FAF">
        <w:t>In de Kamerbrief van 2 oktober 2024 is door de Staatssecretaris van Landbouw, Visserij, Voedselzekerheid en Natuur (LVVN) en mij aangekondigd dat we onderzoeken of de eDNA-methode als erkende maatregel kan worden opgenomen in de Omgevingsregeling.</w:t>
      </w:r>
      <w:r w:rsidRPr="00E03FAF">
        <w:rPr>
          <w:vertAlign w:val="superscript"/>
        </w:rPr>
        <w:footnoteReference w:id="21"/>
      </w:r>
      <w:r w:rsidRPr="00E03FAF">
        <w:t xml:space="preserve"> Hiermee krijgen isolatiebedrijven de zekerheid dat ze bij gebruik van de eDNA-methode kunnen voldoen aan de specifieke zorgplicht voor flora- en fauna-activiteiten. Dat onderzoek is inmiddels afgerond en de concept-regeling heeft opengestaan voor internetconsultatie. De wijziging van de Omgevingsregeling en de toelichting worden vandaag, 7 maart, gepubliceerd in de Staatscourant. De regeling maakt het mogelijk dat bij het isoleren van een spouwmuur van een grondgebonden woning de eDNA-methode als onderzoeksmethode wordt gebruikt voor het uitsluiten van vleermuizen. Als uit een negatieve eDNA-test blijkt dat er geen vleermuizen verblijven, kan er op reguliere wijze worden geïsoleerd, zonder aanvullende maatregelen. Bij het vinden van DNA van een vleermuis is onverminderd de landelijke lijn natuurvriendelijk isoleren van kracht, tenzij er sprake is van een gebiedsontheffing via een (pre)soortenmanagement plan (SMP).</w:t>
      </w:r>
      <w:r w:rsidRPr="00E03FAF">
        <w:rPr>
          <w:vertAlign w:val="superscript"/>
        </w:rPr>
        <w:footnoteReference w:id="22"/>
      </w:r>
    </w:p>
    <w:p w:rsidR="00075C04" w:rsidP="00075C04" w:rsidRDefault="00075C04" w14:paraId="31D2C8F7" w14:textId="77777777">
      <w:pPr>
        <w:spacing w:line="276" w:lineRule="auto"/>
      </w:pPr>
    </w:p>
    <w:p w:rsidRPr="00E436D2" w:rsidR="00075C04" w:rsidP="00075C04" w:rsidRDefault="00075C04" w14:paraId="7E7470D0" w14:textId="77777777">
      <w:pPr>
        <w:spacing w:line="276" w:lineRule="auto"/>
        <w:rPr>
          <w:i/>
          <w:iCs/>
        </w:rPr>
      </w:pPr>
      <w:r>
        <w:rPr>
          <w:i/>
          <w:iCs/>
        </w:rPr>
        <w:t>B</w:t>
      </w:r>
      <w:r w:rsidRPr="00E436D2">
        <w:rPr>
          <w:i/>
          <w:iCs/>
        </w:rPr>
        <w:t>aatbelasting</w:t>
      </w:r>
    </w:p>
    <w:p w:rsidR="00B11178" w:rsidP="00075C04" w:rsidRDefault="00075C04" w14:paraId="5418C789" w14:textId="77777777">
      <w:pPr>
        <w:spacing w:line="276" w:lineRule="auto"/>
      </w:pPr>
      <w:r w:rsidRPr="002724BF">
        <w:t>Lid Flach (SGP) diende een motie in over de baatbelasting tijdens het tweeminutendebat Energiebesparing</w:t>
      </w:r>
      <w:r w:rsidR="00B11178">
        <w:t xml:space="preserve"> van de minister van Klimaat en Groene Groei</w:t>
      </w:r>
      <w:r w:rsidR="00FF0953">
        <w:t xml:space="preserve"> </w:t>
      </w:r>
      <w:r w:rsidRPr="002724BF">
        <w:t>op 23 januari 2025. Bij deze zal ik kort toelichten waarom de minister van K</w:t>
      </w:r>
      <w:r w:rsidR="00B11178">
        <w:t>GG</w:t>
      </w:r>
      <w:r w:rsidRPr="002724BF">
        <w:t xml:space="preserve"> de motie heeft ontraden. Ik weet dat enkele gemeenten de baatbelasting gebruiken bij verduurzaming van woningen</w:t>
      </w:r>
      <w:r w:rsidR="001D5924">
        <w:t xml:space="preserve"> in particulier bezit</w:t>
      </w:r>
      <w:r w:rsidRPr="002724BF">
        <w:t>. En ik snap hun doel, namelijk ervoor zorgen dat álle woningeigenaren hun woning kunnen verduurzamen</w:t>
      </w:r>
      <w:r w:rsidR="00B11178">
        <w:t xml:space="preserve">. </w:t>
      </w:r>
    </w:p>
    <w:p w:rsidR="00B11178" w:rsidP="00075C04" w:rsidRDefault="00B11178" w14:paraId="55ABA2DE" w14:textId="77777777">
      <w:pPr>
        <w:spacing w:line="276" w:lineRule="auto"/>
      </w:pPr>
    </w:p>
    <w:p w:rsidR="00075C04" w:rsidP="00075C04" w:rsidRDefault="00B11178" w14:paraId="3493FF28" w14:textId="77777777">
      <w:pPr>
        <w:spacing w:line="276" w:lineRule="auto"/>
      </w:pPr>
      <w:r>
        <w:t>D</w:t>
      </w:r>
      <w:r w:rsidRPr="002724BF" w:rsidR="00075C04">
        <w:t>e gehanteerde constructie met een centrale rol voor de baatbelasting acht ik</w:t>
      </w:r>
      <w:r>
        <w:t xml:space="preserve"> echter </w:t>
      </w:r>
      <w:r w:rsidRPr="002724BF" w:rsidR="00075C04">
        <w:t xml:space="preserve">juridisch kwetsbaar. Het toepassen daarvan is dus zowel voor de </w:t>
      </w:r>
      <w:r w:rsidR="00FF0953">
        <w:t>des</w:t>
      </w:r>
      <w:r w:rsidRPr="002724BF" w:rsidR="00075C04">
        <w:t>betreffende gemeenten als voor de gebruikers risicovol.</w:t>
      </w:r>
      <w:r w:rsidR="00075C04">
        <w:rPr>
          <w:rStyle w:val="Voetnootmarkering"/>
        </w:rPr>
        <w:footnoteReference w:id="23"/>
      </w:r>
      <w:r w:rsidRPr="004C5D08" w:rsidR="004C5D08">
        <w:rPr>
          <w:vertAlign w:val="superscript"/>
        </w:rPr>
        <w:t>,</w:t>
      </w:r>
      <w:r w:rsidR="004C5D08">
        <w:rPr>
          <w:rStyle w:val="Voetnootmarkering"/>
        </w:rPr>
        <w:footnoteReference w:id="24"/>
      </w:r>
      <w:r w:rsidRPr="002724BF" w:rsidR="00075C04">
        <w:t xml:space="preserve"> Een gemeente mag baatbelasting heffen voor een voorziening van openbaar nut die zich in de publieke ruimte bevindt, bijvoorbeeld rioleringswerken, openbaar groen of parkeervoorzieningen. Het heffen van baatbelasting voor het verduurzamen van een particuliere woning staat haaks op dit publieke karakter. Daarnaast staat de burger zeker in het geval van belastingheffing niet in een gelijke verhouding met de overheid.</w:t>
      </w:r>
      <w:r w:rsidR="001D5924">
        <w:t xml:space="preserve"> </w:t>
      </w:r>
      <w:r w:rsidRPr="002724BF" w:rsidR="00075C04">
        <w:t>Vrijwillige belasting past niet in ons stelsel; bovendien is de vraag of er echt sprake is van vrijwilligheid. Natuurlijk kan een gemeente in goed overleg met inwoners ‘achter de voordeur’ hulp en ondersteuning bieden. Maar de uitoefening van harde bevoegdheden, zoals het heffen van belastingen, is naar zijn aard beperkt tot de gemeentelijke huishouding of moet terug te leiden zijn tot expliciete wettelijke bevoegdheden. Die ontbreken hier. De (nieuwe) eigenaar krijgt een nieuwe aanslag baatbelasting en kan daartegen bezwaar maken en dit is niet te voorkomen met een kettingbeding. Zoals gezegd ondersteun ik wel het doel.</w:t>
      </w:r>
      <w:r w:rsidR="001D5924">
        <w:t xml:space="preserve"> Daarom</w:t>
      </w:r>
      <w:r w:rsidRPr="002724BF" w:rsidR="00075C04">
        <w:t xml:space="preserve"> schreef ik uw Kamer </w:t>
      </w:r>
      <w:r w:rsidR="001D5924">
        <w:t xml:space="preserve">eind vorig jaar </w:t>
      </w:r>
      <w:r w:rsidRPr="002724BF" w:rsidR="00075C04">
        <w:t>een brief over de financiële mogelijkheden</w:t>
      </w:r>
      <w:r w:rsidR="004C5D08">
        <w:t>, onder meer via subsidies en het Nationaal Warmtefonds,</w:t>
      </w:r>
      <w:r w:rsidRPr="002724BF" w:rsidR="00075C04">
        <w:t xml:space="preserve"> voor woningeigenaren om aan de slag te gaan met energiebesparende maatregelen, zoals een dik pak isolatie, rendementsglas en zonnepanelen.</w:t>
      </w:r>
      <w:r w:rsidR="00075C04">
        <w:rPr>
          <w:rStyle w:val="Voetnootmarkering"/>
        </w:rPr>
        <w:footnoteReference w:id="25"/>
      </w:r>
    </w:p>
    <w:p w:rsidR="00B11178" w:rsidP="00075C04" w:rsidRDefault="00B11178" w14:paraId="2CB07993" w14:textId="77777777">
      <w:pPr>
        <w:spacing w:line="276" w:lineRule="auto"/>
        <w:rPr>
          <w:i/>
          <w:iCs/>
        </w:rPr>
      </w:pPr>
    </w:p>
    <w:p w:rsidRPr="00E436D2" w:rsidR="00075C04" w:rsidP="00075C04" w:rsidRDefault="00075C04" w14:paraId="0934C04B" w14:textId="77777777">
      <w:pPr>
        <w:spacing w:line="276" w:lineRule="auto"/>
        <w:rPr>
          <w:i/>
          <w:iCs/>
        </w:rPr>
      </w:pPr>
      <w:r w:rsidRPr="00E436D2">
        <w:rPr>
          <w:i/>
          <w:iCs/>
        </w:rPr>
        <w:t>Demoproject hybride</w:t>
      </w:r>
    </w:p>
    <w:p w:rsidRPr="00087C96" w:rsidR="00075C04" w:rsidP="00075C04" w:rsidRDefault="00075C04" w14:paraId="47C1A016" w14:textId="77777777">
      <w:pPr>
        <w:spacing w:line="276" w:lineRule="auto"/>
      </w:pPr>
      <w:r w:rsidRPr="00087C96">
        <w:t>In het demoproject hybride is de prestatie van de hybride warmtepomp onderzocht. Door verschillende fabrikanten zijn in 200 woningen met verschillende bouwjaren hybride warmtepompen geplaatst en over een periode van twee jaar gemonitord. Het belangrijkste resultaat van het project is dat de gasbesparing in de praktijk hoger uitviel dan werd verwacht. Waar eerder werd uitgegaan van 60% gasbesparing voor verwarming bij een gemiddelde woning, lag bij dit onderzoek het gemiddelde resultaat op 75% gasbesparing voor verwarming. Een andere belangrijke bevinding is dat de netbelasting van de hybride warmtepompen ook lager uitviel dan verwacht.</w:t>
      </w:r>
      <w:r>
        <w:rPr>
          <w:rStyle w:val="Voetnootmarkering"/>
        </w:rPr>
        <w:footnoteReference w:id="26"/>
      </w:r>
      <w:r w:rsidRPr="00087C96">
        <w:t xml:space="preserve"> Minder positief was dat bij 20% van de woningen de warmtepomp minder goed presteerde dan verwacht. Dit kwam onder andere door problemen met het bestaande afgiftesysteem en door installatiefouten.</w:t>
      </w:r>
      <w:r w:rsidRPr="00087C96">
        <w:rPr>
          <w:vertAlign w:val="superscript"/>
        </w:rPr>
        <w:footnoteReference w:id="27"/>
      </w:r>
    </w:p>
    <w:p w:rsidRPr="00087C96" w:rsidR="00075C04" w:rsidP="00075C04" w:rsidRDefault="00075C04" w14:paraId="6A275796" w14:textId="77777777">
      <w:pPr>
        <w:spacing w:line="276" w:lineRule="auto"/>
      </w:pPr>
      <w:r w:rsidRPr="00087C96">
        <w:t> </w:t>
      </w:r>
    </w:p>
    <w:p w:rsidRPr="00087C96" w:rsidR="00075C04" w:rsidP="00075C04" w:rsidRDefault="00075C04" w14:paraId="02580F68" w14:textId="77777777">
      <w:pPr>
        <w:spacing w:line="276" w:lineRule="auto"/>
      </w:pPr>
      <w:r w:rsidRPr="00087C96">
        <w:t>Het demoproject laat zien dat de hybride warmtepomp</w:t>
      </w:r>
      <w:r w:rsidR="00FF0953">
        <w:t>, mits goed geïnstalleerd,</w:t>
      </w:r>
      <w:r w:rsidRPr="00087C96">
        <w:t xml:space="preserve"> in de praktijk </w:t>
      </w:r>
      <w:r w:rsidR="00B11178">
        <w:t xml:space="preserve">nog hogere </w:t>
      </w:r>
      <w:r w:rsidRPr="00087C96">
        <w:t>besparingen kan realiseren</w:t>
      </w:r>
      <w:r w:rsidR="00B11178">
        <w:t xml:space="preserve"> dan eerder aangenomen werd</w:t>
      </w:r>
      <w:r w:rsidRPr="00087C96">
        <w:t xml:space="preserve">. Dit heeft een positief effect op de energierekening en is ook voor de netbeheerders een positief resultaat. Wat het project ook heeft laten zien is dat er de komende periode moet worden gewerkt aan de installatiekwaliteit. Dit is dan ook één van de onderwerpen waar vanaf 2025, in samenwerking met de sector, naar zal worden gekeken zodat het potentieel ook daadwerkelijk verzilverd wordt. </w:t>
      </w:r>
    </w:p>
    <w:p w:rsidRPr="006C0A5B" w:rsidR="00075C04" w:rsidP="00075C04" w:rsidRDefault="00075C04" w14:paraId="0753AA34" w14:textId="77777777">
      <w:pPr>
        <w:spacing w:line="276" w:lineRule="auto"/>
        <w:rPr>
          <w:i/>
          <w:iCs/>
        </w:rPr>
      </w:pPr>
    </w:p>
    <w:p w:rsidRPr="006C0A5B" w:rsidR="00075C04" w:rsidP="00075C04" w:rsidRDefault="00075C04" w14:paraId="2FB540D2" w14:textId="77777777">
      <w:pPr>
        <w:spacing w:line="276" w:lineRule="auto"/>
        <w:rPr>
          <w:i/>
          <w:iCs/>
        </w:rPr>
      </w:pPr>
      <w:r w:rsidRPr="006C0A5B">
        <w:rPr>
          <w:i/>
          <w:iCs/>
        </w:rPr>
        <w:t xml:space="preserve">Actualisatie Startanalyse </w:t>
      </w:r>
    </w:p>
    <w:p w:rsidRPr="006C0A5B" w:rsidR="00075C04" w:rsidP="00075C04" w:rsidRDefault="00075C04" w14:paraId="57847E09" w14:textId="77777777">
      <w:pPr>
        <w:spacing w:line="276" w:lineRule="auto"/>
      </w:pPr>
      <w:r w:rsidRPr="006C0A5B">
        <w:t xml:space="preserve">Begin februari hebben gemeenten - onder embargo - een link naar de geactualiseerde Startanalyse 2025 ontvangen. De Startanalyse is een berekening die de nationale (meer)kosten voor verschillende warmtetechnieken toont. De analyse is geschikt als basis om lokale kosten te vergelijken en biedt verschillende gegevens. Deze </w:t>
      </w:r>
      <w:r w:rsidR="00B11178">
        <w:t xml:space="preserve">gegevens </w:t>
      </w:r>
      <w:r w:rsidRPr="006C0A5B">
        <w:t>ondersteunen gemeenten bij het kiezen hoe en wanneer buurten de komende jaren aardgasvrij kunnen worden.</w:t>
      </w:r>
      <w:r>
        <w:rPr>
          <w:rStyle w:val="Voetnootmarkering"/>
        </w:rPr>
        <w:footnoteReference w:id="28"/>
      </w:r>
      <w:r w:rsidRPr="006C0A5B">
        <w:t xml:space="preserve"> Gemeenten kunnen aan de hand hiervan weloverwogen keuzes</w:t>
      </w:r>
      <w:r>
        <w:t xml:space="preserve"> in hu</w:t>
      </w:r>
      <w:r w:rsidR="00B11178">
        <w:t>n</w:t>
      </w:r>
      <w:r>
        <w:t xml:space="preserve"> warmteprogramma</w:t>
      </w:r>
      <w:r w:rsidRPr="006C0A5B">
        <w:t xml:space="preserve"> maken voor bijvoorbeeld warmtenetten, (hybride) warmtepompen of all electric. Het Nationaal Programma Lokale Warmtetransitie (NPLW) ondersteunt gemeenten stapsgewijs bij het opstellen van een concept warmteprogramma.</w:t>
      </w:r>
    </w:p>
    <w:p w:rsidR="00075C04" w:rsidP="00075C04" w:rsidRDefault="00075C04" w14:paraId="10E41459" w14:textId="77777777">
      <w:pPr>
        <w:spacing w:line="276" w:lineRule="auto"/>
      </w:pPr>
      <w:r w:rsidRPr="006C0A5B">
        <w:t>De Startanalyse aardgasvrije buurten is ontwikkeld door het Planbureau voor de Leefomgeving (PBL). </w:t>
      </w:r>
      <w:r>
        <w:t>De eerste Startanalyse is in 2020 gepubliceerd.</w:t>
      </w:r>
      <w:r>
        <w:rPr>
          <w:rStyle w:val="Voetnootmarkering"/>
        </w:rPr>
        <w:footnoteReference w:id="29"/>
      </w:r>
      <w:r w:rsidRPr="006C0A5B">
        <w:t> De geactualiseerde versie wordt half maart 2025 openbaar.</w:t>
      </w:r>
    </w:p>
    <w:p w:rsidRPr="006C0A5B" w:rsidR="00075C04" w:rsidP="00075C04" w:rsidRDefault="00075C04" w14:paraId="18ED59E0" w14:textId="77777777">
      <w:pPr>
        <w:spacing w:line="276" w:lineRule="auto"/>
      </w:pPr>
    </w:p>
    <w:p w:rsidRPr="000E7EC8" w:rsidR="00FF0953" w:rsidP="00FF0953" w:rsidRDefault="00FF0953" w14:paraId="649D9B0C" w14:textId="77777777">
      <w:pPr>
        <w:spacing w:line="276" w:lineRule="auto"/>
        <w:rPr>
          <w:rFonts w:eastAsiaTheme="minorEastAsia" w:cstheme="minorBidi"/>
          <w:i/>
          <w:iCs/>
          <w:color w:val="auto"/>
          <w:lang w:eastAsia="en-US"/>
        </w:rPr>
      </w:pPr>
      <w:r w:rsidRPr="000E7EC8">
        <w:rPr>
          <w:rFonts w:eastAsiaTheme="minorEastAsia" w:cstheme="minorBidi"/>
          <w:i/>
          <w:iCs/>
          <w:color w:val="auto"/>
          <w:kern w:val="2"/>
          <w:lang w:eastAsia="en-US"/>
          <w14:ligatures w14:val="standardContextual"/>
        </w:rPr>
        <w:t>Energielabel voor monumenten</w:t>
      </w:r>
      <w:r>
        <w:rPr>
          <w:rStyle w:val="Voetnootmarkering"/>
          <w:rFonts w:eastAsiaTheme="minorEastAsia" w:cstheme="minorBidi"/>
          <w:i/>
          <w:iCs/>
          <w:color w:val="auto"/>
          <w:kern w:val="2"/>
          <w:lang w:eastAsia="en-US"/>
          <w14:ligatures w14:val="standardContextual"/>
        </w:rPr>
        <w:footnoteReference w:id="30"/>
      </w:r>
    </w:p>
    <w:p w:rsidRPr="00E07060" w:rsidR="00FF0953" w:rsidP="00FF0953" w:rsidRDefault="00FF0953" w14:paraId="0D520FCD" w14:textId="77777777">
      <w:pPr>
        <w:spacing w:line="276" w:lineRule="auto"/>
        <w:rPr>
          <w:rFonts w:eastAsiaTheme="minorHAnsi" w:cstheme="minorHAnsi"/>
          <w:color w:val="auto"/>
          <w:kern w:val="2"/>
          <w:lang w:eastAsia="en-US"/>
          <w14:ligatures w14:val="standardContextual"/>
        </w:rPr>
      </w:pPr>
      <w:r>
        <w:rPr>
          <w:rFonts w:eastAsiaTheme="minorHAnsi" w:cstheme="minorHAnsi"/>
          <w:color w:val="auto"/>
          <w:kern w:val="2"/>
          <w:lang w:eastAsia="en-US"/>
          <w14:ligatures w14:val="standardContextual"/>
        </w:rPr>
        <w:t>In de EPBD IV</w:t>
      </w:r>
      <w:r w:rsidRPr="00E07060">
        <w:rPr>
          <w:rFonts w:eastAsiaTheme="minorHAnsi" w:cstheme="minorHAnsi"/>
          <w:color w:val="auto"/>
          <w:kern w:val="2"/>
          <w:lang w:eastAsia="en-US"/>
          <w14:ligatures w14:val="standardContextual"/>
        </w:rPr>
        <w:t xml:space="preserve"> </w:t>
      </w:r>
      <w:r>
        <w:rPr>
          <w:rFonts w:eastAsiaTheme="minorHAnsi" w:cstheme="minorHAnsi"/>
          <w:color w:val="auto"/>
          <w:kern w:val="2"/>
          <w:lang w:eastAsia="en-US"/>
          <w14:ligatures w14:val="standardContextual"/>
        </w:rPr>
        <w:t xml:space="preserve">is </w:t>
      </w:r>
      <w:r w:rsidRPr="00E07060">
        <w:rPr>
          <w:rFonts w:eastAsiaTheme="minorHAnsi" w:cstheme="minorHAnsi"/>
          <w:color w:val="auto"/>
          <w:kern w:val="2"/>
          <w:lang w:eastAsia="en-US"/>
          <w14:ligatures w14:val="standardContextual"/>
        </w:rPr>
        <w:t xml:space="preserve">de eerdere uitzonderingspositie die monumenten hadden bij de energielabelplicht vervallen. </w:t>
      </w:r>
      <w:r>
        <w:rPr>
          <w:rFonts w:eastAsiaTheme="minorHAnsi" w:cstheme="minorHAnsi"/>
          <w:color w:val="auto"/>
          <w:kern w:val="2"/>
          <w:lang w:eastAsia="en-US"/>
          <w14:ligatures w14:val="standardContextual"/>
        </w:rPr>
        <w:t xml:space="preserve">Dat betekent dat </w:t>
      </w:r>
      <w:r w:rsidRPr="00E07060">
        <w:rPr>
          <w:rFonts w:eastAsiaTheme="minorHAnsi" w:cstheme="minorHAnsi"/>
          <w:color w:val="auto"/>
          <w:kern w:val="2"/>
          <w:lang w:eastAsia="en-US"/>
          <w14:ligatures w14:val="standardContextual"/>
        </w:rPr>
        <w:t xml:space="preserve">monumenteneigenaren </w:t>
      </w:r>
      <w:r>
        <w:rPr>
          <w:rFonts w:eastAsiaTheme="minorHAnsi" w:cstheme="minorHAnsi"/>
          <w:color w:val="auto"/>
          <w:kern w:val="2"/>
          <w:lang w:eastAsia="en-US"/>
          <w14:ligatures w14:val="standardContextual"/>
        </w:rPr>
        <w:t xml:space="preserve">vanaf mei 2026, net zoals eigenaren van andere gebouwen, verplicht zijn om </w:t>
      </w:r>
      <w:r w:rsidRPr="00E07060">
        <w:rPr>
          <w:rFonts w:eastAsiaTheme="minorHAnsi" w:cstheme="minorHAnsi"/>
          <w:color w:val="auto"/>
          <w:kern w:val="2"/>
          <w:lang w:eastAsia="en-US"/>
          <w14:ligatures w14:val="standardContextual"/>
        </w:rPr>
        <w:t>bij verhuur of verkoop een energielabel te hebben</w:t>
      </w:r>
      <w:r>
        <w:rPr>
          <w:rFonts w:eastAsiaTheme="minorHAnsi" w:cstheme="minorHAnsi"/>
          <w:color w:val="auto"/>
          <w:kern w:val="2"/>
          <w:lang w:eastAsia="en-US"/>
          <w14:ligatures w14:val="standardContextual"/>
        </w:rPr>
        <w:t xml:space="preserve">. </w:t>
      </w:r>
      <w:r w:rsidRPr="00816655">
        <w:rPr>
          <w:rFonts w:eastAsiaTheme="minorHAnsi" w:cstheme="minorHAnsi"/>
          <w:color w:val="auto"/>
          <w:kern w:val="2"/>
          <w:lang w:eastAsia="en-US"/>
          <w14:ligatures w14:val="standardContextual"/>
        </w:rPr>
        <w:t xml:space="preserve">Als </w:t>
      </w:r>
      <w:r w:rsidRPr="00E07060">
        <w:rPr>
          <w:rFonts w:eastAsiaTheme="minorHAnsi" w:cstheme="minorHAnsi"/>
          <w:color w:val="auto"/>
          <w:kern w:val="2"/>
          <w:lang w:eastAsia="en-US"/>
          <w14:ligatures w14:val="standardContextual"/>
        </w:rPr>
        <w:t>voorbereiding op de</w:t>
      </w:r>
      <w:r w:rsidRPr="00816655">
        <w:rPr>
          <w:rFonts w:eastAsiaTheme="minorHAnsi" w:cstheme="minorHAnsi"/>
          <w:color w:val="auto"/>
          <w:kern w:val="2"/>
          <w:lang w:eastAsia="en-US"/>
          <w14:ligatures w14:val="standardContextual"/>
        </w:rPr>
        <w:t xml:space="preserve">ze verplichting </w:t>
      </w:r>
      <w:r w:rsidRPr="00E07060">
        <w:rPr>
          <w:rFonts w:eastAsiaTheme="minorHAnsi" w:cstheme="minorHAnsi"/>
          <w:color w:val="auto"/>
          <w:kern w:val="2"/>
          <w:lang w:eastAsia="en-US"/>
          <w14:ligatures w14:val="standardContextual"/>
        </w:rPr>
        <w:t xml:space="preserve">is </w:t>
      </w:r>
      <w:r>
        <w:rPr>
          <w:rFonts w:eastAsiaTheme="minorHAnsi" w:cstheme="minorHAnsi"/>
          <w:color w:val="auto"/>
          <w:kern w:val="2"/>
          <w:lang w:eastAsia="en-US"/>
          <w14:ligatures w14:val="standardContextual"/>
        </w:rPr>
        <w:t>onderzocht of</w:t>
      </w:r>
      <w:r w:rsidRPr="00E07060">
        <w:rPr>
          <w:rFonts w:eastAsiaTheme="minorHAnsi" w:cstheme="minorHAnsi"/>
          <w:color w:val="auto"/>
          <w:kern w:val="2"/>
          <w:lang w:eastAsia="en-US"/>
          <w14:ligatures w14:val="standardContextual"/>
        </w:rPr>
        <w:t xml:space="preserve"> de</w:t>
      </w:r>
      <w:r>
        <w:rPr>
          <w:rFonts w:eastAsiaTheme="minorHAnsi" w:cstheme="minorHAnsi"/>
          <w:color w:val="auto"/>
          <w:kern w:val="2"/>
          <w:lang w:eastAsia="en-US"/>
          <w14:ligatures w14:val="standardContextual"/>
        </w:rPr>
        <w:t xml:space="preserve"> huidige</w:t>
      </w:r>
      <w:r w:rsidRPr="00E07060">
        <w:rPr>
          <w:rFonts w:eastAsiaTheme="minorHAnsi" w:cstheme="minorHAnsi"/>
          <w:color w:val="auto"/>
          <w:kern w:val="2"/>
          <w:lang w:eastAsia="en-US"/>
          <w14:ligatures w14:val="standardContextual"/>
        </w:rPr>
        <w:t xml:space="preserve"> energielabelsystematiek </w:t>
      </w:r>
      <w:r>
        <w:rPr>
          <w:rFonts w:eastAsiaTheme="minorHAnsi" w:cstheme="minorHAnsi"/>
          <w:color w:val="auto"/>
          <w:kern w:val="2"/>
          <w:lang w:eastAsia="en-US"/>
          <w14:ligatures w14:val="standardContextual"/>
        </w:rPr>
        <w:t>geschikt is om te gebruiken voor monumenten</w:t>
      </w:r>
      <w:r w:rsidRPr="00E07060">
        <w:rPr>
          <w:rFonts w:eastAsiaTheme="minorHAnsi" w:cstheme="minorHAnsi"/>
          <w:color w:val="auto"/>
          <w:kern w:val="2"/>
          <w:lang w:eastAsia="en-US"/>
          <w14:ligatures w14:val="standardContextual"/>
        </w:rPr>
        <w:t>.</w:t>
      </w:r>
      <w:r w:rsidRPr="00E07060">
        <w:rPr>
          <w:rFonts w:eastAsiaTheme="minorHAnsi" w:cstheme="minorHAnsi"/>
          <w:color w:val="auto"/>
          <w:kern w:val="2"/>
          <w:vertAlign w:val="superscript"/>
          <w:lang w:eastAsia="en-US"/>
          <w14:ligatures w14:val="standardContextual"/>
        </w:rPr>
        <w:footnoteReference w:id="31"/>
      </w:r>
      <w:r>
        <w:rPr>
          <w:rFonts w:eastAsiaTheme="minorHAnsi" w:cstheme="minorHAnsi"/>
          <w:color w:val="auto"/>
          <w:kern w:val="2"/>
          <w:lang w:eastAsia="en-US"/>
          <w14:ligatures w14:val="standardContextual"/>
        </w:rPr>
        <w:t xml:space="preserve"> De conclusie van dat onderzoek stelt dat dat zo is.</w:t>
      </w:r>
      <w:r w:rsidRPr="00E07060">
        <w:rPr>
          <w:rFonts w:eastAsiaTheme="minorHAnsi" w:cstheme="minorHAnsi"/>
          <w:color w:val="auto"/>
          <w:kern w:val="2"/>
          <w:vertAlign w:val="superscript"/>
          <w:lang w:eastAsia="en-US"/>
          <w14:ligatures w14:val="standardContextual"/>
        </w:rPr>
        <w:footnoteReference w:id="32"/>
      </w:r>
      <w:r>
        <w:rPr>
          <w:rFonts w:eastAsiaTheme="minorHAnsi" w:cstheme="minorHAnsi"/>
          <w:color w:val="auto"/>
          <w:kern w:val="2"/>
          <w:lang w:eastAsia="en-US"/>
          <w14:ligatures w14:val="standardContextual"/>
        </w:rPr>
        <w:t xml:space="preserve"> Hoewel m</w:t>
      </w:r>
      <w:r w:rsidRPr="00E07060">
        <w:rPr>
          <w:rFonts w:eastAsiaTheme="minorHAnsi" w:cstheme="minorHAnsi"/>
          <w:color w:val="auto"/>
          <w:kern w:val="2"/>
          <w:lang w:eastAsia="en-US"/>
          <w14:ligatures w14:val="standardContextual"/>
        </w:rPr>
        <w:t xml:space="preserve">onumenten </w:t>
      </w:r>
      <w:r>
        <w:rPr>
          <w:rFonts w:eastAsiaTheme="minorHAnsi" w:cstheme="minorHAnsi"/>
          <w:color w:val="auto"/>
          <w:kern w:val="2"/>
          <w:lang w:eastAsia="en-US"/>
          <w14:ligatures w14:val="standardContextual"/>
        </w:rPr>
        <w:t xml:space="preserve">worden uitgezonderd </w:t>
      </w:r>
      <w:r w:rsidRPr="00E07060">
        <w:rPr>
          <w:rFonts w:eastAsiaTheme="minorHAnsi" w:cstheme="minorHAnsi"/>
          <w:color w:val="auto"/>
          <w:kern w:val="2"/>
          <w:lang w:eastAsia="en-US"/>
          <w14:ligatures w14:val="standardContextual"/>
        </w:rPr>
        <w:t xml:space="preserve">van de </w:t>
      </w:r>
      <w:r>
        <w:rPr>
          <w:rFonts w:eastAsiaTheme="minorHAnsi" w:cstheme="minorHAnsi"/>
          <w:color w:val="auto"/>
          <w:kern w:val="2"/>
          <w:lang w:eastAsia="en-US"/>
          <w14:ligatures w14:val="standardContextual"/>
        </w:rPr>
        <w:t>minimale energieprestatie-eisen voor</w:t>
      </w:r>
      <w:r w:rsidRPr="00E07060">
        <w:rPr>
          <w:rFonts w:eastAsiaTheme="minorHAnsi" w:cstheme="minorHAnsi"/>
          <w:color w:val="auto"/>
          <w:kern w:val="2"/>
          <w:lang w:eastAsia="en-US"/>
          <w14:ligatures w14:val="standardContextual"/>
        </w:rPr>
        <w:t xml:space="preserve"> utiliteitsbouw is het van belang om monumenteneigenaren handelingsperspectief te geven omdat ook monumenten in 2050 zo energiezuinig mogelijk moeten zijn.</w:t>
      </w:r>
      <w:r>
        <w:rPr>
          <w:rFonts w:eastAsiaTheme="minorHAnsi" w:cstheme="minorHAnsi"/>
          <w:color w:val="auto"/>
          <w:kern w:val="2"/>
          <w:lang w:eastAsia="en-US"/>
          <w14:ligatures w14:val="standardContextual"/>
        </w:rPr>
        <w:t xml:space="preserve"> In dat handelingsperspectief moet rekening gehouden worden met de voorbehouden vanuit de monumentale waarde.</w:t>
      </w:r>
      <w:r>
        <w:rPr>
          <w:rStyle w:val="Voetnootmarkering"/>
          <w:rFonts w:eastAsiaTheme="minorHAnsi" w:cstheme="minorHAnsi"/>
          <w:color w:val="auto"/>
          <w:kern w:val="2"/>
          <w:lang w:eastAsia="en-US"/>
          <w14:ligatures w14:val="standardContextual"/>
        </w:rPr>
        <w:footnoteReference w:id="33"/>
      </w:r>
      <w:r>
        <w:rPr>
          <w:rFonts w:eastAsiaTheme="minorHAnsi" w:cstheme="minorHAnsi"/>
          <w:color w:val="auto"/>
          <w:kern w:val="2"/>
          <w:lang w:eastAsia="en-US"/>
          <w14:ligatures w14:val="standardContextual"/>
        </w:rPr>
        <w:t xml:space="preserve"> Omdat d</w:t>
      </w:r>
      <w:r w:rsidRPr="00E07060">
        <w:rPr>
          <w:rFonts w:eastAsiaTheme="minorHAnsi" w:cstheme="minorHAnsi"/>
          <w:color w:val="auto"/>
          <w:kern w:val="2"/>
          <w:lang w:eastAsia="en-US"/>
          <w14:ligatures w14:val="standardContextual"/>
        </w:rPr>
        <w:t>e monumentensector al bekend</w:t>
      </w:r>
      <w:r>
        <w:rPr>
          <w:rFonts w:eastAsiaTheme="minorHAnsi" w:cstheme="minorHAnsi"/>
          <w:color w:val="auto"/>
          <w:kern w:val="2"/>
          <w:lang w:eastAsia="en-US"/>
          <w14:ligatures w14:val="standardContextual"/>
        </w:rPr>
        <w:t xml:space="preserve"> is</w:t>
      </w:r>
      <w:r w:rsidRPr="00E07060">
        <w:rPr>
          <w:rFonts w:eastAsiaTheme="minorHAnsi" w:cstheme="minorHAnsi"/>
          <w:color w:val="auto"/>
          <w:kern w:val="2"/>
          <w:lang w:eastAsia="en-US"/>
          <w14:ligatures w14:val="standardContextual"/>
        </w:rPr>
        <w:t xml:space="preserve"> met verduurzamingsadviezen, vaak DuMo-adviezen genoemd (duurzame monumenten), verken ik nu </w:t>
      </w:r>
      <w:r>
        <w:rPr>
          <w:rFonts w:eastAsiaTheme="minorHAnsi" w:cstheme="minorHAnsi"/>
          <w:color w:val="auto"/>
          <w:kern w:val="2"/>
          <w:lang w:eastAsia="en-US"/>
          <w14:ligatures w14:val="standardContextual"/>
        </w:rPr>
        <w:t xml:space="preserve">in overleg met OCW en de monumentensector </w:t>
      </w:r>
      <w:r w:rsidRPr="00E07060">
        <w:rPr>
          <w:rFonts w:eastAsiaTheme="minorHAnsi" w:cstheme="minorHAnsi"/>
          <w:color w:val="auto"/>
          <w:kern w:val="2"/>
          <w:lang w:eastAsia="en-US"/>
          <w14:ligatures w14:val="standardContextual"/>
        </w:rPr>
        <w:t>de mogelijkheden om</w:t>
      </w:r>
      <w:r>
        <w:rPr>
          <w:rFonts w:eastAsiaTheme="minorHAnsi" w:cstheme="minorHAnsi"/>
          <w:color w:val="auto"/>
          <w:kern w:val="2"/>
          <w:lang w:eastAsia="en-US"/>
          <w14:ligatures w14:val="standardContextual"/>
        </w:rPr>
        <w:t xml:space="preserve"> deze adviezen</w:t>
      </w:r>
      <w:r w:rsidRPr="00E07060">
        <w:rPr>
          <w:rFonts w:eastAsiaTheme="minorHAnsi" w:cstheme="minorHAnsi"/>
          <w:color w:val="auto"/>
          <w:kern w:val="2"/>
          <w:lang w:eastAsia="en-US"/>
          <w14:ligatures w14:val="standardContextual"/>
        </w:rPr>
        <w:t xml:space="preserve"> </w:t>
      </w:r>
      <w:r w:rsidR="004C5D08">
        <w:rPr>
          <w:rFonts w:eastAsiaTheme="minorHAnsi" w:cstheme="minorHAnsi"/>
          <w:color w:val="auto"/>
          <w:kern w:val="2"/>
          <w:lang w:eastAsia="en-US"/>
          <w14:ligatures w14:val="standardContextual"/>
        </w:rPr>
        <w:t xml:space="preserve">of andere energieprestatieadviezen </w:t>
      </w:r>
      <w:r>
        <w:rPr>
          <w:rFonts w:eastAsiaTheme="minorHAnsi" w:cstheme="minorHAnsi"/>
          <w:color w:val="auto"/>
          <w:kern w:val="2"/>
          <w:lang w:eastAsia="en-US"/>
          <w14:ligatures w14:val="standardContextual"/>
        </w:rPr>
        <w:t xml:space="preserve">als handelingsperspectief te gaan gebruiken. </w:t>
      </w:r>
    </w:p>
    <w:p w:rsidRPr="000E7EC8" w:rsidR="00075C04" w:rsidP="00075C04" w:rsidRDefault="000647BF" w14:paraId="2034E94A" w14:textId="77777777">
      <w:pPr>
        <w:spacing w:line="276" w:lineRule="auto"/>
        <w:rPr>
          <w:rFonts w:eastAsiaTheme="minorEastAsia" w:cstheme="minorBidi"/>
          <w:b/>
          <w:color w:val="auto"/>
          <w:lang w:eastAsia="en-US"/>
        </w:rPr>
      </w:pPr>
      <w:r>
        <w:rPr>
          <w:rFonts w:eastAsiaTheme="minorEastAsia" w:cstheme="minorBidi"/>
          <w:b/>
          <w:color w:val="auto"/>
          <w:kern w:val="2"/>
          <w:lang w:eastAsia="en-US"/>
          <w14:ligatures w14:val="standardContextual"/>
        </w:rPr>
        <w:br/>
      </w:r>
      <w:r w:rsidR="00075C04">
        <w:rPr>
          <w:rFonts w:eastAsiaTheme="minorEastAsia" w:cstheme="minorBidi"/>
          <w:b/>
          <w:color w:val="auto"/>
          <w:kern w:val="2"/>
          <w:lang w:eastAsia="en-US"/>
          <w14:ligatures w14:val="standardContextual"/>
        </w:rPr>
        <w:t>Tot slot</w:t>
      </w:r>
    </w:p>
    <w:p w:rsidR="000647BF" w:rsidP="00075C04" w:rsidRDefault="000647BF" w14:paraId="28E6901B" w14:textId="77777777">
      <w:pPr>
        <w:spacing w:line="276" w:lineRule="auto"/>
        <w:rPr>
          <w:rFonts w:eastAsiaTheme="minorEastAsia" w:cstheme="minorBidi"/>
          <w:color w:val="auto"/>
          <w:kern w:val="2"/>
          <w:lang w:eastAsia="en-US"/>
          <w14:ligatures w14:val="standardContextual"/>
        </w:rPr>
      </w:pPr>
    </w:p>
    <w:p w:rsidRPr="00DD1F8D" w:rsidR="00075C04" w:rsidP="00075C04" w:rsidRDefault="00075C04" w14:paraId="30331594" w14:textId="77777777">
      <w:pPr>
        <w:spacing w:line="276" w:lineRule="auto"/>
        <w:rPr>
          <w:rFonts w:eastAsiaTheme="minorEastAsia" w:cstheme="minorBidi"/>
          <w:color w:val="auto"/>
          <w:kern w:val="2"/>
          <w:lang w:eastAsia="en-US"/>
          <w14:ligatures w14:val="standardContextual"/>
        </w:rPr>
      </w:pPr>
      <w:r w:rsidRPr="00DD1F8D">
        <w:rPr>
          <w:rFonts w:eastAsiaTheme="minorEastAsia" w:cstheme="minorBidi"/>
          <w:color w:val="auto"/>
          <w:kern w:val="2"/>
          <w:lang w:eastAsia="en-US"/>
          <w14:ligatures w14:val="standardContextual"/>
        </w:rPr>
        <w:t xml:space="preserve">In deze brief heb ik toegelicht op welke wijze dit kabinet de EFG-labels bij huurwoningen gaat uitfaseren. We doen dit omdat huurders dit niet zelf kunnen, maar hiervoor afhankelijk zijn van hun verhuurder. Het kabinet vindt verduurzaming van huurwoningen belangrijk. Niet alleen om klimaat- en energiedoelen te halen, maar ook omdat het betere huurwoningen oplevert waarin het prettig wonen, werken en leven is. Bovendien geeft het mensen met een laag of middeninkomen, die juist vaak huren, meer grip op hun energierekening. </w:t>
      </w:r>
    </w:p>
    <w:p w:rsidRPr="000E7EC8" w:rsidR="00075C04" w:rsidP="00075C04" w:rsidRDefault="00075C04" w14:paraId="32CFAA54" w14:textId="77777777">
      <w:pPr>
        <w:spacing w:line="276" w:lineRule="auto"/>
        <w:rPr>
          <w:rFonts w:eastAsiaTheme="minorEastAsia" w:cstheme="minorBidi"/>
          <w:color w:val="auto"/>
          <w:kern w:val="2"/>
          <w:lang w:eastAsia="en-US"/>
          <w14:ligatures w14:val="standardContextual"/>
        </w:rPr>
      </w:pPr>
    </w:p>
    <w:p w:rsidR="00075C04" w:rsidP="00075C04" w:rsidRDefault="00075C04" w14:paraId="63C63101" w14:textId="77777777">
      <w:pPr>
        <w:spacing w:line="276" w:lineRule="auto"/>
        <w:rPr>
          <w:rFonts w:eastAsiaTheme="minorEastAsia" w:cstheme="minorBidi"/>
          <w:color w:val="auto"/>
          <w:kern w:val="2"/>
          <w:lang w:eastAsia="en-US"/>
          <w14:ligatures w14:val="standardContextual"/>
        </w:rPr>
      </w:pPr>
      <w:r>
        <w:rPr>
          <w:rFonts w:eastAsiaTheme="minorEastAsia" w:cstheme="minorBidi"/>
          <w:color w:val="auto"/>
          <w:kern w:val="2"/>
          <w:lang w:eastAsia="en-US"/>
          <w14:ligatures w14:val="standardContextual"/>
        </w:rPr>
        <w:t xml:space="preserve">Ook heb ik toegelicht hoe ik het proces van de invoering van de normering voor utiliteitsbouw ga invoeren. </w:t>
      </w:r>
      <w:r w:rsidRPr="000E7EC8">
        <w:rPr>
          <w:rFonts w:eastAsiaTheme="minorEastAsia" w:cstheme="minorBidi"/>
          <w:color w:val="auto"/>
          <w:kern w:val="2"/>
          <w:lang w:eastAsia="en-US"/>
          <w14:ligatures w14:val="standardContextual"/>
        </w:rPr>
        <w:t xml:space="preserve">Het invoeren van deze normen is iets wat ik zorgvuldig wil doen, en waarbij ik ook goed wil luisteren naar ideeën van gebouweigenaren over hoe dit voor hen op een haalbare en uitvoerbare manier </w:t>
      </w:r>
      <w:r>
        <w:rPr>
          <w:rFonts w:eastAsiaTheme="minorEastAsia" w:cstheme="minorBidi"/>
          <w:color w:val="auto"/>
          <w:kern w:val="2"/>
          <w:lang w:eastAsia="en-US"/>
          <w14:ligatures w14:val="standardContextual"/>
        </w:rPr>
        <w:t>kan worden</w:t>
      </w:r>
      <w:r w:rsidRPr="000E7EC8">
        <w:rPr>
          <w:rFonts w:eastAsiaTheme="minorEastAsia" w:cstheme="minorBidi"/>
          <w:color w:val="auto"/>
          <w:kern w:val="2"/>
          <w:lang w:eastAsia="en-US"/>
          <w14:ligatures w14:val="standardContextual"/>
        </w:rPr>
        <w:t xml:space="preserve"> vorm</w:t>
      </w:r>
      <w:r>
        <w:rPr>
          <w:rFonts w:eastAsiaTheme="minorEastAsia" w:cstheme="minorBidi"/>
          <w:color w:val="auto"/>
          <w:kern w:val="2"/>
          <w:lang w:eastAsia="en-US"/>
          <w14:ligatures w14:val="standardContextual"/>
        </w:rPr>
        <w:t>ge</w:t>
      </w:r>
      <w:r w:rsidRPr="000E7EC8">
        <w:rPr>
          <w:rFonts w:eastAsiaTheme="minorEastAsia" w:cstheme="minorBidi"/>
          <w:color w:val="auto"/>
          <w:kern w:val="2"/>
          <w:lang w:eastAsia="en-US"/>
          <w14:ligatures w14:val="standardContextual"/>
        </w:rPr>
        <w:t xml:space="preserve">geven. Voor de zomer zal ik een brief sturen waarin ik </w:t>
      </w:r>
      <w:r>
        <w:rPr>
          <w:rFonts w:eastAsiaTheme="minorEastAsia" w:cstheme="minorBidi"/>
          <w:color w:val="auto"/>
          <w:kern w:val="2"/>
          <w:lang w:eastAsia="en-US"/>
          <w14:ligatures w14:val="standardContextual"/>
        </w:rPr>
        <w:t xml:space="preserve">uw Kamer informeer over hoe de normering utiliteitsbouw er precies uit gaan zien en </w:t>
      </w:r>
      <w:r w:rsidRPr="000E7EC8">
        <w:rPr>
          <w:rFonts w:eastAsiaTheme="minorEastAsia" w:cstheme="minorBidi"/>
          <w:color w:val="auto"/>
          <w:kern w:val="2"/>
          <w:lang w:eastAsia="en-US"/>
          <w14:ligatures w14:val="standardContextual"/>
        </w:rPr>
        <w:t>de</w:t>
      </w:r>
      <w:r>
        <w:rPr>
          <w:rFonts w:eastAsiaTheme="minorEastAsia" w:cstheme="minorBidi"/>
          <w:color w:val="auto"/>
          <w:kern w:val="2"/>
          <w:lang w:eastAsia="en-US"/>
          <w14:ligatures w14:val="standardContextual"/>
        </w:rPr>
        <w:t xml:space="preserve"> implementatie van de EPBD IV</w:t>
      </w:r>
      <w:r w:rsidRPr="000E7EC8">
        <w:rPr>
          <w:rFonts w:eastAsiaTheme="minorEastAsia" w:cstheme="minorBidi"/>
          <w:color w:val="auto"/>
          <w:kern w:val="2"/>
          <w:lang w:eastAsia="en-US"/>
          <w14:ligatures w14:val="standardContextual"/>
        </w:rPr>
        <w:t>.</w:t>
      </w:r>
      <w:r w:rsidR="00FF0953">
        <w:rPr>
          <w:rFonts w:eastAsiaTheme="minorEastAsia" w:cstheme="minorBidi"/>
          <w:color w:val="auto"/>
          <w:kern w:val="2"/>
          <w:lang w:eastAsia="en-US"/>
          <w14:ligatures w14:val="standardContextual"/>
        </w:rPr>
        <w:t xml:space="preserve"> </w:t>
      </w:r>
    </w:p>
    <w:p w:rsidR="000647BF" w:rsidP="00075C04" w:rsidRDefault="000647BF" w14:paraId="4552E10F" w14:textId="77777777">
      <w:pPr>
        <w:spacing w:line="276" w:lineRule="auto"/>
        <w:rPr>
          <w:rFonts w:eastAsiaTheme="minorHAnsi" w:cstheme="minorHAnsi"/>
          <w:color w:val="auto"/>
          <w:kern w:val="2"/>
          <w:lang w:eastAsia="en-US"/>
          <w14:ligatures w14:val="standardContextual"/>
        </w:rPr>
      </w:pPr>
    </w:p>
    <w:p w:rsidR="00C27F54" w:rsidRDefault="00C27F54" w14:paraId="1790D34B" w14:textId="77777777">
      <w:pPr>
        <w:pStyle w:val="WitregelW1bodytekst"/>
      </w:pPr>
    </w:p>
    <w:p w:rsidR="00C27F54" w:rsidRDefault="001D5924" w14:paraId="2A06ABBB" w14:textId="77777777">
      <w:r>
        <w:t>De Minister v</w:t>
      </w:r>
      <w:r w:rsidR="003A0637">
        <w:t>an</w:t>
      </w:r>
      <w:r>
        <w:t xml:space="preserve"> Volkshuisvesting en Ruimtelijke Ordening, </w:t>
      </w:r>
    </w:p>
    <w:p w:rsidR="00C27F54" w:rsidRDefault="00C27F54" w14:paraId="5CF6E359" w14:textId="77777777"/>
    <w:p w:rsidR="003A0637" w:rsidRDefault="003A0637" w14:paraId="067CB2F0" w14:textId="77777777"/>
    <w:p w:rsidR="003A0637" w:rsidRDefault="003A0637" w14:paraId="78E96059" w14:textId="77777777"/>
    <w:p w:rsidR="003A0637" w:rsidRDefault="003A0637" w14:paraId="2C223B42" w14:textId="77777777"/>
    <w:p w:rsidR="00C27F54" w:rsidRDefault="003A0637" w14:paraId="38480F72" w14:textId="77777777">
      <w:r>
        <w:t>Mona Keijzer</w:t>
      </w:r>
    </w:p>
    <w:p w:rsidRPr="00E03FAF" w:rsidR="00075C04" w:rsidP="00075C04" w:rsidRDefault="00075C04" w14:paraId="3F85524B" w14:textId="77777777">
      <w:pPr>
        <w:spacing w:line="240" w:lineRule="auto"/>
      </w:pPr>
      <w:r>
        <w:br w:type="page"/>
      </w:r>
      <w:r>
        <w:rPr>
          <w:rFonts w:eastAsiaTheme="minorEastAsia" w:cstheme="minorBidi"/>
          <w:b/>
          <w:color w:val="auto"/>
          <w:kern w:val="2"/>
          <w:lang w:eastAsia="en-US"/>
          <w14:ligatures w14:val="standardContextual"/>
        </w:rPr>
        <w:t>Bijlage I</w:t>
      </w:r>
    </w:p>
    <w:p w:rsidR="00075C04" w:rsidP="00075C04" w:rsidRDefault="00075C04" w14:paraId="78B2E4D4" w14:textId="77777777">
      <w:pPr>
        <w:spacing w:line="240" w:lineRule="auto"/>
        <w:rPr>
          <w:rFonts w:eastAsiaTheme="minorEastAsia" w:cstheme="minorBidi"/>
          <w:b/>
          <w:color w:val="auto"/>
          <w:kern w:val="2"/>
          <w:lang w:eastAsia="en-US"/>
          <w14:ligatures w14:val="standardContextual"/>
        </w:rPr>
      </w:pPr>
      <w:r>
        <w:rPr>
          <w:rFonts w:eastAsiaTheme="minorEastAsia" w:cstheme="minorBidi"/>
          <w:b/>
          <w:color w:val="auto"/>
          <w:kern w:val="2"/>
          <w:lang w:eastAsia="en-US"/>
          <w14:ligatures w14:val="standardContextual"/>
        </w:rPr>
        <w:t>Financiële gevolgen voor huurders en verhuurders en ondersteuning voor particuliere verhuurders</w:t>
      </w:r>
    </w:p>
    <w:p w:rsidR="00075C04" w:rsidP="00075C04" w:rsidRDefault="00075C04" w14:paraId="02019434" w14:textId="77777777">
      <w:pPr>
        <w:spacing w:line="240" w:lineRule="auto"/>
        <w:rPr>
          <w:rFonts w:eastAsiaTheme="minorEastAsia" w:cstheme="minorBidi"/>
          <w:bCs/>
          <w:color w:val="auto"/>
          <w:kern w:val="2"/>
          <w:lang w:eastAsia="en-US"/>
          <w14:ligatures w14:val="standardContextual"/>
        </w:rPr>
      </w:pPr>
    </w:p>
    <w:p w:rsidRPr="00CD3BE4" w:rsidR="00075C04" w:rsidP="00075C04" w:rsidRDefault="00075C04" w14:paraId="119F33AF" w14:textId="77777777">
      <w:pPr>
        <w:spacing w:line="276" w:lineRule="auto"/>
        <w:rPr>
          <w:rFonts w:eastAsiaTheme="minorHAnsi" w:cstheme="minorHAnsi"/>
          <w:i/>
          <w:color w:val="auto"/>
          <w:kern w:val="2"/>
          <w:lang w:eastAsia="en-US"/>
          <w14:ligatures w14:val="standardContextual"/>
        </w:rPr>
      </w:pPr>
      <w:r w:rsidRPr="00CD3BE4">
        <w:rPr>
          <w:rFonts w:eastAsiaTheme="minorHAnsi" w:cstheme="minorHAnsi"/>
          <w:i/>
          <w:color w:val="auto"/>
          <w:kern w:val="2"/>
          <w:lang w:eastAsia="en-US"/>
          <w14:ligatures w14:val="standardContextual"/>
        </w:rPr>
        <w:t>Ondersteuningspakket particuliere verhuur</w:t>
      </w:r>
    </w:p>
    <w:p w:rsidRPr="00CD3BE4" w:rsidR="00075C04" w:rsidP="00075C04" w:rsidRDefault="00075C04" w14:paraId="238E7B2C" w14:textId="77777777">
      <w:pPr>
        <w:spacing w:line="276" w:lineRule="auto"/>
        <w:rPr>
          <w:rFonts w:eastAsiaTheme="minorHAnsi" w:cstheme="minorHAnsi"/>
          <w:color w:val="auto"/>
          <w:kern w:val="2"/>
          <w:lang w:eastAsia="en-US"/>
          <w14:ligatures w14:val="standardContextual"/>
        </w:rPr>
      </w:pPr>
      <w:r w:rsidRPr="00CD3BE4">
        <w:rPr>
          <w:rFonts w:eastAsiaTheme="minorHAnsi" w:cstheme="minorHAnsi"/>
          <w:color w:val="auto"/>
          <w:kern w:val="2"/>
          <w:lang w:eastAsia="en-US"/>
          <w14:ligatures w14:val="standardContextual"/>
        </w:rPr>
        <w:t>Om verhuurders en huurders te helpen bij het uitfaseren van de EFG-labels, kom ik met het ‘Ondersteuningspakket verduurzaming particuliere verhuur’. De acties in dit ondersteuningspakket zijn gebaseerd op de uitkomsten van het onderzoek van ABF research</w:t>
      </w:r>
      <w:r w:rsidRPr="00CD3BE4">
        <w:rPr>
          <w:rFonts w:eastAsiaTheme="minorHAnsi" w:cstheme="minorHAnsi"/>
          <w:color w:val="auto"/>
          <w:kern w:val="2"/>
          <w:vertAlign w:val="superscript"/>
          <w:lang w:eastAsia="en-US"/>
          <w14:ligatures w14:val="standardContextual"/>
        </w:rPr>
        <w:footnoteReference w:id="34"/>
      </w:r>
      <w:r w:rsidRPr="00CD3BE4">
        <w:rPr>
          <w:rFonts w:eastAsiaTheme="minorHAnsi" w:cstheme="minorHAnsi"/>
          <w:color w:val="auto"/>
          <w:kern w:val="2"/>
          <w:lang w:eastAsia="en-US"/>
          <w14:ligatures w14:val="standardContextual"/>
        </w:rPr>
        <w:t xml:space="preserve"> en Ipsos I&amp;O</w:t>
      </w:r>
      <w:r w:rsidRPr="00CD3BE4">
        <w:rPr>
          <w:rFonts w:eastAsiaTheme="minorHAnsi" w:cstheme="minorHAnsi"/>
          <w:color w:val="auto"/>
          <w:kern w:val="2"/>
          <w:vertAlign w:val="superscript"/>
          <w:lang w:eastAsia="en-US"/>
          <w14:ligatures w14:val="standardContextual"/>
        </w:rPr>
        <w:footnoteReference w:id="35"/>
      </w:r>
      <w:r>
        <w:rPr>
          <w:rFonts w:eastAsiaTheme="minorHAnsi" w:cstheme="minorHAnsi"/>
          <w:color w:val="auto"/>
          <w:kern w:val="2"/>
          <w:lang w:eastAsia="en-US"/>
          <w14:ligatures w14:val="standardContextual"/>
        </w:rPr>
        <w:t xml:space="preserve"> </w:t>
      </w:r>
      <w:r>
        <w:rPr>
          <w:rFonts w:eastAsiaTheme="minorEastAsia" w:cstheme="minorBidi"/>
          <w:color w:val="auto"/>
          <w:kern w:val="2"/>
          <w:lang w:eastAsia="en-US"/>
          <w14:ligatures w14:val="standardContextual"/>
        </w:rPr>
        <w:t>en het pakket is met betrokkenheid van belanghebbenden, zoals Vastgoed Belang, IVBN, VNG, Woonbond en NPLW tot stand gekomen</w:t>
      </w:r>
      <w:r w:rsidRPr="00CD3BE4">
        <w:rPr>
          <w:rFonts w:eastAsiaTheme="minorHAnsi" w:cstheme="minorHAnsi"/>
          <w:color w:val="auto"/>
          <w:kern w:val="2"/>
          <w:lang w:eastAsia="en-US"/>
          <w14:ligatures w14:val="standardContextual"/>
        </w:rPr>
        <w:t xml:space="preserve">. </w:t>
      </w:r>
      <w:r>
        <w:rPr>
          <w:rFonts w:eastAsiaTheme="minorHAnsi" w:cstheme="minorHAnsi"/>
          <w:color w:val="auto"/>
          <w:kern w:val="2"/>
          <w:lang w:eastAsia="en-US"/>
          <w14:ligatures w14:val="standardContextual"/>
        </w:rPr>
        <w:t>Uit de genoemde onderzoeke</w:t>
      </w:r>
      <w:r w:rsidRPr="00CD3BE4">
        <w:rPr>
          <w:rFonts w:eastAsiaTheme="minorHAnsi" w:cstheme="minorHAnsi"/>
          <w:color w:val="auto"/>
          <w:kern w:val="2"/>
          <w:lang w:eastAsia="en-US"/>
          <w14:ligatures w14:val="standardContextual"/>
        </w:rPr>
        <w:t xml:space="preserve">n komt naar voren dat kleine verhuurders vaker woningen met EFG-labels hebben en dat deze verhuurders vaak </w:t>
      </w:r>
      <w:r>
        <w:rPr>
          <w:rFonts w:eastAsiaTheme="minorHAnsi" w:cstheme="minorHAnsi"/>
          <w:color w:val="auto"/>
          <w:kern w:val="2"/>
          <w:lang w:eastAsia="en-US"/>
          <w14:ligatures w14:val="standardContextual"/>
        </w:rPr>
        <w:t>minder goed</w:t>
      </w:r>
      <w:r w:rsidRPr="00CD3BE4">
        <w:rPr>
          <w:rFonts w:eastAsiaTheme="minorHAnsi" w:cstheme="minorHAnsi"/>
          <w:color w:val="auto"/>
          <w:kern w:val="2"/>
          <w:lang w:eastAsia="en-US"/>
          <w14:ligatures w14:val="standardContextual"/>
        </w:rPr>
        <w:t xml:space="preserve"> geïnformeerd zijn over de mogelijkheden van verduurzaming.</w:t>
      </w:r>
    </w:p>
    <w:p w:rsidRPr="00CD3BE4" w:rsidR="00075C04" w:rsidP="00075C04" w:rsidRDefault="00075C04" w14:paraId="2C18131D" w14:textId="77777777">
      <w:pPr>
        <w:spacing w:line="276" w:lineRule="auto"/>
        <w:rPr>
          <w:rFonts w:eastAsiaTheme="minorHAnsi" w:cstheme="minorHAnsi"/>
          <w:color w:val="auto"/>
          <w:kern w:val="2"/>
          <w:lang w:eastAsia="en-US"/>
          <w14:ligatures w14:val="standardContextual"/>
        </w:rPr>
      </w:pPr>
    </w:p>
    <w:p w:rsidRPr="00CD3BE4" w:rsidR="00075C04" w:rsidP="00075C04" w:rsidRDefault="00075C04" w14:paraId="32A207FE" w14:textId="77777777">
      <w:pPr>
        <w:spacing w:line="276" w:lineRule="auto"/>
        <w:rPr>
          <w:rFonts w:eastAsiaTheme="minorHAnsi" w:cstheme="minorHAnsi"/>
          <w:color w:val="auto"/>
          <w:kern w:val="2"/>
          <w:lang w:eastAsia="en-US"/>
          <w14:ligatures w14:val="standardContextual"/>
        </w:rPr>
      </w:pPr>
      <w:r w:rsidRPr="00CD3BE4">
        <w:rPr>
          <w:rFonts w:eastAsiaTheme="minorHAnsi" w:cstheme="minorHAnsi"/>
          <w:color w:val="auto"/>
          <w:kern w:val="2"/>
          <w:lang w:eastAsia="en-US"/>
          <w14:ligatures w14:val="standardContextual"/>
        </w:rPr>
        <w:t>Het ondersteuningspakket speelt in op de volgende thema’s</w:t>
      </w:r>
      <w:r w:rsidR="004C5D08">
        <w:rPr>
          <w:rFonts w:eastAsiaTheme="minorHAnsi" w:cstheme="minorHAnsi"/>
          <w:color w:val="auto"/>
          <w:kern w:val="2"/>
          <w:lang w:eastAsia="en-US"/>
          <w14:ligatures w14:val="standardContextual"/>
        </w:rPr>
        <w:t>:</w:t>
      </w:r>
      <w:r w:rsidRPr="00CD3BE4">
        <w:rPr>
          <w:rFonts w:eastAsiaTheme="minorHAnsi" w:cstheme="minorHAnsi"/>
          <w:color w:val="auto"/>
          <w:kern w:val="2"/>
          <w:lang w:eastAsia="en-US"/>
          <w14:ligatures w14:val="standardContextual"/>
        </w:rPr>
        <w:t xml:space="preserve"> verbetering informatievoorziening en procesondersteuning, versterking samenwerking overheden en de branche; verbetering financiële ondersteuning particuliere verhuurders en uitfasering slechtst geïsoleerde woningen. Een van de concrete maatregelen is de openstelling van een verhuurderspagina op verbeterjehuis.nl. Hierop staat informatie voor (kleine) verhuurders die hun huurwoningen willen verduurzamen, samen met een stappenplan hoe ze met de huurders afspraken kunnen maken. Dit ondersteuningspakket is samen met een planning als bijlage toegevoegd aan deze brief. </w:t>
      </w:r>
    </w:p>
    <w:p w:rsidRPr="00CD3BE4" w:rsidR="00075C04" w:rsidP="00075C04" w:rsidRDefault="00075C04" w14:paraId="0D19678E" w14:textId="77777777">
      <w:pPr>
        <w:spacing w:line="276" w:lineRule="auto"/>
        <w:rPr>
          <w:rFonts w:eastAsiaTheme="minorHAnsi" w:cstheme="minorHAnsi"/>
          <w:i/>
          <w:color w:val="auto"/>
          <w:kern w:val="2"/>
          <w:lang w:eastAsia="en-US"/>
          <w14:ligatures w14:val="standardContextual"/>
        </w:rPr>
      </w:pPr>
    </w:p>
    <w:p w:rsidRPr="00CD3BE4" w:rsidR="00075C04" w:rsidP="00075C04" w:rsidRDefault="00075C04" w14:paraId="22A6629E" w14:textId="77777777">
      <w:pPr>
        <w:spacing w:line="276" w:lineRule="auto"/>
        <w:rPr>
          <w:rFonts w:eastAsiaTheme="minorHAnsi" w:cstheme="minorHAnsi"/>
          <w:i/>
          <w:color w:val="auto"/>
          <w:kern w:val="2"/>
          <w:lang w:eastAsia="en-US"/>
          <w14:ligatures w14:val="standardContextual"/>
        </w:rPr>
      </w:pPr>
      <w:r w:rsidRPr="00CD3BE4">
        <w:rPr>
          <w:rFonts w:eastAsiaTheme="minorHAnsi" w:cstheme="minorHAnsi"/>
          <w:i/>
          <w:color w:val="auto"/>
          <w:kern w:val="2"/>
          <w:lang w:eastAsia="en-US"/>
          <w14:ligatures w14:val="standardContextual"/>
        </w:rPr>
        <w:t>Financieringsmogelijkheden particuliere verhuurders</w:t>
      </w:r>
    </w:p>
    <w:p w:rsidRPr="00663EDC" w:rsidR="00075C04" w:rsidP="00075C04" w:rsidRDefault="00075C04" w14:paraId="64220B6E" w14:textId="77777777">
      <w:pPr>
        <w:spacing w:line="276" w:lineRule="auto"/>
        <w:rPr>
          <w:rFonts w:eastAsiaTheme="minorHAnsi" w:cstheme="minorHAnsi"/>
          <w:color w:val="auto"/>
          <w:kern w:val="2"/>
          <w:lang w:eastAsia="en-US"/>
          <w14:ligatures w14:val="standardContextual"/>
        </w:rPr>
      </w:pPr>
      <w:r>
        <w:rPr>
          <w:rFonts w:eastAsiaTheme="minorHAnsi" w:cstheme="minorHAnsi"/>
          <w:color w:val="auto"/>
          <w:kern w:val="2"/>
          <w:lang w:eastAsia="en-US"/>
          <w14:ligatures w14:val="standardContextual"/>
        </w:rPr>
        <w:t>De</w:t>
      </w:r>
      <w:r w:rsidRPr="00663EDC">
        <w:rPr>
          <w:rFonts w:eastAsiaTheme="minorHAnsi" w:cstheme="minorHAnsi"/>
          <w:color w:val="auto"/>
          <w:kern w:val="2"/>
          <w:lang w:eastAsia="en-US"/>
          <w14:ligatures w14:val="standardContextual"/>
        </w:rPr>
        <w:t xml:space="preserve"> gemiddelde investeringskosten voor verduurzaming van een huurwoning</w:t>
      </w:r>
      <w:r>
        <w:rPr>
          <w:rFonts w:eastAsiaTheme="minorHAnsi" w:cstheme="minorHAnsi"/>
          <w:color w:val="auto"/>
          <w:kern w:val="2"/>
          <w:lang w:eastAsia="en-US"/>
          <w14:ligatures w14:val="standardContextual"/>
        </w:rPr>
        <w:t xml:space="preserve"> zijn</w:t>
      </w:r>
      <w:r w:rsidRPr="00663EDC">
        <w:rPr>
          <w:rFonts w:eastAsiaTheme="minorHAnsi" w:cstheme="minorHAnsi"/>
          <w:color w:val="auto"/>
          <w:kern w:val="2"/>
          <w:lang w:eastAsia="en-US"/>
          <w14:ligatures w14:val="standardContextual"/>
        </w:rPr>
        <w:t>:</w:t>
      </w:r>
    </w:p>
    <w:p w:rsidRPr="00663EDC" w:rsidR="00075C04" w:rsidP="00075C04" w:rsidRDefault="00075C04" w14:paraId="091D7878" w14:textId="77777777">
      <w:pPr>
        <w:spacing w:line="276" w:lineRule="auto"/>
        <w:rPr>
          <w:rFonts w:eastAsiaTheme="minorHAnsi" w:cstheme="minorHAnsi"/>
          <w:color w:val="auto"/>
          <w:kern w:val="2"/>
          <w:lang w:eastAsia="en-US"/>
          <w14:ligatures w14:val="standardContextual"/>
        </w:rPr>
      </w:pPr>
    </w:p>
    <w:p w:rsidRPr="00663EDC" w:rsidR="00075C04" w:rsidP="00075C04" w:rsidRDefault="00075C04" w14:paraId="4AA35096" w14:textId="77777777">
      <w:pPr>
        <w:spacing w:line="276" w:lineRule="auto"/>
        <w:rPr>
          <w:rFonts w:eastAsiaTheme="minorHAnsi" w:cstheme="minorHAnsi"/>
          <w:color w:val="auto"/>
          <w:kern w:val="2"/>
          <w:lang w:eastAsia="en-US"/>
          <w14:ligatures w14:val="standardContextual"/>
        </w:rPr>
      </w:pPr>
      <w:r w:rsidRPr="00663EDC">
        <w:rPr>
          <w:rFonts w:eastAsiaTheme="minorHAnsi" w:cstheme="minorHAnsi"/>
          <w:noProof/>
          <w:color w:val="auto"/>
          <w:kern w:val="2"/>
          <w:lang w:eastAsia="en-US"/>
          <w14:ligatures w14:val="standardContextual"/>
        </w:rPr>
        <w:drawing>
          <wp:inline distT="0" distB="0" distL="0" distR="0" wp14:anchorId="1E5C0255" wp14:editId="4AD24AF3">
            <wp:extent cx="4719968" cy="1724025"/>
            <wp:effectExtent l="19050" t="19050" r="23495" b="9525"/>
            <wp:docPr id="10046237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2546" cy="1724967"/>
                    </a:xfrm>
                    <a:prstGeom prst="rect">
                      <a:avLst/>
                    </a:prstGeom>
                    <a:noFill/>
                    <a:ln w="9525" cmpd="sng">
                      <a:solidFill>
                        <a:srgbClr val="000000"/>
                      </a:solidFill>
                      <a:miter lim="800000"/>
                      <a:headEnd/>
                      <a:tailEnd/>
                    </a:ln>
                    <a:effectLst/>
                  </pic:spPr>
                </pic:pic>
              </a:graphicData>
            </a:graphic>
          </wp:inline>
        </w:drawing>
      </w:r>
    </w:p>
    <w:p w:rsidRPr="00663EDC" w:rsidR="00075C04" w:rsidP="00075C04" w:rsidRDefault="00075C04" w14:paraId="76575EC9" w14:textId="77777777">
      <w:pPr>
        <w:spacing w:line="276" w:lineRule="auto"/>
        <w:rPr>
          <w:rFonts w:eastAsiaTheme="minorHAnsi" w:cstheme="minorHAnsi"/>
          <w:color w:val="auto"/>
          <w:kern w:val="2"/>
          <w:lang w:eastAsia="en-US"/>
          <w14:ligatures w14:val="standardContextual"/>
        </w:rPr>
      </w:pPr>
    </w:p>
    <w:p w:rsidR="00075C04" w:rsidP="00075C04" w:rsidRDefault="00075C04" w14:paraId="10DC2C20" w14:textId="77777777">
      <w:pPr>
        <w:spacing w:line="276" w:lineRule="auto"/>
        <w:rPr>
          <w:rFonts w:eastAsiaTheme="minorHAnsi" w:cstheme="minorHAnsi"/>
          <w:color w:val="auto"/>
          <w:kern w:val="2"/>
          <w:lang w:eastAsia="en-US"/>
          <w14:ligatures w14:val="standardContextual"/>
        </w:rPr>
      </w:pPr>
      <w:r w:rsidRPr="00663EDC">
        <w:rPr>
          <w:rFonts w:eastAsiaTheme="minorHAnsi" w:cstheme="minorHAnsi"/>
          <w:color w:val="auto"/>
          <w:kern w:val="2"/>
          <w:lang w:eastAsia="en-US"/>
          <w14:ligatures w14:val="standardContextual"/>
        </w:rPr>
        <w:t>Met de Subsidieregeling Verduurzaming en Onderhoud Huurwoningen (SVOH) verbeteren we de financiële positie van verhuurders om de benodigde investeringen te doen. De SVOH is na een consultatie met marktpartijen en belangenorganisaties afgelopen jaar vereenvoudigd en uitgebreid. Er is nog subsidie beschikbaar voor het vragen van een energieadvies als startpunt voor de werkzaamheden, het aanbrengen van isolerende maatregelen zoals dubbel glas, dak-, gevel- en vloerisolatie en een warmtepomp of zonneboiler. Ook een aantal onderhoudsmaatregelen die samenhangen met verduurzaming, zoals nieuwe kozijnen, komen voor vergoeding in aanmerking. De subsidiebedragen zijn per 1 januari 2025 verhoogd en verhuurders hoeven nog maar bij één loket hun aanvraag in te dienen.</w:t>
      </w:r>
      <w:r w:rsidR="00FF0953">
        <w:rPr>
          <w:rFonts w:eastAsiaTheme="minorHAnsi" w:cstheme="minorHAnsi"/>
          <w:color w:val="auto"/>
          <w:kern w:val="2"/>
          <w:lang w:eastAsia="en-US"/>
          <w14:ligatures w14:val="standardContextual"/>
        </w:rPr>
        <w:t xml:space="preserve"> </w:t>
      </w:r>
      <w:r w:rsidRPr="00663EDC">
        <w:rPr>
          <w:rFonts w:eastAsiaTheme="minorHAnsi" w:cstheme="minorHAnsi"/>
          <w:color w:val="auto"/>
          <w:kern w:val="2"/>
          <w:lang w:eastAsia="en-US"/>
          <w14:ligatures w14:val="standardContextual"/>
        </w:rPr>
        <w:t xml:space="preserve">De verhuurder krijgt voor zijn investeringen een hoger indirect en hoger direct rendement. Het indirect rendement neemt toe doordat een beter energielabel direct leidt tot een forse waardestijging van de woning zoals uit onderzoek door de Nederlandse Vereniging van Makelaars (NVM) volgt. </w:t>
      </w:r>
    </w:p>
    <w:p w:rsidR="00075C04" w:rsidP="00075C04" w:rsidRDefault="00075C04" w14:paraId="699578B3" w14:textId="77777777">
      <w:pPr>
        <w:spacing w:line="276" w:lineRule="auto"/>
        <w:rPr>
          <w:rFonts w:eastAsiaTheme="minorHAnsi" w:cstheme="minorHAnsi"/>
          <w:color w:val="auto"/>
          <w:kern w:val="2"/>
          <w:lang w:eastAsia="en-US"/>
          <w14:ligatures w14:val="standardContextual"/>
        </w:rPr>
      </w:pPr>
    </w:p>
    <w:p w:rsidRPr="00663EDC" w:rsidR="00075C04" w:rsidP="00075C04" w:rsidRDefault="00075C04" w14:paraId="26446A42" w14:textId="77777777">
      <w:pPr>
        <w:spacing w:line="276" w:lineRule="auto"/>
        <w:rPr>
          <w:rFonts w:eastAsiaTheme="minorHAnsi" w:cstheme="minorHAnsi"/>
          <w:color w:val="auto"/>
          <w:kern w:val="2"/>
          <w:lang w:eastAsia="en-US"/>
          <w14:ligatures w14:val="standardContextual"/>
        </w:rPr>
      </w:pPr>
      <w:r>
        <w:rPr>
          <w:rFonts w:eastAsiaTheme="minorHAnsi" w:cstheme="minorHAnsi"/>
          <w:noProof/>
          <w:color w:val="auto"/>
          <w:kern w:val="2"/>
          <w:lang w:eastAsia="en-US"/>
          <w14:ligatures w14:val="standardContextual"/>
        </w:rPr>
        <w:drawing>
          <wp:inline distT="0" distB="0" distL="0" distR="0" wp14:anchorId="00921E7A" wp14:editId="00A7EBC4">
            <wp:extent cx="4279900" cy="2505710"/>
            <wp:effectExtent l="0" t="0" r="6350" b="8890"/>
            <wp:docPr id="19323970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9900" cy="2505710"/>
                    </a:xfrm>
                    <a:prstGeom prst="rect">
                      <a:avLst/>
                    </a:prstGeom>
                    <a:noFill/>
                  </pic:spPr>
                </pic:pic>
              </a:graphicData>
            </a:graphic>
          </wp:inline>
        </w:drawing>
      </w:r>
    </w:p>
    <w:p w:rsidR="00075C04" w:rsidP="00075C04" w:rsidRDefault="00075C04" w14:paraId="29AD29CA" w14:textId="77777777">
      <w:pPr>
        <w:spacing w:line="276" w:lineRule="auto"/>
        <w:rPr>
          <w:rFonts w:eastAsiaTheme="minorHAnsi" w:cstheme="minorHAnsi"/>
          <w:color w:val="auto"/>
          <w:kern w:val="2"/>
          <w:lang w:eastAsia="en-US"/>
          <w14:ligatures w14:val="standardContextual"/>
        </w:rPr>
      </w:pPr>
    </w:p>
    <w:p w:rsidRPr="00B85A9B" w:rsidR="00075C04" w:rsidP="00075C04" w:rsidRDefault="00075C04" w14:paraId="7328EC9E" w14:textId="77777777">
      <w:pPr>
        <w:spacing w:line="276" w:lineRule="auto"/>
        <w:rPr>
          <w:rFonts w:eastAsiaTheme="minorEastAsia" w:cstheme="minorBidi"/>
          <w:color w:val="auto"/>
          <w:kern w:val="2"/>
          <w:lang w:eastAsia="en-US"/>
          <w14:ligatures w14:val="standardContextual"/>
        </w:rPr>
      </w:pPr>
      <w:r>
        <w:rPr>
          <w:rFonts w:eastAsiaTheme="minorEastAsia" w:cstheme="minorBidi"/>
          <w:color w:val="auto"/>
          <w:kern w:val="2"/>
          <w:lang w:eastAsia="en-US"/>
          <w14:ligatures w14:val="standardContextual"/>
        </w:rPr>
        <w:t xml:space="preserve">Het directe rendement kan toenemen doordat de maximale huur toeneemt. </w:t>
      </w:r>
      <w:r w:rsidRPr="00B85A9B">
        <w:rPr>
          <w:rFonts w:eastAsiaTheme="minorEastAsia" w:cstheme="minorBidi"/>
          <w:color w:val="auto"/>
          <w:kern w:val="2"/>
          <w:lang w:eastAsia="en-US"/>
          <w14:ligatures w14:val="standardContextual"/>
        </w:rPr>
        <w:t xml:space="preserve">Huurwoningen met EFG-labels krijgen </w:t>
      </w:r>
      <w:r>
        <w:rPr>
          <w:rFonts w:eastAsiaTheme="minorEastAsia" w:cstheme="minorBidi"/>
          <w:color w:val="auto"/>
          <w:kern w:val="2"/>
          <w:lang w:eastAsia="en-US"/>
          <w14:ligatures w14:val="standardContextual"/>
        </w:rPr>
        <w:t xml:space="preserve">namelijk </w:t>
      </w:r>
      <w:r w:rsidRPr="00B85A9B">
        <w:rPr>
          <w:rFonts w:eastAsiaTheme="minorEastAsia" w:cstheme="minorBidi"/>
          <w:color w:val="auto"/>
          <w:kern w:val="2"/>
          <w:lang w:eastAsia="en-US"/>
          <w14:ligatures w14:val="standardContextual"/>
        </w:rPr>
        <w:t>aftrekpunten in het WWS</w:t>
      </w:r>
      <w:r>
        <w:rPr>
          <w:rFonts w:eastAsiaTheme="minorEastAsia" w:cstheme="minorBidi"/>
          <w:color w:val="auto"/>
          <w:kern w:val="2"/>
          <w:lang w:eastAsia="en-US"/>
          <w14:ligatures w14:val="standardContextual"/>
        </w:rPr>
        <w:t>; deze vallen weg, en er komen WWS-punten bij</w:t>
      </w:r>
      <w:r w:rsidRPr="00B85A9B">
        <w:rPr>
          <w:rFonts w:eastAsiaTheme="minorEastAsia" w:cstheme="minorBidi"/>
          <w:color w:val="auto"/>
          <w:kern w:val="2"/>
          <w:lang w:eastAsia="en-US"/>
          <w14:ligatures w14:val="standardContextual"/>
        </w:rPr>
        <w:t>.</w:t>
      </w:r>
      <w:r>
        <w:rPr>
          <w:rFonts w:eastAsiaTheme="minorEastAsia" w:cstheme="minorBidi"/>
          <w:color w:val="auto"/>
          <w:kern w:val="2"/>
          <w:lang w:eastAsia="en-US"/>
          <w14:ligatures w14:val="standardContextual"/>
        </w:rPr>
        <w:t xml:space="preserve"> </w:t>
      </w:r>
      <w:r w:rsidRPr="00B85A9B">
        <w:rPr>
          <w:rFonts w:eastAsiaTheme="minorEastAsia" w:cstheme="minorBidi"/>
          <w:color w:val="auto"/>
          <w:kern w:val="2"/>
          <w:lang w:eastAsia="en-US"/>
          <w14:ligatures w14:val="standardContextual"/>
        </w:rPr>
        <w:t xml:space="preserve">Aan een </w:t>
      </w:r>
      <w:r w:rsidRPr="00B85A9B">
        <w:rPr>
          <w:rFonts w:eastAsiaTheme="minorEastAsia" w:cstheme="minorBidi"/>
          <w:color w:val="auto"/>
          <w:kern w:val="2"/>
          <w:u w:val="single"/>
          <w:lang w:eastAsia="en-US"/>
          <w14:ligatures w14:val="standardContextual"/>
        </w:rPr>
        <w:t>nieuwe</w:t>
      </w:r>
      <w:r w:rsidRPr="00B85A9B">
        <w:rPr>
          <w:rFonts w:eastAsiaTheme="minorEastAsia" w:cstheme="minorBidi"/>
          <w:color w:val="auto"/>
          <w:kern w:val="2"/>
          <w:lang w:eastAsia="en-US"/>
          <w14:ligatures w14:val="standardContextual"/>
        </w:rPr>
        <w:t xml:space="preserve"> huurder, </w:t>
      </w:r>
      <w:r w:rsidRPr="002318FA">
        <w:rPr>
          <w:rFonts w:eastAsiaTheme="minorEastAsia" w:cstheme="minorBidi"/>
          <w:color w:val="auto"/>
          <w:kern w:val="2"/>
          <w:u w:val="single"/>
          <w:lang w:eastAsia="en-US"/>
          <w14:ligatures w14:val="standardContextual"/>
        </w:rPr>
        <w:t>kan</w:t>
      </w:r>
      <w:r w:rsidRPr="00B85A9B">
        <w:rPr>
          <w:rFonts w:eastAsiaTheme="minorEastAsia" w:cstheme="minorBidi"/>
          <w:color w:val="auto"/>
          <w:kern w:val="2"/>
          <w:lang w:eastAsia="en-US"/>
          <w14:ligatures w14:val="standardContextual"/>
        </w:rPr>
        <w:t xml:space="preserve"> de verhuurder dan meer huur vragen</w:t>
      </w:r>
      <w:r>
        <w:rPr>
          <w:rFonts w:eastAsiaTheme="minorEastAsia" w:cstheme="minorBidi"/>
          <w:color w:val="auto"/>
          <w:kern w:val="2"/>
          <w:lang w:eastAsia="en-US"/>
          <w14:ligatures w14:val="standardContextual"/>
        </w:rPr>
        <w:t>,</w:t>
      </w:r>
      <w:r w:rsidRPr="00B85A9B">
        <w:rPr>
          <w:rFonts w:eastAsiaTheme="minorEastAsia" w:cstheme="minorBidi"/>
          <w:color w:val="auto"/>
          <w:kern w:val="2"/>
          <w:lang w:eastAsia="en-US"/>
          <w14:ligatures w14:val="standardContextual"/>
        </w:rPr>
        <w:t xml:space="preserve"> zoals de indicatieve rekensommen </w:t>
      </w:r>
      <w:r>
        <w:rPr>
          <w:rFonts w:eastAsiaTheme="minorEastAsia" w:cstheme="minorBidi"/>
          <w:color w:val="auto"/>
          <w:kern w:val="2"/>
          <w:lang w:eastAsia="en-US"/>
          <w14:ligatures w14:val="standardContextual"/>
        </w:rPr>
        <w:t>hieronder</w:t>
      </w:r>
      <w:r w:rsidRPr="00B85A9B">
        <w:rPr>
          <w:rFonts w:eastAsiaTheme="minorEastAsia" w:cstheme="minorBidi"/>
          <w:color w:val="auto"/>
          <w:kern w:val="2"/>
          <w:lang w:eastAsia="en-US"/>
          <w14:ligatures w14:val="standardContextual"/>
        </w:rPr>
        <w:t xml:space="preserve"> laten zien.</w:t>
      </w:r>
      <w:r w:rsidRPr="00B85A9B">
        <w:rPr>
          <w:rFonts w:eastAsiaTheme="minorEastAsia" w:cstheme="minorBidi"/>
          <w:color w:val="auto"/>
          <w:kern w:val="2"/>
          <w:vertAlign w:val="superscript"/>
          <w:lang w:eastAsia="en-US"/>
          <w14:ligatures w14:val="standardContextual"/>
        </w:rPr>
        <w:footnoteReference w:id="36"/>
      </w:r>
      <w:r w:rsidRPr="00B85A9B">
        <w:rPr>
          <w:rFonts w:eastAsiaTheme="minorEastAsia" w:cstheme="minorBidi"/>
          <w:color w:val="auto"/>
          <w:kern w:val="2"/>
          <w:lang w:eastAsia="en-US"/>
          <w14:ligatures w14:val="standardContextual"/>
        </w:rPr>
        <w:t xml:space="preserve"> </w:t>
      </w:r>
    </w:p>
    <w:p w:rsidR="00075C04" w:rsidP="00075C04" w:rsidRDefault="00075C04" w14:paraId="040A591F" w14:textId="77777777">
      <w:pPr>
        <w:spacing w:line="276" w:lineRule="auto"/>
        <w:rPr>
          <w:rFonts w:eastAsiaTheme="minorEastAsia" w:cstheme="minorBidi"/>
          <w:color w:val="auto"/>
          <w:kern w:val="2"/>
          <w:lang w:eastAsia="en-US"/>
          <w14:ligatures w14:val="standardContextual"/>
        </w:rPr>
      </w:pPr>
    </w:p>
    <w:p w:rsidRPr="006B1AC7" w:rsidR="00075C04" w:rsidP="00075C04" w:rsidRDefault="00075C04" w14:paraId="1C09A725" w14:textId="77777777">
      <w:r>
        <w:rPr>
          <w:rFonts w:eastAsia="Calibri" w:cs="Times New Roman"/>
        </w:rPr>
        <w:t>Indicatieve berekening</w:t>
      </w:r>
      <w:r w:rsidRPr="006B1AC7">
        <w:rPr>
          <w:rFonts w:eastAsia="Calibri" w:cs="Times New Roman"/>
        </w:rPr>
        <w:t xml:space="preserve"> rendement </w:t>
      </w:r>
      <w:r>
        <w:rPr>
          <w:rFonts w:eastAsia="Calibri" w:cs="Times New Roman"/>
        </w:rPr>
        <w:t xml:space="preserve">verduurzaming </w:t>
      </w:r>
      <w:r>
        <w:rPr>
          <w:rFonts w:eastAsia="Verdana" w:cs="Verdana"/>
        </w:rPr>
        <w:t>energielabel G naar D:</w:t>
      </w:r>
      <w:r>
        <w:rPr>
          <w:rStyle w:val="Voetnootmarkering"/>
          <w:rFonts w:eastAsia="Verdana" w:cs="Verdana"/>
        </w:rPr>
        <w:footnoteReference w:id="37"/>
      </w:r>
      <w:r>
        <w:rPr>
          <w:rFonts w:eastAsia="Verdana" w:cs="Verdana"/>
        </w:rPr>
        <w:t xml:space="preserve"> </w:t>
      </w:r>
    </w:p>
    <w:tbl>
      <w:tblPr>
        <w:tblStyle w:val="Tabelraster"/>
        <w:tblW w:w="0" w:type="auto"/>
        <w:tblInd w:w="0" w:type="dxa"/>
        <w:tblLook w:val="04A0" w:firstRow="1" w:lastRow="0" w:firstColumn="1" w:lastColumn="0" w:noHBand="0" w:noVBand="1"/>
      </w:tblPr>
      <w:tblGrid>
        <w:gridCol w:w="5980"/>
        <w:gridCol w:w="1551"/>
      </w:tblGrid>
      <w:tr w:rsidRPr="00074249" w:rsidR="00075C04" w:rsidTr="000D2CFF" w14:paraId="5EA4B672" w14:textId="77777777">
        <w:tc>
          <w:tcPr>
            <w:tcW w:w="6091" w:type="dxa"/>
            <w:vAlign w:val="center"/>
          </w:tcPr>
          <w:p w:rsidRPr="00074249" w:rsidR="00075C04" w:rsidP="000D2CFF" w:rsidRDefault="00075C04" w14:paraId="395E08B7" w14:textId="77777777">
            <w:pPr>
              <w:spacing w:line="264" w:lineRule="auto"/>
              <w:contextualSpacing/>
              <w:rPr>
                <w:rFonts w:eastAsia="Verdana" w:cs="Verdana"/>
              </w:rPr>
            </w:pPr>
            <w:r w:rsidRPr="00074249">
              <w:rPr>
                <w:rFonts w:eastAsia="Verdana" w:cs="Verdana"/>
              </w:rPr>
              <w:t>Investering</w:t>
            </w:r>
          </w:p>
        </w:tc>
        <w:tc>
          <w:tcPr>
            <w:tcW w:w="1559" w:type="dxa"/>
            <w:vAlign w:val="center"/>
          </w:tcPr>
          <w:p w:rsidRPr="000017C2" w:rsidR="00075C04" w:rsidP="000D2CFF" w:rsidRDefault="00075C04" w14:paraId="678118E3" w14:textId="77777777">
            <w:pPr>
              <w:spacing w:line="264" w:lineRule="auto"/>
              <w:contextualSpacing/>
              <w:jc w:val="right"/>
              <w:rPr>
                <w:rFonts w:eastAsia="Verdana" w:cs="Verdana"/>
              </w:rPr>
            </w:pPr>
            <w:r>
              <w:rPr>
                <w:rFonts w:eastAsia="Verdana" w:cs="Verdana"/>
              </w:rPr>
              <w:t xml:space="preserve"> - </w:t>
            </w:r>
            <w:r w:rsidRPr="000017C2">
              <w:rPr>
                <w:rFonts w:eastAsia="Verdana" w:cs="Verdana"/>
              </w:rPr>
              <w:t xml:space="preserve">€ </w:t>
            </w:r>
            <w:r>
              <w:rPr>
                <w:rFonts w:eastAsia="Verdana" w:cs="Verdana"/>
              </w:rPr>
              <w:t>11</w:t>
            </w:r>
            <w:r w:rsidRPr="000017C2">
              <w:rPr>
                <w:rFonts w:eastAsia="Verdana" w:cs="Verdana"/>
              </w:rPr>
              <w:t>.400</w:t>
            </w:r>
          </w:p>
        </w:tc>
      </w:tr>
      <w:tr w:rsidRPr="00074249" w:rsidR="00075C04" w:rsidTr="000D2CFF" w14:paraId="55FD8242" w14:textId="77777777">
        <w:tc>
          <w:tcPr>
            <w:tcW w:w="6091" w:type="dxa"/>
            <w:vAlign w:val="center"/>
          </w:tcPr>
          <w:p w:rsidRPr="00074249" w:rsidR="00075C04" w:rsidP="000D2CFF" w:rsidRDefault="00075C04" w14:paraId="6FF82886" w14:textId="77777777">
            <w:pPr>
              <w:spacing w:line="264" w:lineRule="auto"/>
              <w:contextualSpacing/>
              <w:rPr>
                <w:rFonts w:eastAsia="Verdana" w:cs="Verdana"/>
              </w:rPr>
            </w:pPr>
            <w:r w:rsidRPr="00074249">
              <w:rPr>
                <w:rFonts w:eastAsia="Verdana" w:cs="Verdana"/>
              </w:rPr>
              <w:t>Subsidie (SVOH)</w:t>
            </w:r>
            <w:r>
              <w:rPr>
                <w:rFonts w:eastAsia="Verdana" w:cs="Verdana"/>
              </w:rPr>
              <w:t xml:space="preserve"> – </w:t>
            </w:r>
            <w:r w:rsidR="004C5D08">
              <w:rPr>
                <w:rFonts w:eastAsia="Verdana" w:cs="Verdana"/>
              </w:rPr>
              <w:t xml:space="preserve">ca </w:t>
            </w:r>
            <w:r>
              <w:rPr>
                <w:rFonts w:eastAsia="Verdana" w:cs="Verdana"/>
              </w:rPr>
              <w:t xml:space="preserve">30% </w:t>
            </w:r>
          </w:p>
        </w:tc>
        <w:tc>
          <w:tcPr>
            <w:tcW w:w="1559" w:type="dxa"/>
            <w:vAlign w:val="center"/>
          </w:tcPr>
          <w:p w:rsidRPr="00074249" w:rsidR="00075C04" w:rsidP="000D2CFF" w:rsidRDefault="00075C04" w14:paraId="1E379937" w14:textId="77777777">
            <w:pPr>
              <w:spacing w:line="264" w:lineRule="auto"/>
              <w:contextualSpacing/>
              <w:jc w:val="right"/>
              <w:rPr>
                <w:rFonts w:eastAsia="Verdana" w:cs="Verdana"/>
              </w:rPr>
            </w:pPr>
            <w:r w:rsidRPr="00074249">
              <w:rPr>
                <w:rFonts w:eastAsia="Verdana" w:cs="Verdana"/>
              </w:rPr>
              <w:t xml:space="preserve">€ </w:t>
            </w:r>
            <w:r>
              <w:rPr>
                <w:rFonts w:eastAsia="Verdana" w:cs="Verdana"/>
              </w:rPr>
              <w:t>3.420</w:t>
            </w:r>
          </w:p>
        </w:tc>
      </w:tr>
      <w:tr w:rsidRPr="00074249" w:rsidR="00075C04" w:rsidTr="000D2CFF" w14:paraId="2AE9B89B" w14:textId="77777777">
        <w:tc>
          <w:tcPr>
            <w:tcW w:w="6091" w:type="dxa"/>
            <w:vAlign w:val="center"/>
          </w:tcPr>
          <w:p w:rsidRPr="00C65DDB" w:rsidR="00075C04" w:rsidP="000D2CFF" w:rsidRDefault="00075C04" w14:paraId="797B0F6A" w14:textId="77777777">
            <w:pPr>
              <w:spacing w:line="264" w:lineRule="auto"/>
              <w:contextualSpacing/>
              <w:rPr>
                <w:rFonts w:eastAsia="Verdana" w:cs="Sans Serif Collection"/>
              </w:rPr>
            </w:pPr>
            <w:r w:rsidRPr="00074249">
              <w:rPr>
                <w:rFonts w:eastAsia="Verdana" w:cs="Verdana"/>
              </w:rPr>
              <w:t>Stijging huuropbrengsten 10 jaar</w:t>
            </w:r>
            <w:r>
              <w:rPr>
                <w:rFonts w:eastAsia="Verdana" w:cs="Verdana"/>
              </w:rPr>
              <w:t xml:space="preserve"> </w:t>
            </w:r>
            <w:r w:rsidRPr="003F4685">
              <w:rPr>
                <w:rFonts w:eastAsia="Verdana" w:cs="Verdana"/>
              </w:rPr>
              <w:t>(€ 174</w:t>
            </w:r>
            <w:r>
              <w:rPr>
                <w:rFonts w:eastAsia="Verdana" w:cs="Verdana"/>
              </w:rPr>
              <w:t xml:space="preserve"> x 12 x 10)</w:t>
            </w:r>
          </w:p>
        </w:tc>
        <w:tc>
          <w:tcPr>
            <w:tcW w:w="1559" w:type="dxa"/>
            <w:vAlign w:val="center"/>
          </w:tcPr>
          <w:p w:rsidRPr="00074249" w:rsidR="00075C04" w:rsidP="000D2CFF" w:rsidRDefault="00075C04" w14:paraId="010B55DD" w14:textId="77777777">
            <w:pPr>
              <w:spacing w:line="264" w:lineRule="auto"/>
              <w:contextualSpacing/>
              <w:jc w:val="right"/>
              <w:rPr>
                <w:rFonts w:eastAsia="Verdana" w:cs="Verdana"/>
              </w:rPr>
            </w:pPr>
            <w:r w:rsidRPr="00AE0170">
              <w:rPr>
                <w:rFonts w:eastAsia="Verdana" w:cs="Verdana"/>
              </w:rPr>
              <w:t>€</w:t>
            </w:r>
            <w:r>
              <w:rPr>
                <w:rFonts w:eastAsia="Verdana" w:cs="Verdana"/>
              </w:rPr>
              <w:t xml:space="preserve"> 20.88</w:t>
            </w:r>
            <w:r w:rsidRPr="00074249">
              <w:rPr>
                <w:rFonts w:eastAsia="Verdana" w:cs="Verdana"/>
              </w:rPr>
              <w:t>0</w:t>
            </w:r>
          </w:p>
        </w:tc>
      </w:tr>
      <w:tr w:rsidRPr="00074249" w:rsidR="00075C04" w:rsidTr="000D2CFF" w14:paraId="3E18BD69" w14:textId="77777777">
        <w:tc>
          <w:tcPr>
            <w:tcW w:w="6091" w:type="dxa"/>
            <w:vAlign w:val="center"/>
          </w:tcPr>
          <w:p w:rsidRPr="00074249" w:rsidR="00075C04" w:rsidP="000D2CFF" w:rsidRDefault="00075C04" w14:paraId="635BEA6C" w14:textId="77777777">
            <w:pPr>
              <w:spacing w:line="264" w:lineRule="auto"/>
              <w:contextualSpacing/>
              <w:rPr>
                <w:rFonts w:eastAsia="Verdana" w:cs="Verdana"/>
              </w:rPr>
            </w:pPr>
            <w:r w:rsidRPr="00074249">
              <w:rPr>
                <w:rFonts w:eastAsia="Verdana" w:cs="Verdana"/>
              </w:rPr>
              <w:t>Financieringslasten</w:t>
            </w:r>
            <w:r>
              <w:rPr>
                <w:rFonts w:eastAsia="Verdana" w:cs="Verdana"/>
              </w:rPr>
              <w:t xml:space="preserve"> 5%</w:t>
            </w:r>
            <w:r w:rsidR="004C5D08">
              <w:rPr>
                <w:rFonts w:eastAsia="Verdana" w:cs="Verdana"/>
              </w:rPr>
              <w:t xml:space="preserve"> (aflossingstermijn van 10 jaar)</w:t>
            </w:r>
          </w:p>
        </w:tc>
        <w:tc>
          <w:tcPr>
            <w:tcW w:w="1559" w:type="dxa"/>
            <w:vAlign w:val="center"/>
          </w:tcPr>
          <w:p w:rsidRPr="000017C2" w:rsidR="00075C04" w:rsidP="00075C04" w:rsidRDefault="00075C04" w14:paraId="583D2DF4" w14:textId="77777777">
            <w:pPr>
              <w:pStyle w:val="Lijstalinea"/>
              <w:numPr>
                <w:ilvl w:val="0"/>
                <w:numId w:val="6"/>
              </w:numPr>
              <w:spacing w:line="264" w:lineRule="auto"/>
              <w:jc w:val="right"/>
              <w:rPr>
                <w:rFonts w:eastAsia="Verdana" w:cs="Verdana"/>
                <w:sz w:val="18"/>
                <w:szCs w:val="18"/>
              </w:rPr>
            </w:pPr>
            <w:r w:rsidRPr="000017C2">
              <w:rPr>
                <w:rFonts w:eastAsia="Verdana" w:cs="Verdana"/>
                <w:sz w:val="18"/>
                <w:szCs w:val="18"/>
              </w:rPr>
              <w:t xml:space="preserve">€ </w:t>
            </w:r>
            <w:r w:rsidR="004C5D08">
              <w:rPr>
                <w:rFonts w:eastAsia="Verdana" w:cs="Verdana"/>
                <w:sz w:val="18"/>
                <w:szCs w:val="18"/>
              </w:rPr>
              <w:t>2.176</w:t>
            </w:r>
          </w:p>
        </w:tc>
      </w:tr>
      <w:tr w:rsidRPr="00074249" w:rsidR="00075C04" w:rsidTr="000D2CFF" w14:paraId="3C9CC494" w14:textId="77777777">
        <w:tc>
          <w:tcPr>
            <w:tcW w:w="6091" w:type="dxa"/>
            <w:shd w:val="clear" w:color="auto" w:fill="B7D4EF" w:themeFill="text2" w:themeFillTint="33"/>
          </w:tcPr>
          <w:p w:rsidRPr="00074249" w:rsidR="00075C04" w:rsidP="000D2CFF" w:rsidRDefault="00075C04" w14:paraId="562741D4" w14:textId="77777777">
            <w:pPr>
              <w:spacing w:line="264" w:lineRule="auto"/>
              <w:contextualSpacing/>
              <w:rPr>
                <w:rFonts w:eastAsia="Verdana" w:cs="Verdana"/>
                <w:b/>
                <w:bCs/>
              </w:rPr>
            </w:pPr>
            <w:r w:rsidRPr="00074249">
              <w:rPr>
                <w:rFonts w:eastAsia="Verdana" w:cs="Verdana"/>
                <w:b/>
                <w:bCs/>
              </w:rPr>
              <w:t>Totaal</w:t>
            </w:r>
          </w:p>
        </w:tc>
        <w:tc>
          <w:tcPr>
            <w:tcW w:w="1559" w:type="dxa"/>
            <w:shd w:val="clear" w:color="auto" w:fill="B7D4EF" w:themeFill="text2" w:themeFillTint="33"/>
            <w:vAlign w:val="center"/>
          </w:tcPr>
          <w:p w:rsidRPr="00074249" w:rsidR="00075C04" w:rsidP="000D2CFF" w:rsidRDefault="00075C04" w14:paraId="3B15564E" w14:textId="77777777">
            <w:pPr>
              <w:spacing w:line="264" w:lineRule="auto"/>
              <w:ind w:left="360"/>
              <w:jc w:val="right"/>
              <w:rPr>
                <w:rFonts w:eastAsia="Verdana" w:cs="Verdana"/>
                <w:b/>
                <w:bCs/>
              </w:rPr>
            </w:pPr>
            <w:r w:rsidRPr="00AE0170">
              <w:rPr>
                <w:rFonts w:eastAsia="Verdana" w:cs="Verdana"/>
              </w:rPr>
              <w:t>€</w:t>
            </w:r>
            <w:r>
              <w:rPr>
                <w:rFonts w:eastAsia="Verdana" w:cs="Verdana"/>
              </w:rPr>
              <w:t xml:space="preserve"> </w:t>
            </w:r>
            <w:r w:rsidR="004C5D08">
              <w:rPr>
                <w:rFonts w:eastAsia="Verdana" w:cs="Verdana"/>
              </w:rPr>
              <w:t>10.724</w:t>
            </w:r>
            <w:r w:rsidRPr="00074249">
              <w:rPr>
                <w:rFonts w:eastAsia="Verdana" w:cs="Verdana"/>
                <w:b/>
                <w:bCs/>
              </w:rPr>
              <w:t xml:space="preserve"> </w:t>
            </w:r>
          </w:p>
        </w:tc>
      </w:tr>
    </w:tbl>
    <w:p w:rsidRPr="0018094D" w:rsidR="00075C04" w:rsidP="00075C04" w:rsidRDefault="00075C04" w14:paraId="652E3E3A" w14:textId="77777777"/>
    <w:p w:rsidRPr="006B1AC7" w:rsidR="00075C04" w:rsidP="00075C04" w:rsidRDefault="00075C04" w14:paraId="3A161674" w14:textId="77777777">
      <w:pPr>
        <w:keepNext/>
        <w:keepLines/>
      </w:pPr>
      <w:r>
        <w:rPr>
          <w:rFonts w:eastAsia="Calibri" w:cs="Times New Roman"/>
        </w:rPr>
        <w:t>Indicatieve berekening</w:t>
      </w:r>
      <w:r w:rsidRPr="006B1AC7">
        <w:rPr>
          <w:rFonts w:eastAsia="Calibri" w:cs="Times New Roman"/>
        </w:rPr>
        <w:t xml:space="preserve"> rendement </w:t>
      </w:r>
      <w:r>
        <w:rPr>
          <w:rFonts w:eastAsia="Calibri" w:cs="Times New Roman"/>
        </w:rPr>
        <w:t xml:space="preserve">verduurzaming </w:t>
      </w:r>
      <w:r>
        <w:rPr>
          <w:rFonts w:eastAsia="Verdana" w:cs="Verdana"/>
        </w:rPr>
        <w:t>energielabel G naar D:</w:t>
      </w:r>
      <w:r>
        <w:rPr>
          <w:rStyle w:val="Voetnootmarkering"/>
          <w:rFonts w:eastAsia="Verdana" w:cs="Verdana"/>
        </w:rPr>
        <w:footnoteReference w:id="38"/>
      </w:r>
      <w:r>
        <w:rPr>
          <w:rFonts w:eastAsia="Verdana" w:cs="Verdana"/>
        </w:rPr>
        <w:t xml:space="preserve"> </w:t>
      </w:r>
    </w:p>
    <w:tbl>
      <w:tblPr>
        <w:tblStyle w:val="Tabelraster"/>
        <w:tblW w:w="0" w:type="auto"/>
        <w:tblInd w:w="0" w:type="dxa"/>
        <w:tblLook w:val="04A0" w:firstRow="1" w:lastRow="0" w:firstColumn="1" w:lastColumn="0" w:noHBand="0" w:noVBand="1"/>
      </w:tblPr>
      <w:tblGrid>
        <w:gridCol w:w="5980"/>
        <w:gridCol w:w="1551"/>
      </w:tblGrid>
      <w:tr w:rsidRPr="00074249" w:rsidR="00075C04" w:rsidTr="000D2CFF" w14:paraId="05EBC73C" w14:textId="77777777">
        <w:tc>
          <w:tcPr>
            <w:tcW w:w="6091" w:type="dxa"/>
            <w:vAlign w:val="center"/>
          </w:tcPr>
          <w:p w:rsidRPr="00074249" w:rsidR="00075C04" w:rsidP="000D2CFF" w:rsidRDefault="00075C04" w14:paraId="7C6842BE" w14:textId="77777777">
            <w:pPr>
              <w:keepNext/>
              <w:keepLines/>
              <w:spacing w:line="264" w:lineRule="auto"/>
              <w:contextualSpacing/>
              <w:rPr>
                <w:rFonts w:eastAsia="Verdana" w:cs="Verdana"/>
              </w:rPr>
            </w:pPr>
            <w:r w:rsidRPr="00074249">
              <w:rPr>
                <w:rFonts w:eastAsia="Verdana" w:cs="Verdana"/>
              </w:rPr>
              <w:t>Investering</w:t>
            </w:r>
          </w:p>
        </w:tc>
        <w:tc>
          <w:tcPr>
            <w:tcW w:w="1559" w:type="dxa"/>
            <w:vAlign w:val="center"/>
          </w:tcPr>
          <w:p w:rsidRPr="000017C2" w:rsidR="00075C04" w:rsidP="000D2CFF" w:rsidRDefault="00075C04" w14:paraId="46D574B9" w14:textId="77777777">
            <w:pPr>
              <w:keepNext/>
              <w:keepLines/>
              <w:spacing w:line="264" w:lineRule="auto"/>
              <w:contextualSpacing/>
              <w:jc w:val="right"/>
              <w:rPr>
                <w:rFonts w:eastAsia="Verdana" w:cs="Verdana"/>
              </w:rPr>
            </w:pPr>
            <w:r>
              <w:rPr>
                <w:rFonts w:eastAsia="Verdana" w:cs="Verdana"/>
              </w:rPr>
              <w:t xml:space="preserve"> - </w:t>
            </w:r>
            <w:r w:rsidRPr="000017C2">
              <w:rPr>
                <w:rFonts w:eastAsia="Verdana" w:cs="Verdana"/>
              </w:rPr>
              <w:t xml:space="preserve">€ </w:t>
            </w:r>
            <w:r>
              <w:rPr>
                <w:rFonts w:eastAsia="Verdana" w:cs="Verdana"/>
              </w:rPr>
              <w:t>11</w:t>
            </w:r>
            <w:r w:rsidRPr="000017C2">
              <w:rPr>
                <w:rFonts w:eastAsia="Verdana" w:cs="Verdana"/>
              </w:rPr>
              <w:t>.400</w:t>
            </w:r>
          </w:p>
        </w:tc>
      </w:tr>
      <w:tr w:rsidRPr="00074249" w:rsidR="00075C04" w:rsidTr="000D2CFF" w14:paraId="5210DAA2" w14:textId="77777777">
        <w:tc>
          <w:tcPr>
            <w:tcW w:w="6091" w:type="dxa"/>
            <w:vAlign w:val="center"/>
          </w:tcPr>
          <w:p w:rsidRPr="00074249" w:rsidR="00075C04" w:rsidP="000D2CFF" w:rsidRDefault="00075C04" w14:paraId="4146FD19" w14:textId="77777777">
            <w:pPr>
              <w:keepNext/>
              <w:keepLines/>
              <w:spacing w:line="264" w:lineRule="auto"/>
              <w:contextualSpacing/>
              <w:rPr>
                <w:rFonts w:eastAsia="Verdana" w:cs="Verdana"/>
              </w:rPr>
            </w:pPr>
            <w:r w:rsidRPr="00074249">
              <w:rPr>
                <w:rFonts w:eastAsia="Verdana" w:cs="Verdana"/>
              </w:rPr>
              <w:t>Subsidie (SVOH)</w:t>
            </w:r>
            <w:r>
              <w:rPr>
                <w:rFonts w:eastAsia="Verdana" w:cs="Verdana"/>
              </w:rPr>
              <w:t xml:space="preserve"> – </w:t>
            </w:r>
            <w:r w:rsidR="004C5D08">
              <w:rPr>
                <w:rFonts w:eastAsia="Verdana" w:cs="Verdana"/>
              </w:rPr>
              <w:t xml:space="preserve">ca </w:t>
            </w:r>
            <w:r>
              <w:rPr>
                <w:rFonts w:eastAsia="Verdana" w:cs="Verdana"/>
              </w:rPr>
              <w:t xml:space="preserve">30% </w:t>
            </w:r>
          </w:p>
        </w:tc>
        <w:tc>
          <w:tcPr>
            <w:tcW w:w="1559" w:type="dxa"/>
            <w:vAlign w:val="center"/>
          </w:tcPr>
          <w:p w:rsidRPr="00074249" w:rsidR="00075C04" w:rsidP="000D2CFF" w:rsidRDefault="00075C04" w14:paraId="5B6879AD" w14:textId="77777777">
            <w:pPr>
              <w:keepNext/>
              <w:keepLines/>
              <w:spacing w:line="264" w:lineRule="auto"/>
              <w:contextualSpacing/>
              <w:jc w:val="right"/>
              <w:rPr>
                <w:rFonts w:eastAsia="Verdana" w:cs="Verdana"/>
              </w:rPr>
            </w:pPr>
            <w:r w:rsidRPr="00074249">
              <w:rPr>
                <w:rFonts w:eastAsia="Verdana" w:cs="Verdana"/>
              </w:rPr>
              <w:t xml:space="preserve">€ </w:t>
            </w:r>
            <w:r>
              <w:rPr>
                <w:rFonts w:eastAsia="Verdana" w:cs="Verdana"/>
              </w:rPr>
              <w:t>3.420</w:t>
            </w:r>
          </w:p>
        </w:tc>
      </w:tr>
      <w:tr w:rsidRPr="00074249" w:rsidR="00075C04" w:rsidTr="000D2CFF" w14:paraId="474FC9EE" w14:textId="77777777">
        <w:tc>
          <w:tcPr>
            <w:tcW w:w="6091" w:type="dxa"/>
            <w:vAlign w:val="center"/>
          </w:tcPr>
          <w:p w:rsidRPr="00C65DDB" w:rsidR="00075C04" w:rsidP="000D2CFF" w:rsidRDefault="00075C04" w14:paraId="6BA04B32" w14:textId="77777777">
            <w:pPr>
              <w:keepNext/>
              <w:keepLines/>
              <w:spacing w:line="264" w:lineRule="auto"/>
              <w:contextualSpacing/>
              <w:rPr>
                <w:rFonts w:eastAsia="Verdana" w:cs="Sans Serif Collection"/>
              </w:rPr>
            </w:pPr>
            <w:r w:rsidRPr="00074249">
              <w:rPr>
                <w:rFonts w:eastAsia="Verdana" w:cs="Verdana"/>
              </w:rPr>
              <w:t>Stijging huuropbrengsten 10 jaar</w:t>
            </w:r>
            <w:r>
              <w:rPr>
                <w:rFonts w:eastAsia="Verdana" w:cs="Verdana"/>
              </w:rPr>
              <w:t xml:space="preserve"> (€ 87 x 12 x 10)</w:t>
            </w:r>
          </w:p>
        </w:tc>
        <w:tc>
          <w:tcPr>
            <w:tcW w:w="1559" w:type="dxa"/>
            <w:vAlign w:val="center"/>
          </w:tcPr>
          <w:p w:rsidRPr="00074249" w:rsidR="00075C04" w:rsidP="000D2CFF" w:rsidRDefault="00075C04" w14:paraId="7F71AEE7" w14:textId="77777777">
            <w:pPr>
              <w:keepNext/>
              <w:keepLines/>
              <w:spacing w:line="264" w:lineRule="auto"/>
              <w:contextualSpacing/>
              <w:jc w:val="right"/>
              <w:rPr>
                <w:rFonts w:eastAsia="Verdana" w:cs="Verdana"/>
              </w:rPr>
            </w:pPr>
            <w:r w:rsidRPr="00AE0170">
              <w:rPr>
                <w:rFonts w:eastAsia="Verdana" w:cs="Verdana"/>
              </w:rPr>
              <w:t>€</w:t>
            </w:r>
            <w:r>
              <w:rPr>
                <w:rFonts w:eastAsia="Verdana" w:cs="Verdana"/>
              </w:rPr>
              <w:t xml:space="preserve"> 10.44</w:t>
            </w:r>
            <w:r w:rsidRPr="00074249">
              <w:rPr>
                <w:rFonts w:eastAsia="Verdana" w:cs="Verdana"/>
              </w:rPr>
              <w:t>0</w:t>
            </w:r>
          </w:p>
        </w:tc>
      </w:tr>
      <w:tr w:rsidRPr="00074249" w:rsidR="00075C04" w:rsidTr="000D2CFF" w14:paraId="0FBD6686" w14:textId="77777777">
        <w:tc>
          <w:tcPr>
            <w:tcW w:w="6091" w:type="dxa"/>
            <w:vAlign w:val="center"/>
          </w:tcPr>
          <w:p w:rsidRPr="00074249" w:rsidR="00075C04" w:rsidP="000D2CFF" w:rsidRDefault="00075C04" w14:paraId="5B028C98" w14:textId="77777777">
            <w:pPr>
              <w:keepNext/>
              <w:keepLines/>
              <w:spacing w:line="264" w:lineRule="auto"/>
              <w:contextualSpacing/>
              <w:rPr>
                <w:rFonts w:eastAsia="Verdana" w:cs="Verdana"/>
              </w:rPr>
            </w:pPr>
            <w:r w:rsidRPr="00074249">
              <w:rPr>
                <w:rFonts w:eastAsia="Verdana" w:cs="Verdana"/>
              </w:rPr>
              <w:t>Financieringslasten</w:t>
            </w:r>
            <w:r>
              <w:rPr>
                <w:rFonts w:eastAsia="Verdana" w:cs="Verdana"/>
              </w:rPr>
              <w:t xml:space="preserve"> 5%</w:t>
            </w:r>
            <w:r w:rsidR="004C5D08">
              <w:rPr>
                <w:rFonts w:eastAsia="Verdana" w:cs="Verdana"/>
              </w:rPr>
              <w:t xml:space="preserve"> (aflossingstermijn van 10 jaar)</w:t>
            </w:r>
          </w:p>
        </w:tc>
        <w:tc>
          <w:tcPr>
            <w:tcW w:w="1559" w:type="dxa"/>
            <w:vAlign w:val="center"/>
          </w:tcPr>
          <w:p w:rsidRPr="000017C2" w:rsidR="00075C04" w:rsidP="00075C04" w:rsidRDefault="00075C04" w14:paraId="0BD89AF5" w14:textId="77777777">
            <w:pPr>
              <w:pStyle w:val="Lijstalinea"/>
              <w:keepNext/>
              <w:keepLines/>
              <w:numPr>
                <w:ilvl w:val="0"/>
                <w:numId w:val="6"/>
              </w:numPr>
              <w:spacing w:line="264" w:lineRule="auto"/>
              <w:jc w:val="right"/>
              <w:rPr>
                <w:rFonts w:eastAsia="Verdana" w:cs="Verdana"/>
                <w:sz w:val="18"/>
                <w:szCs w:val="18"/>
              </w:rPr>
            </w:pPr>
            <w:r w:rsidRPr="000017C2">
              <w:rPr>
                <w:rFonts w:eastAsia="Verdana" w:cs="Verdana"/>
                <w:sz w:val="18"/>
                <w:szCs w:val="18"/>
              </w:rPr>
              <w:t xml:space="preserve">€ </w:t>
            </w:r>
            <w:r w:rsidR="004C5D08">
              <w:rPr>
                <w:rFonts w:eastAsia="Verdana" w:cs="Verdana"/>
                <w:sz w:val="18"/>
                <w:szCs w:val="18"/>
              </w:rPr>
              <w:t>2.176</w:t>
            </w:r>
          </w:p>
        </w:tc>
      </w:tr>
      <w:tr w:rsidRPr="00074249" w:rsidR="00075C04" w:rsidTr="000D2CFF" w14:paraId="4C731D3F" w14:textId="77777777">
        <w:tc>
          <w:tcPr>
            <w:tcW w:w="6091" w:type="dxa"/>
            <w:shd w:val="clear" w:color="auto" w:fill="B7D4EF" w:themeFill="text2" w:themeFillTint="33"/>
          </w:tcPr>
          <w:p w:rsidRPr="00074249" w:rsidR="00075C04" w:rsidP="000D2CFF" w:rsidRDefault="00075C04" w14:paraId="7012DB06" w14:textId="77777777">
            <w:pPr>
              <w:keepNext/>
              <w:keepLines/>
              <w:spacing w:line="264" w:lineRule="auto"/>
              <w:contextualSpacing/>
              <w:rPr>
                <w:rFonts w:eastAsia="Verdana" w:cs="Verdana"/>
                <w:b/>
                <w:bCs/>
              </w:rPr>
            </w:pPr>
            <w:r w:rsidRPr="00074249">
              <w:rPr>
                <w:rFonts w:eastAsia="Verdana" w:cs="Verdana"/>
                <w:b/>
                <w:bCs/>
              </w:rPr>
              <w:t>Totaal</w:t>
            </w:r>
          </w:p>
        </w:tc>
        <w:tc>
          <w:tcPr>
            <w:tcW w:w="1559" w:type="dxa"/>
            <w:shd w:val="clear" w:color="auto" w:fill="B7D4EF" w:themeFill="text2" w:themeFillTint="33"/>
            <w:vAlign w:val="center"/>
          </w:tcPr>
          <w:p w:rsidRPr="00074249" w:rsidR="00075C04" w:rsidP="000D2CFF" w:rsidRDefault="00075C04" w14:paraId="1E6965CD" w14:textId="77777777">
            <w:pPr>
              <w:keepNext/>
              <w:keepLines/>
              <w:spacing w:line="264" w:lineRule="auto"/>
              <w:ind w:left="360"/>
              <w:jc w:val="right"/>
              <w:rPr>
                <w:rFonts w:eastAsia="Verdana" w:cs="Verdana"/>
                <w:b/>
                <w:bCs/>
              </w:rPr>
            </w:pPr>
            <w:r w:rsidRPr="00AE0170">
              <w:rPr>
                <w:rFonts w:eastAsia="Verdana" w:cs="Verdana"/>
              </w:rPr>
              <w:t>€</w:t>
            </w:r>
            <w:r>
              <w:rPr>
                <w:rFonts w:eastAsia="Verdana" w:cs="Verdana"/>
              </w:rPr>
              <w:t xml:space="preserve"> </w:t>
            </w:r>
            <w:r w:rsidR="004C5D08">
              <w:rPr>
                <w:rFonts w:eastAsia="Verdana" w:cs="Verdana"/>
              </w:rPr>
              <w:t>284</w:t>
            </w:r>
          </w:p>
        </w:tc>
      </w:tr>
    </w:tbl>
    <w:p w:rsidRPr="00855B36" w:rsidR="00075C04" w:rsidP="00075C04" w:rsidRDefault="00075C04" w14:paraId="7735E76E" w14:textId="77777777">
      <w:pPr>
        <w:keepNext/>
        <w:keepLines/>
        <w:spacing w:line="276" w:lineRule="auto"/>
        <w:rPr>
          <w:rFonts w:eastAsiaTheme="minorHAnsi" w:cstheme="minorHAnsi"/>
          <w:bCs/>
          <w:color w:val="auto"/>
          <w:kern w:val="2"/>
          <w:lang w:eastAsia="en-US"/>
          <w14:ligatures w14:val="standardContextual"/>
        </w:rPr>
      </w:pPr>
    </w:p>
    <w:p w:rsidRPr="002318FA" w:rsidR="00075C04" w:rsidP="00075C04" w:rsidRDefault="00075C04" w14:paraId="69FC563A" w14:textId="77777777">
      <w:r w:rsidRPr="00BC768C">
        <w:t>Deze</w:t>
      </w:r>
      <w:r>
        <w:rPr>
          <w:i/>
          <w:iCs/>
        </w:rPr>
        <w:t xml:space="preserve"> </w:t>
      </w:r>
      <w:r w:rsidRPr="00B64398">
        <w:t>rekensom</w:t>
      </w:r>
      <w:r>
        <w:t>men</w:t>
      </w:r>
      <w:r w:rsidRPr="00B64398">
        <w:t xml:space="preserve"> la</w:t>
      </w:r>
      <w:r>
        <w:t xml:space="preserve">ten dus </w:t>
      </w:r>
      <w:r w:rsidRPr="00B64398">
        <w:t>zien dat verhuurders er</w:t>
      </w:r>
      <w:r>
        <w:t xml:space="preserve"> na verduurzaming op middellange termijn</w:t>
      </w:r>
      <w:r w:rsidRPr="00B64398">
        <w:t xml:space="preserve"> </w:t>
      </w:r>
      <w:r>
        <w:t xml:space="preserve">financieel op vooruitgaan, door een hoger indirect en direct rendement. Zij doen er dus </w:t>
      </w:r>
      <w:r w:rsidRPr="00B64398">
        <w:t>verstandig aan om te verduurzamen</w:t>
      </w:r>
      <w:r>
        <w:t>.</w:t>
      </w:r>
    </w:p>
    <w:p w:rsidRPr="00A54EF2" w:rsidR="00075C04" w:rsidP="00075C04" w:rsidRDefault="00075C04" w14:paraId="1084E53C" w14:textId="77777777"/>
    <w:p w:rsidRPr="00B85A9B" w:rsidR="00075C04" w:rsidP="00075C04" w:rsidRDefault="00075C04" w14:paraId="555AF36E" w14:textId="77777777">
      <w:pPr>
        <w:spacing w:line="276" w:lineRule="auto"/>
        <w:rPr>
          <w:rFonts w:eastAsiaTheme="minorEastAsia" w:cstheme="minorBidi"/>
          <w:color w:val="auto"/>
          <w:kern w:val="2"/>
          <w:lang w:eastAsia="en-US"/>
          <w14:ligatures w14:val="standardContextual"/>
        </w:rPr>
      </w:pPr>
      <w:r>
        <w:rPr>
          <w:rFonts w:eastAsiaTheme="minorEastAsia" w:cstheme="minorBidi"/>
          <w:color w:val="auto"/>
          <w:kern w:val="2"/>
          <w:lang w:eastAsia="en-US"/>
          <w14:ligatures w14:val="standardContextual"/>
        </w:rPr>
        <w:t>Het direct rendement kan al toenemen bij een zittende huurder. E</w:t>
      </w:r>
      <w:r w:rsidRPr="00B85A9B">
        <w:rPr>
          <w:rFonts w:eastAsiaTheme="minorEastAsia" w:cstheme="minorBidi"/>
          <w:color w:val="auto"/>
          <w:kern w:val="2"/>
          <w:lang w:eastAsia="en-US"/>
          <w14:ligatures w14:val="standardContextual"/>
        </w:rPr>
        <w:t xml:space="preserve">en verhuurder die verduurzamingsmaatregelen wil uitvoeren in de huurwoning, </w:t>
      </w:r>
      <w:r>
        <w:rPr>
          <w:rFonts w:eastAsiaTheme="minorEastAsia" w:cstheme="minorBidi"/>
          <w:color w:val="auto"/>
          <w:kern w:val="2"/>
          <w:lang w:eastAsia="en-US"/>
          <w14:ligatures w14:val="standardContextual"/>
        </w:rPr>
        <w:t>kan immers</w:t>
      </w:r>
      <w:r w:rsidRPr="00B85A9B">
        <w:rPr>
          <w:rFonts w:eastAsiaTheme="minorEastAsia" w:cstheme="minorBidi"/>
          <w:color w:val="auto"/>
          <w:kern w:val="2"/>
          <w:lang w:eastAsia="en-US"/>
          <w14:ligatures w14:val="standardContextual"/>
        </w:rPr>
        <w:t xml:space="preserve"> daarvoor een voorstel aan de zittende huurder doen, waarbij een redelijke huurverhoging gevraagd kan worden. </w:t>
      </w:r>
      <w:r>
        <w:rPr>
          <w:rFonts w:eastAsiaTheme="minorEastAsia" w:cstheme="minorBidi"/>
          <w:color w:val="auto"/>
          <w:kern w:val="2"/>
          <w:lang w:eastAsia="en-US"/>
          <w14:ligatures w14:val="standardContextual"/>
        </w:rPr>
        <w:t>Het staat de verhuurder en huurder vrij hierover in gesprek te gaan. Belanghebbenden als Vastgoed Belang en Woonbond gebruiken voor het be</w:t>
      </w:r>
      <w:r w:rsidR="004C5D08">
        <w:rPr>
          <w:rFonts w:eastAsiaTheme="minorEastAsia" w:cstheme="minorBidi"/>
          <w:color w:val="auto"/>
          <w:kern w:val="2"/>
          <w:lang w:eastAsia="en-US"/>
          <w14:ligatures w14:val="standardContextual"/>
        </w:rPr>
        <w:t>p</w:t>
      </w:r>
      <w:r>
        <w:rPr>
          <w:rFonts w:eastAsiaTheme="minorEastAsia" w:cstheme="minorBidi"/>
          <w:color w:val="auto"/>
          <w:kern w:val="2"/>
          <w:lang w:eastAsia="en-US"/>
          <w14:ligatures w14:val="standardContextual"/>
        </w:rPr>
        <w:t>alen van een redelijke huurverhoging de methode van de Huurcommissie.</w:t>
      </w:r>
      <w:r>
        <w:rPr>
          <w:rStyle w:val="Voetnootmarkering"/>
          <w:rFonts w:eastAsiaTheme="minorEastAsia" w:cstheme="minorBidi"/>
          <w:color w:val="auto"/>
          <w:kern w:val="2"/>
          <w:lang w:eastAsia="en-US"/>
          <w14:ligatures w14:val="standardContextual"/>
        </w:rPr>
        <w:footnoteReference w:id="39"/>
      </w:r>
      <w:r>
        <w:rPr>
          <w:rFonts w:eastAsiaTheme="minorEastAsia" w:cstheme="minorBidi"/>
          <w:color w:val="auto"/>
          <w:kern w:val="2"/>
          <w:lang w:eastAsia="en-US"/>
          <w14:ligatures w14:val="standardContextual"/>
        </w:rPr>
        <w:t xml:space="preserve"> Deze methode gaat uit van de investeringskosten van de verhuurder, rekening houdend met een terugverdientijd. Op dit moment laat ik onderzoeken of er een rekenmethode te ontwikkelen is, die ook indicaties van bijvoorbeeld de baten op de energierekening voor de huurder, het indirect rendement en de comfortstijging voor huurders meeneemt. Op deze manier kunnen verhuurder en huurder gerichter afspraken maken over een passende huurverhoging en tot een shared incentive komen. </w:t>
      </w:r>
    </w:p>
    <w:p w:rsidR="00075C04" w:rsidP="00075C04" w:rsidRDefault="00075C04" w14:paraId="1D39AB7D" w14:textId="77777777">
      <w:pPr>
        <w:spacing w:line="276" w:lineRule="auto"/>
        <w:rPr>
          <w:rFonts w:eastAsiaTheme="minorEastAsia" w:cstheme="minorBidi"/>
          <w:bCs/>
          <w:color w:val="auto"/>
          <w:kern w:val="2"/>
          <w:lang w:eastAsia="en-US"/>
          <w14:ligatures w14:val="standardContextual"/>
        </w:rPr>
      </w:pPr>
    </w:p>
    <w:p w:rsidRPr="004B3DC5" w:rsidR="00075C04" w:rsidP="00075C04" w:rsidRDefault="00075C04" w14:paraId="48749CCC" w14:textId="77777777">
      <w:pPr>
        <w:spacing w:line="276" w:lineRule="auto"/>
        <w:rPr>
          <w:rFonts w:eastAsiaTheme="minorEastAsia" w:cstheme="minorBidi"/>
          <w:color w:val="auto"/>
          <w:kern w:val="2"/>
          <w:lang w:eastAsia="en-US"/>
          <w14:ligatures w14:val="standardContextual"/>
        </w:rPr>
      </w:pPr>
      <w:r w:rsidRPr="00B85A9B">
        <w:rPr>
          <w:rFonts w:eastAsiaTheme="minorEastAsia" w:cstheme="minorBidi"/>
          <w:bCs/>
          <w:color w:val="auto"/>
          <w:kern w:val="2"/>
          <w:lang w:eastAsia="en-US"/>
          <w14:ligatures w14:val="standardContextual"/>
        </w:rPr>
        <w:t xml:space="preserve">De huurder zal na </w:t>
      </w:r>
      <w:r w:rsidRPr="00B85A9B">
        <w:rPr>
          <w:rFonts w:eastAsiaTheme="minorEastAsia" w:cstheme="minorBidi"/>
          <w:color w:val="auto"/>
          <w:kern w:val="2"/>
          <w:lang w:eastAsia="en-US"/>
          <w14:ligatures w14:val="standardContextual"/>
        </w:rPr>
        <w:t xml:space="preserve">het verduurzamen van zijn woning het voordeel hebben van een lagere energierekening. Daarnaast heeft de huurder na verduurzaming de mogelijkheid de huurwoning weer normaal te verwarmen, daar waar nu vaak minimaal gestookt wordt. Dit leidt ook tot verbetering van de woonkwaliteit, want </w:t>
      </w:r>
      <w:r>
        <w:rPr>
          <w:rFonts w:eastAsiaTheme="minorEastAsia" w:cstheme="minorBidi"/>
          <w:color w:val="auto"/>
          <w:kern w:val="2"/>
          <w:lang w:eastAsia="en-US"/>
          <w14:ligatures w14:val="standardContextual"/>
        </w:rPr>
        <w:t>er is een</w:t>
      </w:r>
      <w:r w:rsidRPr="00B85A9B">
        <w:rPr>
          <w:rFonts w:eastAsiaTheme="minorEastAsia" w:cstheme="minorBidi"/>
          <w:color w:val="auto"/>
          <w:kern w:val="2"/>
          <w:lang w:eastAsia="en-US"/>
          <w14:ligatures w14:val="standardContextual"/>
        </w:rPr>
        <w:t xml:space="preserve"> afname van tocht- en schimmelklachten. Ten</w:t>
      </w:r>
      <w:r>
        <w:rPr>
          <w:rFonts w:eastAsiaTheme="minorEastAsia" w:cstheme="minorBidi"/>
          <w:color w:val="auto"/>
          <w:kern w:val="2"/>
          <w:lang w:eastAsia="en-US"/>
          <w14:ligatures w14:val="standardContextual"/>
        </w:rPr>
        <w:t xml:space="preserve"> </w:t>
      </w:r>
      <w:r w:rsidRPr="00B85A9B">
        <w:rPr>
          <w:rFonts w:eastAsiaTheme="minorEastAsia" w:cstheme="minorBidi"/>
          <w:color w:val="auto"/>
          <w:kern w:val="2"/>
          <w:lang w:eastAsia="en-US"/>
          <w14:ligatures w14:val="standardContextual"/>
        </w:rPr>
        <w:t>slotte biedt de verduurzaamde woning de huurder bescherming tegen een in de toekomst stijgende energieprijs.</w:t>
      </w:r>
    </w:p>
    <w:p w:rsidRPr="00CD3BE4" w:rsidR="00075C04" w:rsidP="00075C04" w:rsidRDefault="00075C04" w14:paraId="3CB01567" w14:textId="77777777">
      <w:pPr>
        <w:spacing w:line="276" w:lineRule="auto"/>
        <w:rPr>
          <w:rFonts w:eastAsiaTheme="minorHAnsi" w:cstheme="minorHAnsi"/>
          <w:color w:val="auto"/>
          <w:kern w:val="2"/>
          <w:lang w:eastAsia="en-US"/>
          <w14:ligatures w14:val="standardContextual"/>
        </w:rPr>
      </w:pPr>
    </w:p>
    <w:p w:rsidR="00FF0953" w:rsidRDefault="00FF0953" w14:paraId="4A31DB59" w14:textId="77777777">
      <w:pPr>
        <w:spacing w:line="240" w:lineRule="auto"/>
        <w:rPr>
          <w:rFonts w:eastAsiaTheme="minorEastAsia" w:cstheme="minorBidi"/>
          <w:b/>
          <w:color w:val="auto"/>
          <w:kern w:val="2"/>
          <w:lang w:eastAsia="en-US"/>
          <w14:ligatures w14:val="standardContextual"/>
        </w:rPr>
      </w:pPr>
      <w:r>
        <w:rPr>
          <w:rFonts w:eastAsiaTheme="minorEastAsia" w:cstheme="minorBidi"/>
          <w:b/>
          <w:color w:val="auto"/>
          <w:kern w:val="2"/>
          <w:lang w:eastAsia="en-US"/>
          <w14:ligatures w14:val="standardContextual"/>
        </w:rPr>
        <w:br w:type="page"/>
      </w:r>
    </w:p>
    <w:p w:rsidR="00075C04" w:rsidP="00075C04" w:rsidRDefault="00075C04" w14:paraId="75B8B162" w14:textId="77777777">
      <w:pPr>
        <w:spacing w:line="276" w:lineRule="auto"/>
        <w:rPr>
          <w:rFonts w:eastAsiaTheme="minorEastAsia" w:cstheme="minorBidi"/>
          <w:b/>
          <w:color w:val="auto"/>
          <w:kern w:val="2"/>
          <w:lang w:eastAsia="en-US"/>
          <w14:ligatures w14:val="standardContextual"/>
        </w:rPr>
      </w:pPr>
      <w:r>
        <w:rPr>
          <w:rFonts w:eastAsiaTheme="minorEastAsia" w:cstheme="minorBidi"/>
          <w:b/>
          <w:color w:val="auto"/>
          <w:kern w:val="2"/>
          <w:lang w:eastAsia="en-US"/>
          <w14:ligatures w14:val="standardContextual"/>
        </w:rPr>
        <w:t>Bijlage II</w:t>
      </w:r>
    </w:p>
    <w:p w:rsidRPr="000E7EC8" w:rsidR="00075C04" w:rsidP="00075C04" w:rsidRDefault="00075C04" w14:paraId="4979E474" w14:textId="77777777">
      <w:pPr>
        <w:spacing w:line="276" w:lineRule="auto"/>
        <w:rPr>
          <w:rFonts w:eastAsiaTheme="minorEastAsia" w:cstheme="minorBidi"/>
          <w:b/>
          <w:color w:val="auto"/>
          <w:lang w:eastAsia="en-US"/>
        </w:rPr>
      </w:pPr>
      <w:r>
        <w:rPr>
          <w:rFonts w:eastAsiaTheme="minorEastAsia" w:cstheme="minorBidi"/>
          <w:b/>
          <w:color w:val="auto"/>
          <w:kern w:val="2"/>
          <w:lang w:eastAsia="en-US"/>
          <w14:ligatures w14:val="standardContextual"/>
        </w:rPr>
        <w:t>Voortgang verduurzaming</w:t>
      </w:r>
      <w:r w:rsidRPr="000E7EC8">
        <w:rPr>
          <w:rFonts w:eastAsiaTheme="minorEastAsia" w:cstheme="minorBidi"/>
          <w:b/>
          <w:color w:val="auto"/>
          <w:kern w:val="2"/>
          <w:lang w:eastAsia="en-US"/>
          <w14:ligatures w14:val="standardContextual"/>
        </w:rPr>
        <w:t xml:space="preserve"> utiliteits</w:t>
      </w:r>
      <w:r>
        <w:rPr>
          <w:rFonts w:eastAsiaTheme="minorEastAsia" w:cstheme="minorBidi"/>
          <w:b/>
          <w:color w:val="auto"/>
          <w:kern w:val="2"/>
          <w:lang w:eastAsia="en-US"/>
          <w14:ligatures w14:val="standardContextual"/>
        </w:rPr>
        <w:t>bouw</w:t>
      </w:r>
    </w:p>
    <w:p w:rsidR="00075C04" w:rsidP="00075C04" w:rsidRDefault="00075C04" w14:paraId="643E06B0" w14:textId="77777777">
      <w:pPr>
        <w:spacing w:line="276" w:lineRule="auto"/>
        <w:rPr>
          <w:rFonts w:eastAsiaTheme="minorHAnsi" w:cstheme="minorHAnsi"/>
          <w:color w:val="auto"/>
          <w:kern w:val="2"/>
          <w:lang w:eastAsia="en-US"/>
          <w14:ligatures w14:val="standardContextual"/>
        </w:rPr>
      </w:pPr>
    </w:p>
    <w:p w:rsidR="00075C04" w:rsidP="00075C04" w:rsidRDefault="00075C04" w14:paraId="3A9371E4" w14:textId="77777777">
      <w:pPr>
        <w:spacing w:line="276" w:lineRule="auto"/>
        <w:rPr>
          <w:rFonts w:eastAsiaTheme="minorHAnsi" w:cstheme="minorHAnsi"/>
          <w:color w:val="auto"/>
          <w:kern w:val="2"/>
          <w:lang w:eastAsia="en-US"/>
          <w14:ligatures w14:val="standardContextual"/>
        </w:rPr>
      </w:pPr>
      <w:r>
        <w:rPr>
          <w:rFonts w:eastAsiaTheme="minorHAnsi" w:cstheme="minorHAnsi"/>
          <w:color w:val="auto"/>
          <w:kern w:val="2"/>
          <w:lang w:eastAsia="en-US"/>
          <w14:ligatures w14:val="standardContextual"/>
        </w:rPr>
        <w:t>De afgelopen jaren is er veel in gang gezet om de utiliteitsbouw te verduurzamen. Hieronder geef ik een kort overzicht van de verschillende trajecten die er zijn om gebouweigenaren te stimuleren en te ondersteunen bij de verduurzaming.</w:t>
      </w:r>
    </w:p>
    <w:p w:rsidR="00075C04" w:rsidP="00075C04" w:rsidRDefault="00075C04" w14:paraId="45851D81" w14:textId="77777777">
      <w:pPr>
        <w:spacing w:line="276" w:lineRule="auto"/>
        <w:rPr>
          <w:rFonts w:eastAsiaTheme="minorHAnsi" w:cstheme="minorHAnsi"/>
          <w:color w:val="auto"/>
          <w:kern w:val="2"/>
          <w:lang w:eastAsia="en-US"/>
          <w14:ligatures w14:val="standardContextual"/>
        </w:rPr>
      </w:pPr>
    </w:p>
    <w:p w:rsidR="00075C04" w:rsidP="00075C04" w:rsidRDefault="00075C04" w14:paraId="1EC9CA5D" w14:textId="77777777">
      <w:pPr>
        <w:spacing w:line="276" w:lineRule="auto"/>
        <w:rPr>
          <w:rFonts w:eastAsiaTheme="minorEastAsia" w:cstheme="minorBidi"/>
          <w:i/>
          <w:color w:val="auto"/>
          <w:kern w:val="2"/>
          <w:lang w:eastAsia="en-US"/>
          <w14:ligatures w14:val="standardContextual"/>
        </w:rPr>
      </w:pPr>
      <w:r w:rsidRPr="0030782B">
        <w:rPr>
          <w:rFonts w:eastAsiaTheme="minorEastAsia" w:cstheme="minorBidi"/>
          <w:i/>
          <w:color w:val="auto"/>
          <w:kern w:val="2"/>
          <w:lang w:eastAsia="en-US"/>
          <w14:ligatures w14:val="standardContextual"/>
        </w:rPr>
        <w:t>Ontzorging</w:t>
      </w:r>
    </w:p>
    <w:p w:rsidRPr="0030782B" w:rsidR="00075C04" w:rsidP="00075C04" w:rsidRDefault="00075C04" w14:paraId="3E6505DC" w14:textId="77777777">
      <w:pPr>
        <w:spacing w:line="276" w:lineRule="auto"/>
        <w:rPr>
          <w:rFonts w:eastAsiaTheme="minorEastAsia" w:cstheme="minorBidi"/>
          <w:color w:val="auto"/>
          <w:lang w:eastAsia="en-US"/>
        </w:rPr>
      </w:pPr>
      <w:r>
        <w:rPr>
          <w:rFonts w:eastAsiaTheme="minorEastAsia" w:cstheme="minorBidi"/>
          <w:color w:val="auto"/>
          <w:kern w:val="2"/>
          <w:lang w:eastAsia="en-US"/>
          <w14:ligatures w14:val="standardContextual"/>
        </w:rPr>
        <w:t>Veel</w:t>
      </w:r>
      <w:r w:rsidRPr="0030782B">
        <w:rPr>
          <w:rFonts w:eastAsiaTheme="minorEastAsia" w:cstheme="minorBidi"/>
          <w:color w:val="auto"/>
          <w:kern w:val="2"/>
          <w:lang w:eastAsia="en-US"/>
          <w14:ligatures w14:val="standardContextual"/>
        </w:rPr>
        <w:t xml:space="preserve"> eigenaren van utiliteitsgebouwen missen de kennis of de capaciteit om hun gebouw te verduurzamen. Om hen te helpen ondersteun ik </w:t>
      </w:r>
      <w:r w:rsidRPr="006D6073">
        <w:rPr>
          <w:rFonts w:eastAsiaTheme="minorEastAsia" w:cstheme="minorBidi"/>
          <w:color w:val="auto"/>
          <w:kern w:val="2"/>
          <w:lang w:eastAsia="en-US"/>
          <w14:ligatures w14:val="standardContextual"/>
        </w:rPr>
        <w:t>twee ontzorgingsprogramma’s</w:t>
      </w:r>
      <w:r w:rsidRPr="0030782B">
        <w:rPr>
          <w:rFonts w:eastAsiaTheme="minorEastAsia" w:cstheme="minorBidi"/>
          <w:color w:val="auto"/>
          <w:kern w:val="2"/>
          <w:lang w:eastAsia="en-US"/>
          <w14:ligatures w14:val="standardContextual"/>
        </w:rPr>
        <w:t xml:space="preserve"> gericht op de kleine eigenaren binnen het maatschappelijke vastgoed en het mkb. Deze programma’s ondersteunen eigenaren bij het maken van een verduurzamingsplan voor hun pand en eventueel bedrijfsproces. Deze programma’s worden uitgevoerd door de provincies en hebben een looptijd tot 2027.</w:t>
      </w:r>
      <w:r w:rsidRPr="000E7EC8">
        <w:rPr>
          <w:rStyle w:val="Voetnootmarkering"/>
          <w:rFonts w:eastAsiaTheme="minorEastAsia" w:cstheme="minorBidi"/>
          <w:color w:val="auto"/>
          <w:kern w:val="2"/>
          <w:lang w:eastAsia="en-US"/>
          <w14:ligatures w14:val="standardContextual"/>
        </w:rPr>
        <w:footnoteReference w:id="40"/>
      </w:r>
      <w:r w:rsidRPr="000E7EC8">
        <w:rPr>
          <w:rFonts w:eastAsiaTheme="minorEastAsia" w:cstheme="minorBidi"/>
          <w:color w:val="auto"/>
          <w:kern w:val="2"/>
          <w:lang w:eastAsia="en-US"/>
          <w14:ligatures w14:val="standardContextual"/>
        </w:rPr>
        <w:t xml:space="preserve"> </w:t>
      </w:r>
      <w:r w:rsidRPr="3EB811FF">
        <w:rPr>
          <w:rFonts w:eastAsiaTheme="minorEastAsia" w:cstheme="minorBidi"/>
          <w:color w:val="auto"/>
          <w:lang w:eastAsia="en-US"/>
        </w:rPr>
        <w:t>Vanuit de verschillende sectoren zijn er ook programma’s, waarbij aandacht is voor de specifieke uitdagingen in die sector</w:t>
      </w:r>
      <w:r>
        <w:rPr>
          <w:rFonts w:eastAsiaTheme="minorEastAsia" w:cstheme="minorBidi"/>
          <w:color w:val="auto"/>
          <w:lang w:eastAsia="en-US"/>
        </w:rPr>
        <w:t>, zoals voor sport of voor monumenten</w:t>
      </w:r>
      <w:r w:rsidRPr="3EB811FF">
        <w:rPr>
          <w:rFonts w:eastAsiaTheme="minorEastAsia" w:cstheme="minorBidi"/>
          <w:color w:val="auto"/>
          <w:lang w:eastAsia="en-US"/>
        </w:rPr>
        <w:t xml:space="preserve">. </w:t>
      </w:r>
    </w:p>
    <w:p w:rsidR="00075C04" w:rsidP="00075C04" w:rsidRDefault="00075C04" w14:paraId="449EABFA" w14:textId="77777777">
      <w:pPr>
        <w:spacing w:line="276" w:lineRule="auto"/>
        <w:rPr>
          <w:rFonts w:eastAsiaTheme="minorEastAsia" w:cstheme="minorBidi"/>
          <w:color w:val="auto"/>
          <w:kern w:val="2"/>
          <w:lang w:eastAsia="en-US"/>
          <w14:ligatures w14:val="standardContextual"/>
        </w:rPr>
      </w:pPr>
    </w:p>
    <w:p w:rsidRPr="000E7EC8" w:rsidR="00075C04" w:rsidP="00075C04" w:rsidRDefault="00075C04" w14:paraId="1638749C" w14:textId="77777777">
      <w:pPr>
        <w:spacing w:line="276" w:lineRule="auto"/>
        <w:rPr>
          <w:rFonts w:eastAsiaTheme="minorEastAsia" w:cstheme="minorBidi"/>
          <w:color w:val="auto"/>
          <w:kern w:val="2"/>
          <w:lang w:eastAsia="en-US"/>
          <w14:ligatures w14:val="standardContextual"/>
        </w:rPr>
      </w:pPr>
      <w:r>
        <w:t>Ook ondersteun ik het Programma Verduurzaming Bedrijventerreinen. Dit programma is gericht op het organiserend vermogen op bedrijventerreinen te vergroten ten behoeve van de verduurzaming. In het Programma verduurzaming bedrijventerreinen zal er ook veel aandacht geschonken worden aan de collectieve en coöperatieve oplossing voor het probleem van netcongestie. Dit programma bevestigt het advies van de Raad voor de Leefomgeving om meer in te zetten op het verhogen van de organisatiegraad op deze terreinen.</w:t>
      </w:r>
      <w:r>
        <w:rPr>
          <w:rStyle w:val="Voetnootmarkering"/>
        </w:rPr>
        <w:footnoteReference w:id="41"/>
      </w:r>
    </w:p>
    <w:p w:rsidRPr="000E7EC8" w:rsidR="00075C04" w:rsidP="00075C04" w:rsidRDefault="00075C04" w14:paraId="0EDE2F89" w14:textId="77777777">
      <w:pPr>
        <w:spacing w:line="276" w:lineRule="auto"/>
        <w:rPr>
          <w:rFonts w:eastAsiaTheme="minorEastAsia" w:cstheme="minorBidi"/>
          <w:i/>
          <w:iCs/>
          <w:color w:val="auto"/>
          <w:kern w:val="2"/>
          <w:lang w:eastAsia="en-US"/>
          <w14:ligatures w14:val="standardContextual"/>
        </w:rPr>
      </w:pPr>
      <w:r w:rsidRPr="6DE5FF91">
        <w:rPr>
          <w:i/>
          <w:iCs/>
        </w:rPr>
        <w:t xml:space="preserve"> </w:t>
      </w:r>
    </w:p>
    <w:p w:rsidRPr="000E7EC8" w:rsidR="00075C04" w:rsidP="00075C04" w:rsidRDefault="00075C04" w14:paraId="7CD24A58" w14:textId="77777777">
      <w:pPr>
        <w:spacing w:line="276" w:lineRule="auto"/>
        <w:rPr>
          <w:rFonts w:eastAsiaTheme="minorEastAsia" w:cstheme="minorBidi"/>
          <w:i/>
          <w:color w:val="auto"/>
          <w:lang w:eastAsia="en-US"/>
        </w:rPr>
      </w:pPr>
      <w:r>
        <w:rPr>
          <w:rFonts w:eastAsiaTheme="minorEastAsia" w:cstheme="minorBidi"/>
          <w:i/>
          <w:color w:val="auto"/>
          <w:kern w:val="2"/>
          <w:lang w:eastAsia="en-US"/>
          <w14:ligatures w14:val="standardContextual"/>
        </w:rPr>
        <w:t>Subsidie voor maatschappelijk vastgoed</w:t>
      </w:r>
    </w:p>
    <w:p w:rsidRPr="0056260D" w:rsidR="00075C04" w:rsidP="00075C04" w:rsidRDefault="00075C04" w14:paraId="2A7B1F49" w14:textId="77777777">
      <w:pPr>
        <w:spacing w:line="276" w:lineRule="auto"/>
        <w:rPr>
          <w:rFonts w:eastAsiaTheme="minorEastAsia" w:cstheme="minorBidi"/>
          <w:color w:val="auto"/>
          <w:lang w:eastAsia="en-US"/>
        </w:rPr>
      </w:pPr>
      <w:r w:rsidRPr="000E7EC8">
        <w:rPr>
          <w:rFonts w:eastAsiaTheme="minorEastAsia" w:cstheme="minorBidi"/>
          <w:color w:val="auto"/>
          <w:kern w:val="2"/>
          <w:lang w:eastAsia="en-US"/>
          <w14:ligatures w14:val="standardContextual"/>
        </w:rPr>
        <w:t>Binnen de DUMAVA-regeling (Duurzaam Maatschappelijk Vastgoed) kunnen maatschappelijke organisaties en instellingen subsidie krijgen om te verduurzamen.</w:t>
      </w:r>
      <w:r w:rsidRPr="4188633A">
        <w:rPr>
          <w:rFonts w:eastAsiaTheme="minorEastAsia" w:cstheme="minorBidi"/>
          <w:color w:val="auto"/>
          <w:kern w:val="2"/>
          <w:lang w:eastAsia="en-US"/>
          <w14:ligatures w14:val="standardContextual"/>
        </w:rPr>
        <w:t xml:space="preserve"> </w:t>
      </w:r>
      <w:r w:rsidRPr="0056260D">
        <w:rPr>
          <w:rFonts w:eastAsiaTheme="minorEastAsia" w:cstheme="minorBidi"/>
          <w:color w:val="auto"/>
          <w:kern w:val="2"/>
          <w:lang w:eastAsia="en-US"/>
          <w14:ligatures w14:val="standardContextual"/>
        </w:rPr>
        <w:t xml:space="preserve">Eigenaren kunnen subsidie aanvragen voor verduurzamingsmaatregelen, zoals voor isolatie of voor een warmtepomp, of voor een integraal verduurzamingsproject. Voor integrale verduurzaming moet het maatregelenpakket leiden tot een energieverbetering van ministens drie energielabelstappen tot minimaal energielabel B of een “hoge energieprestatie”, ook wel de renovatiestandaard genoemd. De renovatiestandaard is </w:t>
      </w:r>
      <w:r w:rsidRPr="00743151">
        <w:rPr>
          <w:rFonts w:eastAsiaTheme="minorEastAsia" w:cstheme="minorBidi"/>
          <w:color w:val="auto"/>
          <w:kern w:val="2"/>
          <w:lang w:eastAsia="en-US"/>
          <w14:ligatures w14:val="standardContextual"/>
        </w:rPr>
        <w:t>in 2022 geïntroduceerd om eigenaren te stimuleren vergaand te verduurzamen en de gebouwen zeer energiezuinig te maken. Daar is ook een</w:t>
      </w:r>
      <w:r w:rsidRPr="0056260D">
        <w:rPr>
          <w:rFonts w:eastAsiaTheme="minorEastAsia" w:cstheme="minorBidi"/>
          <w:color w:val="auto"/>
          <w:kern w:val="2"/>
          <w:lang w:eastAsia="en-US"/>
          <w14:ligatures w14:val="standardContextual"/>
        </w:rPr>
        <w:t xml:space="preserve"> hoger subsidiepercentage voor beschikbaar gekomen (van 30% naar 40%). De eerste cijfers laten zien dat dit een stimulerend effect heeft: </w:t>
      </w:r>
      <w:r w:rsidRPr="00670F38">
        <w:rPr>
          <w:rFonts w:eastAsiaTheme="minorEastAsia" w:cstheme="minorBidi"/>
          <w:color w:val="auto"/>
          <w:kern w:val="2"/>
          <w:lang w:eastAsia="en-US"/>
          <w14:ligatures w14:val="standardContextual"/>
        </w:rPr>
        <w:t>van het aantal vierkante meter vastgoed dat integraal verduurzaamd wordt, wordt een groot deel verduurzaamd richting de renovatiestandaard.</w:t>
      </w:r>
      <w:r w:rsidRPr="00670F38">
        <w:rPr>
          <w:rFonts w:eastAsiaTheme="minorEastAsia" w:cstheme="minorBidi"/>
          <w:color w:val="auto"/>
          <w:kern w:val="2"/>
          <w:vertAlign w:val="superscript"/>
          <w:lang w:eastAsia="en-US"/>
          <w14:ligatures w14:val="standardContextual"/>
        </w:rPr>
        <w:footnoteReference w:id="42"/>
      </w:r>
      <w:r w:rsidRPr="00670F38">
        <w:rPr>
          <w:rFonts w:eastAsiaTheme="minorEastAsia" w:cstheme="minorBidi"/>
          <w:color w:val="auto"/>
          <w:kern w:val="2"/>
          <w:lang w:eastAsia="en-US"/>
          <w14:ligatures w14:val="standardContextual"/>
        </w:rPr>
        <w:t xml:space="preserve"> </w:t>
      </w:r>
      <w:r w:rsidRPr="0056260D">
        <w:rPr>
          <w:rFonts w:eastAsiaTheme="minorEastAsia" w:cstheme="minorBidi"/>
          <w:color w:val="auto"/>
          <w:kern w:val="2"/>
          <w:lang w:eastAsia="en-US"/>
          <w14:ligatures w14:val="standardContextual"/>
        </w:rPr>
        <w:t>We zetten de DUMAVA hiermee zo optimaal mogelijk in om maatschappelijke vastgoedeigenaren voor te bereiden op de aankomende normering. In 2025 en volgende jaren wordt de regeling gecontinueerd en een aanzienlijk deel van het subsidiebudget zal weer worden ingezet voor integrale verduurzamingsprojecten.</w:t>
      </w:r>
      <w:r w:rsidR="00FF0953">
        <w:rPr>
          <w:rFonts w:eastAsiaTheme="minorEastAsia" w:cstheme="minorBidi"/>
          <w:color w:val="auto"/>
          <w:kern w:val="2"/>
          <w:lang w:eastAsia="en-US"/>
          <w14:ligatures w14:val="standardContextual"/>
        </w:rPr>
        <w:t xml:space="preserve"> </w:t>
      </w:r>
    </w:p>
    <w:p w:rsidR="00075C04" w:rsidP="00075C04" w:rsidRDefault="00075C04" w14:paraId="506BFD2C" w14:textId="77777777">
      <w:pPr>
        <w:spacing w:line="276" w:lineRule="auto"/>
        <w:rPr>
          <w:rFonts w:eastAsiaTheme="minorEastAsia" w:cstheme="minorBidi"/>
          <w:color w:val="auto"/>
          <w:kern w:val="2"/>
          <w:lang w:eastAsia="en-US"/>
          <w14:ligatures w14:val="standardContextual"/>
        </w:rPr>
      </w:pPr>
    </w:p>
    <w:p w:rsidR="00075C04" w:rsidP="00075C04" w:rsidRDefault="00075C04" w14:paraId="59DC7007" w14:textId="77777777">
      <w:pPr>
        <w:spacing w:line="276" w:lineRule="auto"/>
        <w:rPr>
          <w:rFonts w:eastAsiaTheme="minorEastAsia" w:cstheme="minorBidi"/>
          <w:color w:val="auto"/>
          <w:kern w:val="2"/>
          <w:lang w:eastAsia="en-US"/>
          <w14:ligatures w14:val="standardContextual"/>
        </w:rPr>
      </w:pPr>
      <w:r w:rsidRPr="008523A7">
        <w:rPr>
          <w:rFonts w:eastAsiaTheme="minorEastAsia" w:cstheme="minorBidi"/>
          <w:color w:val="auto"/>
          <w:kern w:val="2"/>
          <w:lang w:eastAsia="en-US"/>
          <w14:ligatures w14:val="standardContextual"/>
        </w:rPr>
        <w:t>Inmiddels zijn er drie subsidierondes geweest, waarmee in totaal voor ruim € 760 miljoen aan subsidie is (of wordt) beschikt. De regeling is belangrijke bron van subsidie voor organisaties zoals scholen, buurthuizen, zorginstellingen, etc. en een steeds groter wordende groep weet de weg naar de subsidieregeling te vinden. Voor de periode 2024-2030 is er vanuit het Klimaatfonds circa € 1,9 miljard beschikbaar gekomen om de regeling te continueren.</w:t>
      </w:r>
      <w:r w:rsidR="00FF0953">
        <w:rPr>
          <w:rFonts w:eastAsiaTheme="minorEastAsia" w:cstheme="minorBidi"/>
          <w:color w:val="auto"/>
          <w:kern w:val="2"/>
          <w:lang w:eastAsia="en-US"/>
          <w14:ligatures w14:val="standardContextual"/>
        </w:rPr>
        <w:t xml:space="preserve"> </w:t>
      </w:r>
      <w:bookmarkStart w:name="_Hlk188955665" w:id="0"/>
      <w:r>
        <w:rPr>
          <w:rFonts w:eastAsiaTheme="minorEastAsia" w:cstheme="minorBidi"/>
          <w:color w:val="auto"/>
          <w:kern w:val="2"/>
          <w:lang w:eastAsia="en-US"/>
          <w14:ligatures w14:val="standardContextual"/>
        </w:rPr>
        <w:t>Hierbij is het belangrijk om op te merken dat het richting de inwerkintreding van de normering er vanwege staatssteunregels beperkingen zijn aan de mogelijkheden om gebouweigenaren financieel te ondersteunen bij het nemen van maatregelen die nodig zijn om aan de normen te voldoen. Wel is het gewoon mogelijk om subsidies te blijven geven voor het nemen van maatregelen die verdergaan dan de minimumeisen.</w:t>
      </w:r>
      <w:r w:rsidR="00FF0953">
        <w:rPr>
          <w:rFonts w:eastAsiaTheme="minorEastAsia" w:cstheme="minorBidi"/>
          <w:color w:val="auto"/>
          <w:kern w:val="2"/>
          <w:lang w:eastAsia="en-US"/>
          <w14:ligatures w14:val="standardContextual"/>
        </w:rPr>
        <w:t xml:space="preserve"> </w:t>
      </w:r>
    </w:p>
    <w:p w:rsidR="00075C04" w:rsidP="00075C04" w:rsidRDefault="00075C04" w14:paraId="78C29DB9" w14:textId="77777777">
      <w:pPr>
        <w:spacing w:line="276" w:lineRule="auto"/>
        <w:rPr>
          <w:rFonts w:eastAsiaTheme="minorEastAsia" w:cstheme="minorBidi"/>
          <w:color w:val="auto"/>
          <w:kern w:val="2"/>
          <w:lang w:eastAsia="en-US"/>
          <w14:ligatures w14:val="standardContextual"/>
        </w:rPr>
      </w:pPr>
    </w:p>
    <w:p w:rsidRPr="0032363A" w:rsidR="00075C04" w:rsidP="00075C04" w:rsidRDefault="00075C04" w14:paraId="5D29B299" w14:textId="77777777">
      <w:pPr>
        <w:spacing w:line="276" w:lineRule="auto"/>
        <w:textAlignment w:val="auto"/>
        <w:rPr>
          <w:rFonts w:eastAsia="Calibri" w:cs="Times New Roman"/>
          <w:color w:val="auto"/>
          <w:kern w:val="2"/>
          <w:lang w:eastAsia="en-US"/>
          <w14:ligatures w14:val="standardContextual"/>
        </w:rPr>
      </w:pPr>
      <w:r w:rsidRPr="0032363A">
        <w:rPr>
          <w:rFonts w:eastAsia="Calibri" w:cs="Times New Roman"/>
          <w:color w:val="auto"/>
          <w:kern w:val="2"/>
          <w:lang w:eastAsia="en-US"/>
          <w14:ligatures w14:val="standardContextual"/>
        </w:rPr>
        <w:t>Ook voor de verduurzaming van Rijksvastgoed zijn vanuit het Klimaatfonds middelen beschikbaar gesteld voor vergaande renovatie van Rijksvastgoed richting Renovatiestandaard. Inmiddels is er binnen het totaal beschikbare budget van 350 mln. voor 255 mln. euro aan vergaande renovatie</w:t>
      </w:r>
      <w:r>
        <w:rPr>
          <w:rFonts w:eastAsia="Calibri" w:cs="Times New Roman"/>
          <w:color w:val="auto"/>
          <w:kern w:val="2"/>
          <w:lang w:eastAsia="en-US"/>
          <w14:ligatures w14:val="standardContextual"/>
        </w:rPr>
        <w:t>projecten</w:t>
      </w:r>
      <w:r w:rsidRPr="0032363A">
        <w:rPr>
          <w:rFonts w:eastAsia="Calibri" w:cs="Times New Roman"/>
          <w:color w:val="auto"/>
          <w:kern w:val="2"/>
          <w:lang w:eastAsia="en-US"/>
          <w14:ligatures w14:val="standardContextual"/>
        </w:rPr>
        <w:t xml:space="preserve"> naar de renovatiestandaard</w:t>
      </w:r>
      <w:r>
        <w:rPr>
          <w:rFonts w:eastAsia="Calibri" w:cs="Times New Roman"/>
          <w:color w:val="auto"/>
          <w:kern w:val="2"/>
          <w:lang w:eastAsia="en-US"/>
          <w14:ligatures w14:val="standardContextual"/>
        </w:rPr>
        <w:t xml:space="preserve"> ingediend</w:t>
      </w:r>
      <w:r w:rsidRPr="0032363A">
        <w:rPr>
          <w:rFonts w:eastAsia="Calibri" w:cs="Times New Roman"/>
          <w:color w:val="auto"/>
          <w:kern w:val="2"/>
          <w:lang w:eastAsia="en-US"/>
          <w14:ligatures w14:val="standardContextual"/>
        </w:rPr>
        <w:t xml:space="preserve">. </w:t>
      </w:r>
    </w:p>
    <w:bookmarkEnd w:id="0"/>
    <w:p w:rsidR="00075C04" w:rsidP="00075C04" w:rsidRDefault="00075C04" w14:paraId="23B5831B" w14:textId="77777777">
      <w:pPr>
        <w:spacing w:line="276" w:lineRule="auto"/>
        <w:rPr>
          <w:rFonts w:eastAsia="Calibri" w:cs="Times New Roman"/>
          <w:color w:val="auto"/>
          <w:kern w:val="2"/>
          <w:lang w:eastAsia="en-US"/>
          <w14:ligatures w14:val="standardContextual"/>
        </w:rPr>
      </w:pPr>
    </w:p>
    <w:p w:rsidRPr="0056260D" w:rsidR="00075C04" w:rsidP="00075C04" w:rsidRDefault="00075C04" w14:paraId="05736F64" w14:textId="77777777">
      <w:pPr>
        <w:spacing w:line="276" w:lineRule="auto"/>
        <w:rPr>
          <w:rFonts w:eastAsia="Calibri" w:cs="Times New Roman"/>
          <w:i/>
          <w:iCs/>
          <w:color w:val="auto"/>
          <w:kern w:val="2"/>
          <w:lang w:eastAsia="en-US"/>
          <w14:ligatures w14:val="standardContextual"/>
        </w:rPr>
      </w:pPr>
      <w:r>
        <w:rPr>
          <w:rFonts w:eastAsia="Calibri" w:cs="Times New Roman"/>
          <w:i/>
          <w:iCs/>
          <w:color w:val="auto"/>
          <w:kern w:val="2"/>
          <w:lang w:eastAsia="en-US"/>
          <w14:ligatures w14:val="standardContextual"/>
        </w:rPr>
        <w:t>Subsidie</w:t>
      </w:r>
      <w:r w:rsidRPr="0056260D">
        <w:rPr>
          <w:rFonts w:eastAsia="Calibri" w:cs="Times New Roman"/>
          <w:i/>
          <w:iCs/>
          <w:color w:val="auto"/>
          <w:kern w:val="2"/>
          <w:lang w:eastAsia="en-US"/>
          <w14:ligatures w14:val="standardContextual"/>
        </w:rPr>
        <w:t xml:space="preserve"> voor het mkb</w:t>
      </w:r>
    </w:p>
    <w:p w:rsidRPr="0056260D" w:rsidR="00075C04" w:rsidP="00075C04" w:rsidRDefault="00075C04" w14:paraId="3884F4DE" w14:textId="77777777">
      <w:pPr>
        <w:spacing w:line="276" w:lineRule="auto"/>
        <w:rPr>
          <w:rFonts w:eastAsia="Calibri" w:cs="Times New Roman"/>
          <w:color w:val="auto"/>
          <w:kern w:val="2"/>
          <w:lang w:eastAsia="en-US"/>
          <w14:ligatures w14:val="standardContextual"/>
        </w:rPr>
      </w:pPr>
      <w:bookmarkStart w:name="_Hlk188604290" w:id="1"/>
      <w:r w:rsidRPr="0056260D">
        <w:rPr>
          <w:rFonts w:eastAsia="Calibri" w:cs="Times New Roman"/>
          <w:color w:val="auto"/>
          <w:kern w:val="2"/>
          <w:lang w:eastAsia="en-US"/>
          <w14:ligatures w14:val="standardContextual"/>
        </w:rPr>
        <w:t>Vanuit haar coördinerende rol is de Minister van Klimaat en Groene Groei bezig met het opstellen van een set aan aanbevelingen met als doel om de ondersteuning aan het mkb bij de verduurzaming effectiever en efficiënter te maken.</w:t>
      </w:r>
      <w:r w:rsidRPr="0056260D">
        <w:rPr>
          <w:rFonts w:eastAsia="Calibri" w:cs="Times New Roman"/>
          <w:color w:val="auto"/>
          <w:kern w:val="2"/>
          <w:vertAlign w:val="superscript"/>
          <w:lang w:eastAsia="en-US"/>
          <w14:ligatures w14:val="standardContextual"/>
        </w:rPr>
        <w:footnoteReference w:id="43"/>
      </w:r>
      <w:r w:rsidRPr="0056260D">
        <w:rPr>
          <w:rFonts w:eastAsia="Calibri" w:cs="Times New Roman"/>
          <w:color w:val="auto"/>
          <w:kern w:val="2"/>
          <w:lang w:eastAsia="en-US"/>
          <w14:ligatures w14:val="standardContextual"/>
        </w:rPr>
        <w:t xml:space="preserve"> Het bundelen van de verschillende potjes voor het mkb is hier onderdeel van. De minister van KGG is van plan om uw Kamer nog voor de zomer te informeren over de aanbevelingen.</w:t>
      </w:r>
    </w:p>
    <w:bookmarkEnd w:id="1"/>
    <w:p w:rsidRPr="000E7EC8" w:rsidR="00075C04" w:rsidP="00075C04" w:rsidRDefault="00075C04" w14:paraId="5FB2C290" w14:textId="77777777">
      <w:pPr>
        <w:spacing w:line="276" w:lineRule="auto"/>
        <w:rPr>
          <w:rFonts w:eastAsiaTheme="minorEastAsia" w:cstheme="minorBidi"/>
          <w:i/>
          <w:color w:val="auto"/>
          <w:kern w:val="2"/>
          <w:lang w:eastAsia="en-US"/>
          <w14:ligatures w14:val="standardContextual"/>
        </w:rPr>
      </w:pPr>
    </w:p>
    <w:p w:rsidRPr="000E7EC8" w:rsidR="00075C04" w:rsidP="00075C04" w:rsidRDefault="00075C04" w14:paraId="67DEE6F3" w14:textId="77777777">
      <w:pPr>
        <w:spacing w:line="276" w:lineRule="auto"/>
        <w:rPr>
          <w:rFonts w:eastAsiaTheme="minorEastAsia" w:cstheme="minorBidi"/>
          <w:i/>
          <w:color w:val="auto"/>
          <w:lang w:eastAsia="en-US"/>
        </w:rPr>
      </w:pPr>
      <w:r w:rsidRPr="000E7EC8">
        <w:rPr>
          <w:rFonts w:eastAsiaTheme="minorEastAsia" w:cstheme="minorBidi"/>
          <w:i/>
          <w:color w:val="auto"/>
          <w:kern w:val="2"/>
          <w:lang w:eastAsia="en-US"/>
          <w14:ligatures w14:val="standardContextual"/>
        </w:rPr>
        <w:t>Financiering</w:t>
      </w:r>
    </w:p>
    <w:p w:rsidRPr="001D66B0" w:rsidR="00075C04" w:rsidP="00075C04" w:rsidRDefault="00075C04" w14:paraId="6D4EF3E8" w14:textId="77777777">
      <w:pPr>
        <w:spacing w:line="276" w:lineRule="auto"/>
        <w:rPr>
          <w:rFonts w:eastAsiaTheme="minorEastAsia" w:cstheme="minorBidi"/>
          <w:color w:val="auto"/>
          <w:kern w:val="2"/>
          <w:lang w:eastAsia="en-US"/>
          <w14:ligatures w14:val="standardContextual"/>
        </w:rPr>
      </w:pPr>
      <w:r w:rsidRPr="001D66B0">
        <w:rPr>
          <w:rFonts w:eastAsiaTheme="minorEastAsia" w:cstheme="minorBidi"/>
          <w:color w:val="auto"/>
          <w:kern w:val="2"/>
          <w:lang w:eastAsia="en-US"/>
          <w14:ligatures w14:val="standardContextual"/>
        </w:rPr>
        <w:t>Om investeringen in het verduurzamen van panden en installaties naar voren te halen is passende financiering wenselijk. Momenteel wordt gewerkt aan laagdrempelige leningen voor het verduurzamen van het maatschappelijk vastgoed.</w:t>
      </w:r>
      <w:r>
        <w:rPr>
          <w:rStyle w:val="Voetnootmarkering"/>
          <w:rFonts w:eastAsiaTheme="minorEastAsia" w:cstheme="minorBidi"/>
          <w:color w:val="auto"/>
          <w:kern w:val="2"/>
          <w:lang w:eastAsia="en-US"/>
          <w14:ligatures w14:val="standardContextual"/>
        </w:rPr>
        <w:footnoteReference w:id="44"/>
      </w:r>
      <w:r w:rsidRPr="001D66B0">
        <w:rPr>
          <w:rFonts w:eastAsiaTheme="minorEastAsia" w:cstheme="minorBidi"/>
          <w:color w:val="auto"/>
          <w:kern w:val="2"/>
          <w:lang w:eastAsia="en-US"/>
          <w14:ligatures w14:val="standardContextual"/>
        </w:rPr>
        <w:t xml:space="preserve"> Vanuit het Rijk wordt een bijdrage gedaan aan het Nationaal Renovatiefonds, het BNG Duurzaamheidsfonds en de Regionale Energiefondsen. Om de toegang tot financiering te bevorderen van integrale projecten en gebiedsgerichte oplossingen gelieerd aan het maatschappelijk vastgoed, is een voorstel ingediend voor een waarborgfonds maatschappelijk vastgoed. Dit voorstel wordt bij de voorjaarsnota 2025 behandeld. De middelen van dit voorstel komen uit de klimaatfondsmiddelen voor de </w:t>
      </w:r>
      <w:r>
        <w:rPr>
          <w:rFonts w:eastAsiaTheme="minorEastAsia" w:cstheme="minorBidi"/>
          <w:color w:val="auto"/>
          <w:kern w:val="2"/>
          <w:lang w:eastAsia="en-US"/>
          <w14:ligatures w14:val="standardContextual"/>
        </w:rPr>
        <w:t>DUMAVA</w:t>
      </w:r>
      <w:r w:rsidRPr="001D66B0">
        <w:rPr>
          <w:rFonts w:eastAsiaTheme="minorEastAsia" w:cstheme="minorBidi"/>
          <w:color w:val="auto"/>
          <w:kern w:val="2"/>
          <w:lang w:eastAsia="en-US"/>
          <w14:ligatures w14:val="standardContextual"/>
        </w:rPr>
        <w:t>-subsidie, wordt niet besloten tot het inrichten van het waarborgfonds dan vloeien deze middelen terug naar de D</w:t>
      </w:r>
      <w:r>
        <w:rPr>
          <w:rFonts w:eastAsiaTheme="minorEastAsia" w:cstheme="minorBidi"/>
          <w:color w:val="auto"/>
          <w:kern w:val="2"/>
          <w:lang w:eastAsia="en-US"/>
          <w14:ligatures w14:val="standardContextual"/>
        </w:rPr>
        <w:t>UMAVA</w:t>
      </w:r>
      <w:r w:rsidRPr="001D66B0">
        <w:rPr>
          <w:rFonts w:eastAsiaTheme="minorEastAsia" w:cstheme="minorBidi"/>
          <w:color w:val="auto"/>
          <w:kern w:val="2"/>
          <w:lang w:eastAsia="en-US"/>
          <w14:ligatures w14:val="standardContextual"/>
        </w:rPr>
        <w:t xml:space="preserve"> subsidie. </w:t>
      </w:r>
    </w:p>
    <w:p w:rsidR="00075C04" w:rsidP="00075C04" w:rsidRDefault="00075C04" w14:paraId="08F0003F" w14:textId="77777777">
      <w:pPr>
        <w:spacing w:line="276" w:lineRule="auto"/>
        <w:rPr>
          <w:rFonts w:eastAsiaTheme="minorEastAsia" w:cstheme="minorBidi"/>
          <w:color w:val="auto"/>
          <w:kern w:val="2"/>
          <w:lang w:eastAsia="en-US"/>
          <w14:ligatures w14:val="standardContextual"/>
        </w:rPr>
      </w:pPr>
    </w:p>
    <w:p w:rsidRPr="000E7EC8" w:rsidR="00075C04" w:rsidP="00075C04" w:rsidRDefault="00075C04" w14:paraId="7A463930" w14:textId="77777777">
      <w:pPr>
        <w:spacing w:line="276" w:lineRule="auto"/>
        <w:rPr>
          <w:rFonts w:eastAsiaTheme="minorEastAsia" w:cstheme="minorBidi"/>
          <w:color w:val="auto"/>
          <w:lang w:eastAsia="en-US"/>
        </w:rPr>
      </w:pPr>
      <w:r w:rsidRPr="001D66B0">
        <w:rPr>
          <w:rFonts w:eastAsiaTheme="minorEastAsia" w:cstheme="minorBidi"/>
          <w:color w:val="auto"/>
          <w:kern w:val="2"/>
          <w:lang w:eastAsia="en-US"/>
          <w14:ligatures w14:val="standardContextual"/>
        </w:rPr>
        <w:t xml:space="preserve">Het </w:t>
      </w:r>
      <w:r>
        <w:rPr>
          <w:rFonts w:eastAsiaTheme="minorEastAsia" w:cstheme="minorBidi"/>
          <w:color w:val="auto"/>
          <w:kern w:val="2"/>
          <w:lang w:eastAsia="en-US"/>
          <w14:ligatures w14:val="standardContextual"/>
        </w:rPr>
        <w:t>mkb</w:t>
      </w:r>
      <w:r w:rsidRPr="001D66B0">
        <w:rPr>
          <w:rFonts w:eastAsiaTheme="minorEastAsia" w:cstheme="minorBidi"/>
          <w:color w:val="auto"/>
          <w:kern w:val="2"/>
          <w:lang w:eastAsia="en-US"/>
          <w14:ligatures w14:val="standardContextual"/>
        </w:rPr>
        <w:t xml:space="preserve"> heeft via Qredits toegang tot laagdrempelige en aantrekkelijke leningen tot </w:t>
      </w:r>
      <w:r w:rsidR="00C45D31">
        <w:rPr>
          <w:rFonts w:eastAsiaTheme="minorEastAsia" w:cstheme="minorBidi"/>
          <w:color w:val="auto"/>
          <w:kern w:val="2"/>
          <w:lang w:eastAsia="en-US"/>
          <w14:ligatures w14:val="standardContextual"/>
        </w:rPr>
        <w:t xml:space="preserve">€ </w:t>
      </w:r>
      <w:r w:rsidRPr="001D66B0">
        <w:rPr>
          <w:rFonts w:eastAsiaTheme="minorEastAsia" w:cstheme="minorBidi"/>
          <w:color w:val="auto"/>
          <w:kern w:val="2"/>
          <w:lang w:eastAsia="en-US"/>
          <w14:ligatures w14:val="standardContextual"/>
        </w:rPr>
        <w:t>50.000 ter verduurzaming</w:t>
      </w:r>
      <w:r w:rsidR="00C45D31">
        <w:rPr>
          <w:rFonts w:eastAsiaTheme="minorEastAsia" w:cstheme="minorBidi"/>
          <w:color w:val="auto"/>
          <w:kern w:val="2"/>
          <w:lang w:eastAsia="en-US"/>
          <w14:ligatures w14:val="standardContextual"/>
        </w:rPr>
        <w:t xml:space="preserve"> van het energiegebruik</w:t>
      </w:r>
      <w:r w:rsidRPr="001D66B0">
        <w:rPr>
          <w:rFonts w:eastAsiaTheme="minorEastAsia" w:cstheme="minorBidi"/>
          <w:color w:val="auto"/>
          <w:kern w:val="2"/>
          <w:lang w:eastAsia="en-US"/>
          <w14:ligatures w14:val="standardContextual"/>
        </w:rPr>
        <w:t>.</w:t>
      </w:r>
      <w:r>
        <w:rPr>
          <w:rStyle w:val="Voetnootmarkering"/>
          <w:rFonts w:eastAsiaTheme="minorEastAsia" w:cstheme="minorBidi"/>
          <w:color w:val="auto"/>
          <w:kern w:val="2"/>
          <w:lang w:eastAsia="en-US"/>
          <w14:ligatures w14:val="standardContextual"/>
        </w:rPr>
        <w:footnoteReference w:id="45"/>
      </w:r>
      <w:r w:rsidRPr="001D66B0">
        <w:rPr>
          <w:rFonts w:eastAsiaTheme="minorEastAsia" w:cstheme="minorBidi"/>
          <w:color w:val="auto"/>
          <w:kern w:val="2"/>
          <w:lang w:eastAsia="en-US"/>
          <w14:ligatures w14:val="standardContextual"/>
        </w:rPr>
        <w:t xml:space="preserve"> Tevens is door de minister van KGG een voorstel ingediend voor de voorjaarsbesluitvorming om middels een </w:t>
      </w:r>
      <w:r>
        <w:rPr>
          <w:rFonts w:eastAsiaTheme="minorEastAsia" w:cstheme="minorBidi"/>
          <w:color w:val="auto"/>
          <w:kern w:val="2"/>
          <w:lang w:eastAsia="en-US"/>
          <w14:ligatures w14:val="standardContextual"/>
        </w:rPr>
        <w:t>e</w:t>
      </w:r>
      <w:r w:rsidRPr="001D66B0">
        <w:rPr>
          <w:rFonts w:eastAsiaTheme="minorEastAsia" w:cstheme="minorBidi"/>
          <w:color w:val="auto"/>
          <w:kern w:val="2"/>
          <w:lang w:eastAsia="en-US"/>
          <w14:ligatures w14:val="standardContextual"/>
        </w:rPr>
        <w:t xml:space="preserve">nergiebesparingsfonds leningen mogelijk te maken voor </w:t>
      </w:r>
      <w:r>
        <w:rPr>
          <w:rFonts w:eastAsiaTheme="minorEastAsia" w:cstheme="minorBidi"/>
          <w:color w:val="auto"/>
          <w:kern w:val="2"/>
          <w:lang w:eastAsia="en-US"/>
          <w14:ligatures w14:val="standardContextual"/>
        </w:rPr>
        <w:t>mkb</w:t>
      </w:r>
      <w:r w:rsidRPr="001D66B0">
        <w:rPr>
          <w:rFonts w:eastAsiaTheme="minorEastAsia" w:cstheme="minorBidi"/>
          <w:color w:val="auto"/>
          <w:kern w:val="2"/>
          <w:lang w:eastAsia="en-US"/>
          <w14:ligatures w14:val="standardContextual"/>
        </w:rPr>
        <w:t>-bedrijven die willen investeren in energiebesparing en verduurzaming</w:t>
      </w:r>
      <w:r w:rsidR="00C45D31">
        <w:rPr>
          <w:rFonts w:eastAsiaTheme="minorEastAsia" w:cstheme="minorBidi"/>
          <w:color w:val="auto"/>
          <w:kern w:val="2"/>
          <w:lang w:eastAsia="en-US"/>
          <w14:ligatures w14:val="standardContextual"/>
        </w:rPr>
        <w:t xml:space="preserve"> van het energiegebruik</w:t>
      </w:r>
      <w:r w:rsidRPr="001D66B0">
        <w:rPr>
          <w:rFonts w:eastAsiaTheme="minorEastAsia" w:cstheme="minorBidi"/>
          <w:color w:val="auto"/>
          <w:kern w:val="2"/>
          <w:lang w:eastAsia="en-US"/>
          <w14:ligatures w14:val="standardContextual"/>
        </w:rPr>
        <w:t>.</w:t>
      </w:r>
      <w:r>
        <w:rPr>
          <w:rStyle w:val="Voetnootmarkering"/>
          <w:rFonts w:eastAsiaTheme="minorEastAsia" w:cstheme="minorBidi"/>
          <w:color w:val="auto"/>
          <w:kern w:val="2"/>
          <w:lang w:eastAsia="en-US"/>
          <w14:ligatures w14:val="standardContextual"/>
        </w:rPr>
        <w:footnoteReference w:id="46"/>
      </w:r>
      <w:r w:rsidR="00FF0953">
        <w:rPr>
          <w:rFonts w:eastAsiaTheme="minorEastAsia" w:cstheme="minorBidi"/>
          <w:color w:val="auto"/>
          <w:kern w:val="2"/>
          <w:lang w:eastAsia="en-US"/>
          <w14:ligatures w14:val="standardContextual"/>
        </w:rPr>
        <w:t xml:space="preserve"> </w:t>
      </w:r>
    </w:p>
    <w:p w:rsidR="00075C04" w:rsidP="00075C04" w:rsidRDefault="00075C04" w14:paraId="730CF180" w14:textId="77777777">
      <w:pPr>
        <w:spacing w:line="276" w:lineRule="auto"/>
        <w:rPr>
          <w:rFonts w:eastAsiaTheme="minorHAnsi" w:cstheme="minorHAnsi"/>
          <w:color w:val="auto"/>
          <w:kern w:val="2"/>
          <w:lang w:eastAsia="en-US"/>
          <w14:ligatures w14:val="standardContextual"/>
        </w:rPr>
      </w:pPr>
    </w:p>
    <w:p w:rsidRPr="00A73650" w:rsidR="00075C04" w:rsidP="00075C04" w:rsidRDefault="00075C04" w14:paraId="5299C07F" w14:textId="77777777">
      <w:pPr>
        <w:spacing w:line="276" w:lineRule="auto"/>
        <w:rPr>
          <w:rFonts w:eastAsiaTheme="minorHAnsi" w:cstheme="minorHAnsi"/>
          <w:i/>
          <w:iCs/>
          <w:color w:val="auto"/>
          <w:kern w:val="2"/>
          <w:lang w:eastAsia="en-US"/>
          <w14:ligatures w14:val="standardContextual"/>
        </w:rPr>
      </w:pPr>
      <w:r>
        <w:rPr>
          <w:rFonts w:eastAsiaTheme="minorHAnsi" w:cstheme="minorHAnsi"/>
          <w:i/>
          <w:iCs/>
          <w:color w:val="auto"/>
          <w:kern w:val="2"/>
          <w:lang w:eastAsia="en-US"/>
          <w14:ligatures w14:val="standardContextual"/>
        </w:rPr>
        <w:t xml:space="preserve">Label C verplichting </w:t>
      </w:r>
    </w:p>
    <w:p w:rsidR="00075C04" w:rsidP="00075C04" w:rsidRDefault="00075C04" w14:paraId="6F7AB1DC" w14:textId="77777777">
      <w:pPr>
        <w:spacing w:line="276" w:lineRule="auto"/>
        <w:rPr>
          <w:rFonts w:eastAsiaTheme="minorHAnsi" w:cstheme="minorHAnsi"/>
          <w:color w:val="auto"/>
          <w:kern w:val="2"/>
          <w:lang w:eastAsia="en-US"/>
          <w14:ligatures w14:val="standardContextual"/>
        </w:rPr>
      </w:pPr>
      <w:r>
        <w:rPr>
          <w:rFonts w:eastAsiaTheme="minorHAnsi" w:cstheme="minorHAnsi"/>
          <w:color w:val="auto"/>
          <w:kern w:val="2"/>
          <w:lang w:eastAsia="en-US"/>
          <w14:ligatures w14:val="standardContextual"/>
        </w:rPr>
        <w:t>Steeds meer kantoren hebben een energielabel C. In oktober vorig jaar heb ik uw kamer geïnformeerd over de stand van zaken van de verplichting voor kantoren om minimaal een energielabel C te hebben.</w:t>
      </w:r>
      <w:r>
        <w:rPr>
          <w:rStyle w:val="Voetnootmarkering"/>
          <w:rFonts w:eastAsiaTheme="minorHAnsi" w:cstheme="minorHAnsi"/>
          <w:color w:val="auto"/>
          <w:kern w:val="2"/>
          <w:lang w:eastAsia="en-US"/>
          <w14:ligatures w14:val="standardContextual"/>
        </w:rPr>
        <w:footnoteReference w:id="47"/>
      </w:r>
    </w:p>
    <w:p w:rsidR="00075C04" w:rsidP="00075C04" w:rsidRDefault="00075C04" w14:paraId="51062A13" w14:textId="77777777">
      <w:pPr>
        <w:spacing w:line="276" w:lineRule="auto"/>
        <w:rPr>
          <w:rFonts w:eastAsiaTheme="minorHAnsi" w:cstheme="minorHAnsi"/>
          <w:color w:val="auto"/>
          <w:kern w:val="2"/>
          <w:lang w:eastAsia="en-US"/>
          <w14:ligatures w14:val="standardContextual"/>
        </w:rPr>
      </w:pPr>
    </w:p>
    <w:p w:rsidRPr="00B01DE1" w:rsidR="00075C04" w:rsidP="00075C04" w:rsidRDefault="00075C04" w14:paraId="7488FD21" w14:textId="77777777">
      <w:pPr>
        <w:spacing w:line="276" w:lineRule="auto"/>
        <w:rPr>
          <w:rFonts w:eastAsiaTheme="minorHAnsi" w:cstheme="minorHAnsi"/>
          <w:i/>
          <w:color w:val="auto"/>
          <w:kern w:val="2"/>
          <w:lang w:eastAsia="en-US"/>
          <w14:ligatures w14:val="standardContextual"/>
        </w:rPr>
      </w:pPr>
      <w:r>
        <w:rPr>
          <w:rFonts w:eastAsiaTheme="minorHAnsi" w:cstheme="minorHAnsi"/>
          <w:i/>
          <w:color w:val="auto"/>
          <w:kern w:val="2"/>
          <w:lang w:eastAsia="en-US"/>
          <w14:ligatures w14:val="standardContextual"/>
        </w:rPr>
        <w:t>Eindnorm en Renovatiestandaard</w:t>
      </w:r>
    </w:p>
    <w:p w:rsidRPr="00B01DE1" w:rsidR="00075C04" w:rsidP="00075C04" w:rsidRDefault="00075C04" w14:paraId="4663E036" w14:textId="77777777">
      <w:pPr>
        <w:spacing w:line="276" w:lineRule="auto"/>
        <w:rPr>
          <w:rFonts w:eastAsiaTheme="minorHAnsi" w:cstheme="minorHAnsi"/>
          <w:color w:val="auto"/>
          <w:kern w:val="2"/>
          <w:lang w:eastAsia="en-US"/>
          <w14:ligatures w14:val="standardContextual"/>
        </w:rPr>
      </w:pPr>
      <w:r w:rsidRPr="00B01DE1">
        <w:rPr>
          <w:rFonts w:eastAsiaTheme="minorHAnsi" w:cstheme="minorHAnsi"/>
          <w:iCs/>
          <w:color w:val="auto"/>
          <w:kern w:val="2"/>
          <w:lang w:eastAsia="en-US"/>
          <w14:ligatures w14:val="standardContextual"/>
        </w:rPr>
        <w:t>In het Klimaatakkoord van 2019 is afgesproken dat er een eindnorm voor gebouweigenaren in het Bbl wordt opgenomen voor utiliteitsbouw voor 2050. In de voortgangsbrief over de verduurzaming van de utiliteitsbouw is aangegeven dat de eindnorm vorm krijgt door aan te sluiten bij de verplichting uit de EPBD IV om richtinggevende normen voor emissievrije gebouwen in onze nationale regelgeving op te nemen.</w:t>
      </w:r>
      <w:r w:rsidRPr="00B01DE1">
        <w:rPr>
          <w:rFonts w:eastAsiaTheme="minorHAnsi" w:cstheme="minorHAnsi"/>
          <w:iCs/>
          <w:color w:val="auto"/>
          <w:kern w:val="2"/>
          <w:vertAlign w:val="superscript"/>
          <w:lang w:eastAsia="en-US"/>
          <w14:ligatures w14:val="standardContextual"/>
        </w:rPr>
        <w:footnoteReference w:id="48"/>
      </w:r>
      <w:r w:rsidRPr="00B01DE1">
        <w:rPr>
          <w:rFonts w:eastAsiaTheme="minorHAnsi" w:cstheme="minorHAnsi"/>
          <w:iCs/>
          <w:color w:val="auto"/>
          <w:kern w:val="2"/>
          <w:lang w:eastAsia="en-US"/>
          <w14:ligatures w14:val="standardContextual"/>
        </w:rPr>
        <w:t xml:space="preserve"> </w:t>
      </w:r>
    </w:p>
    <w:p w:rsidRPr="000C3546" w:rsidR="00075C04" w:rsidP="00075C04" w:rsidRDefault="00075C04" w14:paraId="009D4FF6" w14:textId="77777777">
      <w:pPr>
        <w:spacing w:line="276" w:lineRule="auto"/>
        <w:rPr>
          <w:rFonts w:eastAsiaTheme="minorHAnsi" w:cstheme="minorHAnsi"/>
          <w:color w:val="auto"/>
          <w:kern w:val="2"/>
          <w:lang w:eastAsia="en-US"/>
          <w14:ligatures w14:val="standardContextual"/>
        </w:rPr>
      </w:pPr>
    </w:p>
    <w:p w:rsidR="00C27F54" w:rsidRDefault="00C27F54" w14:paraId="2E1149C4" w14:textId="77777777"/>
    <w:p w:rsidR="00C27F54" w:rsidRDefault="00C27F54" w14:paraId="68479CEC" w14:textId="77777777"/>
    <w:sectPr w:rsidR="00C27F54">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9776" w14:textId="77777777" w:rsidR="009E5B87" w:rsidRDefault="009E5B87">
      <w:pPr>
        <w:spacing w:line="240" w:lineRule="auto"/>
      </w:pPr>
      <w:r>
        <w:separator/>
      </w:r>
    </w:p>
  </w:endnote>
  <w:endnote w:type="continuationSeparator" w:id="0">
    <w:p w14:paraId="71386B11" w14:textId="77777777" w:rsidR="009E5B87" w:rsidRDefault="009E5B87">
      <w:pPr>
        <w:spacing w:line="240" w:lineRule="auto"/>
      </w:pPr>
      <w:r>
        <w:continuationSeparator/>
      </w:r>
    </w:p>
  </w:endnote>
  <w:endnote w:type="continuationNotice" w:id="1">
    <w:p w14:paraId="1D8F941C" w14:textId="77777777" w:rsidR="009E5B87" w:rsidRDefault="009E5B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ans Serif Collection">
    <w:charset w:val="B2"/>
    <w:family w:val="swiss"/>
    <w:pitch w:val="variable"/>
    <w:sig w:usb0="A057A2EF" w:usb1="0200604E" w:usb2="29100001" w:usb3="00000000" w:csb0="000000D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73F0" w14:textId="77777777" w:rsidR="00EC4933" w:rsidRDefault="00EC49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DC39" w14:textId="77777777" w:rsidR="00C27F54" w:rsidRDefault="00C27F5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5FAF" w14:textId="77777777" w:rsidR="00EC4933" w:rsidRDefault="00EC49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9F29E" w14:textId="77777777" w:rsidR="009E5B87" w:rsidRDefault="009E5B87">
      <w:pPr>
        <w:spacing w:line="240" w:lineRule="auto"/>
      </w:pPr>
      <w:r>
        <w:separator/>
      </w:r>
    </w:p>
  </w:footnote>
  <w:footnote w:type="continuationSeparator" w:id="0">
    <w:p w14:paraId="74EC2805" w14:textId="77777777" w:rsidR="009E5B87" w:rsidRDefault="009E5B87">
      <w:pPr>
        <w:spacing w:line="240" w:lineRule="auto"/>
      </w:pPr>
      <w:r>
        <w:continuationSeparator/>
      </w:r>
    </w:p>
  </w:footnote>
  <w:footnote w:type="continuationNotice" w:id="1">
    <w:p w14:paraId="75637D75" w14:textId="77777777" w:rsidR="009E5B87" w:rsidRDefault="009E5B87">
      <w:pPr>
        <w:spacing w:line="240" w:lineRule="auto"/>
      </w:pPr>
    </w:p>
  </w:footnote>
  <w:footnote w:id="2">
    <w:p w14:paraId="640F991F" w14:textId="77777777" w:rsidR="00217535" w:rsidRPr="009474E6" w:rsidRDefault="00217535" w:rsidP="00217535">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Zie de brief TK 36387-47 van Minister KGG, dd. 4 oktober 2024</w:t>
      </w:r>
    </w:p>
  </w:footnote>
  <w:footnote w:id="3">
    <w:p w14:paraId="457235E5" w14:textId="77777777" w:rsidR="009474E6" w:rsidRPr="009474E6" w:rsidRDefault="009474E6">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w:t>
      </w:r>
      <w:r w:rsidRPr="009474E6">
        <w:rPr>
          <w:rFonts w:ascii="Verdana" w:eastAsiaTheme="minorEastAsia" w:hAnsi="Verdana"/>
          <w:sz w:val="16"/>
          <w:szCs w:val="16"/>
        </w:rPr>
        <w:t>De verwachting is dat de uitstoot in 2030 ongeveer 14,9 megaton is en dan resteert een opgave van 1,7 megaton om het doel van 13,2 megaton te realiseren.</w:t>
      </w:r>
    </w:p>
  </w:footnote>
  <w:footnote w:id="4">
    <w:p w14:paraId="498A60CA" w14:textId="77777777" w:rsidR="00217535" w:rsidRPr="009474E6" w:rsidRDefault="00217535" w:rsidP="00217535">
      <w:pPr>
        <w:pStyle w:val="Voetnoottekst"/>
        <w:rPr>
          <w:rFonts w:ascii="Verdana" w:hAnsi="Verdana"/>
          <w:sz w:val="16"/>
          <w:szCs w:val="16"/>
          <w:lang w:val="en-US"/>
        </w:rPr>
      </w:pPr>
      <w:r w:rsidRPr="009474E6">
        <w:rPr>
          <w:rStyle w:val="Voetnootmarkering"/>
          <w:rFonts w:ascii="Verdana" w:hAnsi="Verdana"/>
          <w:sz w:val="16"/>
          <w:szCs w:val="16"/>
        </w:rPr>
        <w:footnoteRef/>
      </w:r>
      <w:r w:rsidRPr="009474E6">
        <w:rPr>
          <w:rFonts w:ascii="Verdana" w:hAnsi="Verdana"/>
          <w:sz w:val="16"/>
          <w:szCs w:val="16"/>
          <w:lang w:val="en-US"/>
        </w:rPr>
        <w:t xml:space="preserve"> Richtlijn (EU) 2024/1275, European Performance of Buildings Directive.</w:t>
      </w:r>
    </w:p>
  </w:footnote>
  <w:footnote w:id="5">
    <w:p w14:paraId="5CB013FA" w14:textId="77777777" w:rsidR="00217535" w:rsidRPr="009474E6" w:rsidRDefault="00217535" w:rsidP="00217535">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Kamerstuk II 32813, nr. 1320.</w:t>
      </w:r>
      <w:r w:rsidR="00FF0953">
        <w:rPr>
          <w:rFonts w:ascii="Verdana" w:hAnsi="Verdana"/>
          <w:sz w:val="16"/>
          <w:szCs w:val="16"/>
        </w:rPr>
        <w:t xml:space="preserve"> </w:t>
      </w:r>
    </w:p>
  </w:footnote>
  <w:footnote w:id="6">
    <w:p w14:paraId="69FB3B8E" w14:textId="77777777" w:rsidR="00217535" w:rsidRPr="009474E6" w:rsidRDefault="00217535" w:rsidP="00217535">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Toezegging TZ202410-160 d.d. 3 oktober 2024 aan het lid Welzijn.</w:t>
      </w:r>
    </w:p>
  </w:footnote>
  <w:footnote w:id="7">
    <w:p w14:paraId="66289957" w14:textId="77777777" w:rsidR="00217535" w:rsidRPr="009474E6" w:rsidRDefault="00217535" w:rsidP="00217535">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Kamerstuk II 32847, nr. 1076. </w:t>
      </w:r>
    </w:p>
  </w:footnote>
  <w:footnote w:id="8">
    <w:p w14:paraId="3E8F87E1" w14:textId="77777777" w:rsidR="00217535" w:rsidRPr="009474E6" w:rsidRDefault="00217535" w:rsidP="00217535">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De energieprestatie is een genormeerde maat voor de hoeveelheid energie die nodig is om een gebouw op bepaalde manier te gebruiken, dus hoe (on)zuinig een gebouw in theorie is. Of er in een gebouw echt veel energie wordt gebruikt, hangt natuurlijk ook af van de mensen en het gebruik in het gebouw. Bijvoorbeeld hoe hoog ze de verwarming zetten.</w:t>
      </w:r>
    </w:p>
  </w:footnote>
  <w:footnote w:id="9">
    <w:p w14:paraId="235CA472" w14:textId="77777777" w:rsidR="00217535" w:rsidRPr="009474E6" w:rsidRDefault="00217535" w:rsidP="00217535">
      <w:pPr>
        <w:pStyle w:val="Voetnoottekst"/>
        <w:rPr>
          <w:rFonts w:ascii="Verdana" w:hAnsi="Verdana"/>
          <w:sz w:val="16"/>
          <w:szCs w:val="16"/>
          <w:highlight w:val="yellow"/>
        </w:rPr>
      </w:pPr>
      <w:r w:rsidRPr="009474E6">
        <w:rPr>
          <w:rStyle w:val="Voetnootmarkering"/>
          <w:rFonts w:ascii="Verdana" w:hAnsi="Verdana"/>
          <w:sz w:val="16"/>
          <w:szCs w:val="16"/>
        </w:rPr>
        <w:footnoteRef/>
      </w:r>
      <w:r w:rsidRPr="009474E6">
        <w:rPr>
          <w:rFonts w:ascii="Verdana" w:hAnsi="Verdana"/>
          <w:sz w:val="16"/>
          <w:szCs w:val="16"/>
        </w:rPr>
        <w:t xml:space="preserve"> ABF research, Analyses EFG-woningen in (gemengde) VvE's en monumenten, december 2024</w:t>
      </w:r>
    </w:p>
  </w:footnote>
  <w:footnote w:id="10">
    <w:p w14:paraId="341D7DDC" w14:textId="77777777" w:rsidR="00217535" w:rsidRPr="009474E6" w:rsidRDefault="00217535" w:rsidP="00217535">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Naast gemende VvE’s (met koop- en huurwoningen) zijn er ook </w:t>
      </w:r>
      <w:r w:rsidRPr="009474E6">
        <w:rPr>
          <w:rFonts w:ascii="Verdana" w:hAnsi="Verdana" w:cstheme="minorHAnsi"/>
          <w:sz w:val="16"/>
          <w:szCs w:val="16"/>
        </w:rPr>
        <w:t>gemixte VvE’s, waarbij ook utiliteitsgebouwen (zoals kantoren of winkels) deel uitmaken van de VvE. De lijn voor de gemengde VvE’s zal ook worden gevolgd voor de gemixte VvE’s.</w:t>
      </w:r>
    </w:p>
  </w:footnote>
  <w:footnote w:id="11">
    <w:p w14:paraId="6A722F98" w14:textId="77777777" w:rsidR="00217535" w:rsidRPr="009474E6" w:rsidRDefault="00217535" w:rsidP="00217535">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Daarom werk ik werk aan manieren om de besluitvorming binnen VvE’s makkelijker te maken, zoals beschreven in de versnellingsagenda VvE’s. Kamerstuk II 30196, nr. 817</w:t>
      </w:r>
    </w:p>
  </w:footnote>
  <w:footnote w:id="12">
    <w:p w14:paraId="3998CFC8" w14:textId="77777777" w:rsidR="003C27D2" w:rsidRPr="009474E6" w:rsidRDefault="003C27D2" w:rsidP="003C27D2">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Ipsos I&amp;O, Onderzoek particuliere verhuurders en verduurzaming, juni 2024</w:t>
      </w:r>
    </w:p>
  </w:footnote>
  <w:footnote w:id="13">
    <w:p w14:paraId="36680545" w14:textId="77777777" w:rsidR="003C27D2" w:rsidRPr="009474E6" w:rsidRDefault="003C27D2" w:rsidP="003C27D2">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Split incentive betekent hier dat de directe voordelen van de investering door de verhuurder (grotendeels) ten gunste van de huurder komen in de vorm van een lagere energierekening.</w:t>
      </w:r>
    </w:p>
  </w:footnote>
  <w:footnote w:id="14">
    <w:p w14:paraId="4F9F0B32" w14:textId="77777777" w:rsidR="003C27D2" w:rsidRPr="009474E6" w:rsidRDefault="003C27D2" w:rsidP="003C27D2">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Richtlijn (EU) 2024/1275 betreffende de energieprestatie van gebouwen, artikel 9.1</w:t>
      </w:r>
    </w:p>
  </w:footnote>
  <w:footnote w:id="15">
    <w:p w14:paraId="237D62EB" w14:textId="77777777" w:rsidR="003C27D2" w:rsidRPr="009474E6" w:rsidRDefault="003C27D2" w:rsidP="003C27D2">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Het referentiejaar voor het bepalen van de hoogte van de normering is 2020. Doordat we 2020 als uitgangspunt nemen zal in een deel van de gebouwen intussen al maatregelen zijn genomen waarmee voldaan wordt aan deze eisen.</w:t>
      </w:r>
    </w:p>
  </w:footnote>
  <w:footnote w:id="16">
    <w:p w14:paraId="1C489E7A" w14:textId="77777777" w:rsidR="003C27D2" w:rsidRPr="009474E6" w:rsidRDefault="003C27D2" w:rsidP="003C27D2">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De regels gaan over gebouwgebonden energiegebruik: verwarming, koeling, warm tapwater, ventilatie en verlichting.</w:t>
      </w:r>
    </w:p>
  </w:footnote>
  <w:footnote w:id="17">
    <w:p w14:paraId="28F45E47" w14:textId="77777777" w:rsidR="00075C04" w:rsidRPr="009474E6" w:rsidRDefault="00075C04" w:rsidP="00075C04">
      <w:pPr>
        <w:pStyle w:val="Voetnoottekst"/>
        <w:rPr>
          <w:rFonts w:ascii="Verdana" w:hAnsi="Verdana"/>
          <w:i/>
          <w:iCs/>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Hoofdlijnenakkoord pag. 13. </w:t>
      </w:r>
      <w:r w:rsidRPr="009474E6">
        <w:rPr>
          <w:rFonts w:ascii="Verdana" w:hAnsi="Verdana"/>
          <w:i/>
          <w:iCs/>
          <w:sz w:val="16"/>
          <w:szCs w:val="16"/>
        </w:rPr>
        <w:t>Stabiel beleid is belangrijk: burgers en bedrijven moeten weten waar ze aan toe zijn. Het klimaatbeleid moet draagbaar, haalbaar en uitvoerbaar zijn; handelingsperspectief voor burgers en bedrijven is cruciaal. We houden ons aan de bestaande afspraken; alleen als we de doelen niet halen, maken we alternatief beleid. Er komen geen nieuwe nationale koppen op Europees beleid.</w:t>
      </w:r>
    </w:p>
  </w:footnote>
  <w:footnote w:id="18">
    <w:p w14:paraId="41D186DC" w14:textId="77777777" w:rsidR="008E0DE4" w:rsidRDefault="008E0DE4" w:rsidP="008E0DE4">
      <w:pPr>
        <w:pStyle w:val="Voetnoottekst"/>
      </w:pPr>
      <w:r w:rsidRPr="008E43D8">
        <w:rPr>
          <w:rStyle w:val="Voetnootmarkering"/>
          <w:rFonts w:ascii="Verdana" w:hAnsi="Verdana"/>
          <w:sz w:val="16"/>
          <w:szCs w:val="16"/>
        </w:rPr>
        <w:footnoteRef/>
      </w:r>
      <w:r>
        <w:t xml:space="preserve"> </w:t>
      </w:r>
      <w:r w:rsidRPr="008E43D8">
        <w:rPr>
          <w:rFonts w:ascii="Verdana" w:hAnsi="Verdana"/>
          <w:sz w:val="16"/>
          <w:szCs w:val="16"/>
        </w:rPr>
        <w:t>De eis heeft de vorm van de hoeveelheid energie die er per vierkante meter per jaar wordt gebruikt.</w:t>
      </w:r>
    </w:p>
  </w:footnote>
  <w:footnote w:id="19">
    <w:p w14:paraId="1E2F8130" w14:textId="77777777" w:rsidR="008E0DE4" w:rsidRDefault="008E0DE4" w:rsidP="008E0DE4">
      <w:pPr>
        <w:pStyle w:val="Voetnoottekst"/>
      </w:pPr>
      <w:r>
        <w:rPr>
          <w:rStyle w:val="Voetnootmarkering"/>
        </w:rPr>
        <w:footnoteRef/>
      </w:r>
      <w:r>
        <w:t xml:space="preserve"> </w:t>
      </w:r>
      <w:r w:rsidRPr="00D26163">
        <w:rPr>
          <w:rFonts w:ascii="Verdana" w:hAnsi="Verdana"/>
          <w:sz w:val="16"/>
          <w:szCs w:val="16"/>
        </w:rPr>
        <w:t xml:space="preserve">Er kan gestuurd worden op totaal primair </w:t>
      </w:r>
      <w:r w:rsidRPr="00D26163">
        <w:rPr>
          <w:rFonts w:ascii="Verdana" w:eastAsiaTheme="minorEastAsia" w:hAnsi="Verdana"/>
          <w:sz w:val="16"/>
          <w:szCs w:val="16"/>
        </w:rPr>
        <w:t>energiegebruik</w:t>
      </w:r>
      <w:r>
        <w:rPr>
          <w:rFonts w:ascii="Verdana" w:eastAsiaTheme="minorEastAsia" w:hAnsi="Verdana"/>
          <w:sz w:val="16"/>
          <w:szCs w:val="16"/>
        </w:rPr>
        <w:t xml:space="preserve"> en op finaal energiegebruik. </w:t>
      </w:r>
    </w:p>
  </w:footnote>
  <w:footnote w:id="20">
    <w:p w14:paraId="1F7BCB0F" w14:textId="77777777" w:rsidR="008E0DE4" w:rsidRPr="00851B62" w:rsidRDefault="008E0DE4" w:rsidP="008E0DE4">
      <w:pPr>
        <w:pStyle w:val="Voetnoottekst"/>
        <w:rPr>
          <w:rFonts w:ascii="Verdana" w:hAnsi="Verdana"/>
          <w:sz w:val="16"/>
          <w:szCs w:val="16"/>
        </w:rPr>
      </w:pPr>
      <w:r w:rsidRPr="00851B62">
        <w:rPr>
          <w:rStyle w:val="Voetnootmarkering"/>
          <w:rFonts w:ascii="Verdana" w:hAnsi="Verdana"/>
          <w:sz w:val="16"/>
          <w:szCs w:val="16"/>
        </w:rPr>
        <w:footnoteRef/>
      </w:r>
      <w:r w:rsidRPr="00851B62">
        <w:rPr>
          <w:rFonts w:ascii="Verdana" w:hAnsi="Verdana"/>
          <w:sz w:val="16"/>
          <w:szCs w:val="16"/>
        </w:rPr>
        <w:t xml:space="preserve"> In de huidige portefeuilleaanpak doen 27 deelnemers mee, allen eigenaren van minstens 20 gebouwen die vallen onder het toezicht van 2 of meer omgevingsdiensten.</w:t>
      </w:r>
      <w:r w:rsidRPr="00851B62">
        <w:rPr>
          <w:rFonts w:ascii="Verdana" w:eastAsia="DejaVu Sans" w:hAnsi="Verdana" w:cs="Lohit Hindi"/>
          <w:color w:val="000000"/>
          <w:kern w:val="0"/>
          <w:sz w:val="18"/>
          <w:szCs w:val="18"/>
          <w:lang w:eastAsia="nl-NL"/>
          <w14:ligatures w14:val="none"/>
        </w:rPr>
        <w:t xml:space="preserve"> </w:t>
      </w:r>
      <w:hyperlink r:id="rId1" w:history="1">
        <w:r w:rsidRPr="00851B62">
          <w:rPr>
            <w:rStyle w:val="Hyperlink"/>
            <w:rFonts w:ascii="Verdana" w:hAnsi="Verdana"/>
            <w:sz w:val="16"/>
            <w:szCs w:val="16"/>
          </w:rPr>
          <w:t>Portefeuilleaanpak | RVO.nl</w:t>
        </w:r>
      </w:hyperlink>
    </w:p>
  </w:footnote>
  <w:footnote w:id="21">
    <w:p w14:paraId="6B29AFE6" w14:textId="77777777" w:rsidR="00E03FAF" w:rsidRPr="00E03FAF" w:rsidRDefault="00E03FAF" w:rsidP="00E03FAF">
      <w:pPr>
        <w:pStyle w:val="Voetnoottekst"/>
        <w:rPr>
          <w:rFonts w:ascii="Verdana" w:hAnsi="Verdana"/>
          <w:sz w:val="16"/>
          <w:szCs w:val="16"/>
        </w:rPr>
      </w:pPr>
      <w:r w:rsidRPr="00E03FAF">
        <w:rPr>
          <w:rStyle w:val="Voetnootmarkering"/>
          <w:rFonts w:ascii="Verdana" w:hAnsi="Verdana"/>
          <w:sz w:val="16"/>
          <w:szCs w:val="16"/>
        </w:rPr>
        <w:footnoteRef/>
      </w:r>
      <w:r w:rsidRPr="00E03FAF">
        <w:rPr>
          <w:rFonts w:ascii="Verdana" w:hAnsi="Verdana"/>
          <w:sz w:val="16"/>
          <w:szCs w:val="16"/>
        </w:rPr>
        <w:t xml:space="preserve"> Kamerstukken II  2024/2025, 32 847, nr. 1205.</w:t>
      </w:r>
    </w:p>
  </w:footnote>
  <w:footnote w:id="22">
    <w:p w14:paraId="394E0643" w14:textId="77777777" w:rsidR="00E03FAF" w:rsidRPr="00E03FAF" w:rsidRDefault="00E03FAF" w:rsidP="00E03FAF">
      <w:pPr>
        <w:pStyle w:val="Voetnoottekst"/>
        <w:rPr>
          <w:rFonts w:ascii="Verdana" w:hAnsi="Verdana"/>
          <w:sz w:val="16"/>
          <w:szCs w:val="16"/>
          <w:u w:val="single"/>
        </w:rPr>
      </w:pPr>
      <w:r w:rsidRPr="00E03FAF">
        <w:rPr>
          <w:rStyle w:val="Voetnootmarkering"/>
          <w:rFonts w:ascii="Verdana" w:hAnsi="Verdana"/>
          <w:sz w:val="16"/>
          <w:szCs w:val="16"/>
          <w:u w:val="single"/>
        </w:rPr>
        <w:footnoteRef/>
      </w:r>
      <w:r w:rsidRPr="00E03FAF">
        <w:rPr>
          <w:rFonts w:ascii="Verdana" w:hAnsi="Verdana"/>
          <w:sz w:val="16"/>
          <w:szCs w:val="16"/>
          <w:u w:val="single"/>
        </w:rPr>
        <w:t xml:space="preserve"> </w:t>
      </w:r>
      <w:hyperlink r:id="rId2" w:history="1">
        <w:r w:rsidRPr="00E03FAF">
          <w:rPr>
            <w:rStyle w:val="Hyperlink"/>
            <w:rFonts w:ascii="Verdana" w:hAnsi="Verdana"/>
            <w:sz w:val="16"/>
            <w:szCs w:val="16"/>
          </w:rPr>
          <w:t>Landelijke aanpak Natuurvriendelijk Isoleren | Nationaal Isolatieprogramma | Home | Volkshuisvesting Nederland</w:t>
        </w:r>
      </w:hyperlink>
      <w:r w:rsidRPr="00E03FAF">
        <w:rPr>
          <w:rFonts w:ascii="Verdana" w:hAnsi="Verdana"/>
          <w:sz w:val="16"/>
          <w:szCs w:val="16"/>
          <w:u w:val="single"/>
        </w:rPr>
        <w:t>.</w:t>
      </w:r>
    </w:p>
  </w:footnote>
  <w:footnote w:id="23">
    <w:p w14:paraId="01530DFD" w14:textId="77777777" w:rsidR="00075C04" w:rsidRPr="00E03FAF" w:rsidRDefault="00075C04" w:rsidP="00075C04">
      <w:pPr>
        <w:pStyle w:val="Voetnoottekst"/>
        <w:rPr>
          <w:rFonts w:ascii="Verdana" w:hAnsi="Verdana"/>
          <w:sz w:val="16"/>
          <w:szCs w:val="16"/>
        </w:rPr>
      </w:pPr>
      <w:r w:rsidRPr="00E03FAF">
        <w:rPr>
          <w:rStyle w:val="Voetnootmarkering"/>
          <w:rFonts w:ascii="Verdana" w:hAnsi="Verdana"/>
          <w:sz w:val="16"/>
          <w:szCs w:val="16"/>
        </w:rPr>
        <w:footnoteRef/>
      </w:r>
      <w:r w:rsidRPr="00E03FAF">
        <w:rPr>
          <w:rFonts w:ascii="Verdana" w:hAnsi="Verdana"/>
          <w:sz w:val="16"/>
          <w:szCs w:val="16"/>
        </w:rPr>
        <w:t xml:space="preserve"> De argumentatie hiervoor is op hoofdlijnen verwoord door de minister van Binnenlandse Zaken en Koninkrijksrelaties, zie daarvoor Kamerstuk II 32847, nr. 585 en antwoorden op Kamervragen 19 mei 2020</w:t>
      </w:r>
      <w:r w:rsidR="001D5924" w:rsidRPr="00E03FAF">
        <w:rPr>
          <w:rFonts w:ascii="Verdana" w:hAnsi="Verdana"/>
          <w:sz w:val="16"/>
          <w:szCs w:val="16"/>
        </w:rPr>
        <w:t>, nr. 2821</w:t>
      </w:r>
      <w:r w:rsidRPr="00E03FAF">
        <w:rPr>
          <w:rFonts w:ascii="Verdana" w:hAnsi="Verdana"/>
          <w:sz w:val="16"/>
          <w:szCs w:val="16"/>
        </w:rPr>
        <w:t>.</w:t>
      </w:r>
    </w:p>
  </w:footnote>
  <w:footnote w:id="24">
    <w:p w14:paraId="6A4C479F" w14:textId="77777777" w:rsidR="004C5D08" w:rsidRPr="004C5D08" w:rsidRDefault="004C5D08">
      <w:pPr>
        <w:pStyle w:val="Voetnoottekst"/>
        <w:rPr>
          <w:rFonts w:ascii="Verdana" w:hAnsi="Verdana"/>
          <w:sz w:val="16"/>
          <w:szCs w:val="16"/>
        </w:rPr>
      </w:pPr>
      <w:r w:rsidRPr="00E03FAF">
        <w:rPr>
          <w:rStyle w:val="Voetnootmarkering"/>
          <w:rFonts w:ascii="Verdana" w:hAnsi="Verdana"/>
          <w:sz w:val="16"/>
          <w:szCs w:val="16"/>
        </w:rPr>
        <w:footnoteRef/>
      </w:r>
      <w:r w:rsidRPr="00E03FAF">
        <w:rPr>
          <w:rFonts w:ascii="Verdana" w:hAnsi="Verdana"/>
          <w:sz w:val="16"/>
          <w:szCs w:val="16"/>
        </w:rPr>
        <w:t xml:space="preserve"> Ook de VNG heeft dit recent nogmaals in een nieuwsbericht gemeld: </w:t>
      </w:r>
      <w:hyperlink r:id="rId3" w:history="1">
        <w:r w:rsidRPr="00E03FAF">
          <w:rPr>
            <w:rStyle w:val="Hyperlink"/>
            <w:rFonts w:ascii="Verdana" w:hAnsi="Verdana"/>
            <w:sz w:val="16"/>
            <w:szCs w:val="16"/>
          </w:rPr>
          <w:t>Baatbelasting niet geschikt voor verduurzaming woningen | VNG</w:t>
        </w:r>
      </w:hyperlink>
    </w:p>
  </w:footnote>
  <w:footnote w:id="25">
    <w:p w14:paraId="0B649F1E"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Kamerstuk II 32 847, nr. 1233.</w:t>
      </w:r>
    </w:p>
  </w:footnote>
  <w:footnote w:id="26">
    <w:p w14:paraId="2E39069C"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De vermogenslast blijft ook op dagen met temperaturen van -5 °C onder de 1 kW per woning. </w:t>
      </w:r>
    </w:p>
  </w:footnote>
  <w:footnote w:id="27">
    <w:p w14:paraId="5CBF57CD"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w:t>
      </w:r>
      <w:hyperlink r:id="rId4" w:history="1">
        <w:r w:rsidRPr="009474E6">
          <w:rPr>
            <w:rStyle w:val="Hyperlink"/>
            <w:rFonts w:ascii="Verdana" w:hAnsi="Verdana"/>
            <w:sz w:val="16"/>
            <w:szCs w:val="16"/>
          </w:rPr>
          <w:t>Eindrapportage-Demonstratieproject-Hybride-Warmtepompen-aug2024.pdf</w:t>
        </w:r>
      </w:hyperlink>
    </w:p>
  </w:footnote>
  <w:footnote w:id="28">
    <w:p w14:paraId="3398381A"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In de analyse staat onder meer informatie over technische mogelijkheden, kosten en potentiële CO</w:t>
      </w:r>
      <w:r w:rsidRPr="009474E6">
        <w:rPr>
          <w:rFonts w:ascii="Verdana" w:hAnsi="Verdana"/>
          <w:sz w:val="16"/>
          <w:szCs w:val="16"/>
          <w:vertAlign w:val="subscript"/>
        </w:rPr>
        <w:t>2</w:t>
      </w:r>
      <w:r w:rsidRPr="009474E6">
        <w:rPr>
          <w:rFonts w:ascii="Verdana" w:hAnsi="Verdana"/>
          <w:sz w:val="16"/>
          <w:szCs w:val="16"/>
        </w:rPr>
        <w:t>-reductie bij verschillende scenario’s.</w:t>
      </w:r>
    </w:p>
  </w:footnote>
  <w:footnote w:id="29">
    <w:p w14:paraId="71AD151C"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w:t>
      </w:r>
      <w:hyperlink r:id="rId5" w:history="1">
        <w:r w:rsidRPr="009474E6">
          <w:rPr>
            <w:rStyle w:val="Hyperlink"/>
            <w:rFonts w:ascii="Verdana" w:hAnsi="Verdana"/>
            <w:sz w:val="16"/>
            <w:szCs w:val="16"/>
          </w:rPr>
          <w:t>Startanalyse aardgasvrije buurten 2020 | Planbureau voor de Leefomgeving</w:t>
        </w:r>
      </w:hyperlink>
    </w:p>
  </w:footnote>
  <w:footnote w:id="30">
    <w:p w14:paraId="180FC0F2" w14:textId="77777777" w:rsidR="00FF0953" w:rsidRPr="00F56DAC" w:rsidRDefault="00FF0953" w:rsidP="00FF0953">
      <w:pPr>
        <w:pStyle w:val="Voetnoottekst"/>
        <w:rPr>
          <w:rFonts w:ascii="Verdana" w:hAnsi="Verdana"/>
          <w:sz w:val="16"/>
          <w:szCs w:val="16"/>
        </w:rPr>
      </w:pPr>
      <w:r w:rsidRPr="00F56DAC">
        <w:rPr>
          <w:rStyle w:val="Voetnootmarkering"/>
          <w:rFonts w:ascii="Verdana" w:hAnsi="Verdana"/>
          <w:sz w:val="16"/>
          <w:szCs w:val="16"/>
        </w:rPr>
        <w:footnoteRef/>
      </w:r>
      <w:r w:rsidRPr="00F56DAC">
        <w:rPr>
          <w:rFonts w:ascii="Verdana" w:hAnsi="Verdana"/>
          <w:sz w:val="16"/>
          <w:szCs w:val="16"/>
        </w:rPr>
        <w:t xml:space="preserve"> Bij monumenten gaat het om zowel de Rijks, gemeentelijk als provinciaal beschermde monumenten.</w:t>
      </w:r>
    </w:p>
  </w:footnote>
  <w:footnote w:id="31">
    <w:p w14:paraId="2F69BB70" w14:textId="77777777" w:rsidR="00FF0953" w:rsidRPr="000E7EC8" w:rsidRDefault="00FF0953" w:rsidP="00FF0953">
      <w:pPr>
        <w:pStyle w:val="Voetnoottekst"/>
        <w:rPr>
          <w:rFonts w:ascii="Verdana" w:hAnsi="Verdana"/>
          <w:sz w:val="16"/>
          <w:szCs w:val="16"/>
        </w:rPr>
      </w:pPr>
      <w:r w:rsidRPr="00945914">
        <w:rPr>
          <w:rStyle w:val="Voetnootmarkering"/>
          <w:rFonts w:ascii="Verdana" w:hAnsi="Verdana"/>
          <w:sz w:val="16"/>
          <w:szCs w:val="16"/>
        </w:rPr>
        <w:footnoteRef/>
      </w:r>
      <w:r w:rsidRPr="00945914">
        <w:rPr>
          <w:rFonts w:ascii="Verdana" w:hAnsi="Verdana"/>
          <w:sz w:val="16"/>
          <w:szCs w:val="16"/>
        </w:rPr>
        <w:t xml:space="preserve"> </w:t>
      </w:r>
      <w:hyperlink r:id="rId6" w:history="1">
        <w:r w:rsidRPr="00945914">
          <w:rPr>
            <w:rStyle w:val="Hyperlink"/>
            <w:rFonts w:ascii="Verdana" w:hAnsi="Verdana"/>
            <w:sz w:val="16"/>
            <w:szCs w:val="16"/>
          </w:rPr>
          <w:t>Beoordeling geschiktheid energielabelsystematiek bij monumenten</w:t>
        </w:r>
      </w:hyperlink>
      <w:r w:rsidRPr="00945914">
        <w:rPr>
          <w:rFonts w:ascii="Verdana" w:hAnsi="Verdana"/>
          <w:sz w:val="16"/>
          <w:szCs w:val="16"/>
        </w:rPr>
        <w:t>, uitgevoerd door W/E adviseurs.</w:t>
      </w:r>
    </w:p>
  </w:footnote>
  <w:footnote w:id="32">
    <w:p w14:paraId="06488205" w14:textId="77777777" w:rsidR="00FF0953" w:rsidRDefault="00FF0953" w:rsidP="00FF0953">
      <w:pPr>
        <w:pStyle w:val="Voetnoottekst"/>
      </w:pPr>
      <w:r w:rsidRPr="000E7EC8">
        <w:rPr>
          <w:rStyle w:val="Voetnootmarkering"/>
          <w:rFonts w:ascii="Verdana" w:hAnsi="Verdana"/>
          <w:sz w:val="16"/>
          <w:szCs w:val="16"/>
        </w:rPr>
        <w:footnoteRef/>
      </w:r>
      <w:r w:rsidRPr="000E7EC8">
        <w:rPr>
          <w:rFonts w:ascii="Verdana" w:hAnsi="Verdana"/>
          <w:sz w:val="16"/>
          <w:szCs w:val="16"/>
        </w:rPr>
        <w:t xml:space="preserve"> Veel geïnventariseerde kritiekpunten gelden ook voor niet-monumenten, zoals het daadwerkelijk energieverbruik dat niet meegenomen wordt in de energieprestatieberekening van het gebouw. Daarnaast bestaat er al de mogelijkheid, middels de detailmethode specifieke zaken van een gebouw wel op te nemen bij de energieprestatieberekening.</w:t>
      </w:r>
      <w:r>
        <w:t xml:space="preserve"> </w:t>
      </w:r>
    </w:p>
  </w:footnote>
  <w:footnote w:id="33">
    <w:p w14:paraId="26B0B47D" w14:textId="77777777" w:rsidR="00FF0953" w:rsidRDefault="00FF0953" w:rsidP="00FF0953">
      <w:pPr>
        <w:pStyle w:val="Voetnoottekst"/>
      </w:pPr>
      <w:r w:rsidRPr="001F79D0">
        <w:rPr>
          <w:rStyle w:val="Voetnootmarkering"/>
          <w:rFonts w:ascii="Verdana" w:hAnsi="Verdana"/>
          <w:sz w:val="16"/>
          <w:szCs w:val="16"/>
        </w:rPr>
        <w:footnoteRef/>
      </w:r>
      <w:r>
        <w:t xml:space="preserve"> </w:t>
      </w:r>
      <w:r w:rsidRPr="00E07060">
        <w:rPr>
          <w:rFonts w:ascii="Verdana" w:hAnsi="Verdana"/>
          <w:sz w:val="16"/>
          <w:szCs w:val="16"/>
        </w:rPr>
        <w:t>Volgens artikel 2.8 van het BBL zijn wijzigingen aan een monument vergunningplichtig, waardoor mogelijk niet iedere beschikbare verduurzamingmaatregel mag worden uitgevoerd.</w:t>
      </w:r>
    </w:p>
  </w:footnote>
  <w:footnote w:id="34">
    <w:p w14:paraId="6408DB80"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ABF research, Kwantitatieve nulmeting verduurzaming private verhuurders, juni 2024</w:t>
      </w:r>
    </w:p>
  </w:footnote>
  <w:footnote w:id="35">
    <w:p w14:paraId="42D9B144"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Ipsos I&amp;O, Onderzoek particuliere verhuurders en verduurzaming, juni 2024</w:t>
      </w:r>
    </w:p>
  </w:footnote>
  <w:footnote w:id="36">
    <w:p w14:paraId="34724988"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In de nationale prestatieafspraken is afgesproken dat woningcorporaties geen huurverhoging in rekening mogen brengen bij zittende huurders</w:t>
      </w:r>
    </w:p>
  </w:footnote>
  <w:footnote w:id="37">
    <w:p w14:paraId="1F7BB95B"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Uitgaande van </w:t>
      </w:r>
      <w:r w:rsidRPr="009474E6">
        <w:rPr>
          <w:rFonts w:ascii="Verdana" w:eastAsia="Verdana" w:hAnsi="Verdana" w:cs="Verdana"/>
          <w:sz w:val="16"/>
          <w:szCs w:val="16"/>
        </w:rPr>
        <w:t xml:space="preserve">29 WWS punten en de maximale huurverhoging van circa € 174. </w:t>
      </w:r>
    </w:p>
  </w:footnote>
  <w:footnote w:id="38">
    <w:p w14:paraId="68828E74"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Uitgaande van </w:t>
      </w:r>
      <w:r w:rsidRPr="009474E6">
        <w:rPr>
          <w:rFonts w:ascii="Verdana" w:eastAsia="Verdana" w:hAnsi="Verdana" w:cs="Verdana"/>
          <w:sz w:val="16"/>
          <w:szCs w:val="16"/>
        </w:rPr>
        <w:t>29 WWS punten en 50% van de maximale huurverhoging van circa € 174</w:t>
      </w:r>
    </w:p>
  </w:footnote>
  <w:footnote w:id="39">
    <w:p w14:paraId="739FF365"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w:t>
      </w:r>
      <w:hyperlink r:id="rId7" w:history="1">
        <w:r w:rsidRPr="009474E6">
          <w:rPr>
            <w:rStyle w:val="Hyperlink"/>
            <w:rFonts w:ascii="Verdana" w:hAnsi="Verdana"/>
            <w:sz w:val="16"/>
            <w:szCs w:val="16"/>
          </w:rPr>
          <w:t>Beleidsboek Huurverhoging na woningverbetering.</w:t>
        </w:r>
      </w:hyperlink>
    </w:p>
  </w:footnote>
  <w:footnote w:id="40">
    <w:p w14:paraId="5A49622D"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Deze programma’s zijn ook in lijn met de verplichting uit de EPBD IV en de EED om te komen met een energiehuis voor ondernemers en eigenaren van maatschappelijk vastgoed, waarin zij ondersteund worden bij de verduurzamingsopgave.</w:t>
      </w:r>
    </w:p>
  </w:footnote>
  <w:footnote w:id="41">
    <w:p w14:paraId="4C48352F"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w:t>
      </w:r>
      <w:hyperlink r:id="rId8" w:history="1">
        <w:r w:rsidRPr="009474E6">
          <w:rPr>
            <w:rStyle w:val="Hyperlink"/>
            <w:rFonts w:ascii="Verdana" w:hAnsi="Verdana"/>
            <w:sz w:val="16"/>
            <w:szCs w:val="16"/>
          </w:rPr>
          <w:t>Samen werken Raad voor de leefomgeving en de infrastructuur</w:t>
        </w:r>
      </w:hyperlink>
    </w:p>
  </w:footnote>
  <w:footnote w:id="42">
    <w:p w14:paraId="092D27F1"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De analyse van het gebruik van de derde subsidieronde is terug te vinden op </w:t>
      </w:r>
      <w:hyperlink r:id="rId9" w:history="1">
        <w:r w:rsidRPr="009474E6">
          <w:rPr>
            <w:rStyle w:val="Hyperlink"/>
            <w:rFonts w:ascii="Verdana" w:hAnsi="Verdana"/>
            <w:sz w:val="16"/>
            <w:szCs w:val="16"/>
          </w:rPr>
          <w:t>www.rvo.nl/energiecijfers</w:t>
        </w:r>
      </w:hyperlink>
    </w:p>
  </w:footnote>
  <w:footnote w:id="43">
    <w:p w14:paraId="2461F031"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Toezegging TZ202410-160 d.d. 3 oktober 2024 aan het lid Welzijn</w:t>
      </w:r>
    </w:p>
  </w:footnote>
  <w:footnote w:id="44">
    <w:p w14:paraId="5C483EA6"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Het verbeteren en vereenvoudigen van financiering sluit aan bij artikel 17 uit de EPBD IV.</w:t>
      </w:r>
    </w:p>
  </w:footnote>
  <w:footnote w:id="45">
    <w:p w14:paraId="5A983EA5"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www.qredits.nl</w:t>
      </w:r>
    </w:p>
  </w:footnote>
  <w:footnote w:id="46">
    <w:p w14:paraId="1DA81FB4"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Kamerstuk II 30196, nr. 832 </w:t>
      </w:r>
    </w:p>
  </w:footnote>
  <w:footnote w:id="47">
    <w:p w14:paraId="55D4F51C"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Kamerstuk II 30196, nr. 831</w:t>
      </w:r>
    </w:p>
  </w:footnote>
  <w:footnote w:id="48">
    <w:p w14:paraId="65CC2044" w14:textId="77777777" w:rsidR="00075C04" w:rsidRPr="009474E6" w:rsidRDefault="00075C04" w:rsidP="00075C04">
      <w:pPr>
        <w:pStyle w:val="Voetnoottekst"/>
        <w:rPr>
          <w:rFonts w:ascii="Verdana" w:hAnsi="Verdana"/>
          <w:sz w:val="16"/>
          <w:szCs w:val="16"/>
        </w:rPr>
      </w:pPr>
      <w:r w:rsidRPr="009474E6">
        <w:rPr>
          <w:rStyle w:val="Voetnootmarkering"/>
          <w:rFonts w:ascii="Verdana" w:hAnsi="Verdana"/>
          <w:sz w:val="16"/>
          <w:szCs w:val="16"/>
        </w:rPr>
        <w:footnoteRef/>
      </w:r>
      <w:r w:rsidRPr="009474E6">
        <w:rPr>
          <w:rFonts w:ascii="Verdana" w:hAnsi="Verdana"/>
          <w:sz w:val="16"/>
          <w:szCs w:val="16"/>
        </w:rPr>
        <w:t xml:space="preserve"> Kamerstuk II 32813, nr. 1320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FCF3" w14:textId="77777777" w:rsidR="00EC4933" w:rsidRDefault="00EC49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AEFC" w14:textId="77777777" w:rsidR="00C27F54" w:rsidRDefault="001D5924">
    <w:r>
      <w:rPr>
        <w:noProof/>
      </w:rPr>
      <mc:AlternateContent>
        <mc:Choice Requires="wps">
          <w:drawing>
            <wp:anchor distT="0" distB="0" distL="0" distR="0" simplePos="0" relativeHeight="251658240" behindDoc="0" locked="1" layoutInCell="1" allowOverlap="1" wp14:anchorId="02A5B632" wp14:editId="2A4B43A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934921" w14:textId="77777777" w:rsidR="00C27F54" w:rsidRDefault="001D5924">
                          <w:pPr>
                            <w:pStyle w:val="Referentiegegevensbold"/>
                          </w:pPr>
                          <w:r>
                            <w:t>Volkshuisvesting en Bouwen</w:t>
                          </w:r>
                        </w:p>
                        <w:p w14:paraId="6A6958C4" w14:textId="77777777" w:rsidR="00C27F54" w:rsidRDefault="001D5924">
                          <w:pPr>
                            <w:pStyle w:val="Referentiegegevens"/>
                          </w:pPr>
                          <w:r>
                            <w:t>Bouwen en Energie</w:t>
                          </w:r>
                        </w:p>
                        <w:p w14:paraId="667F58FA" w14:textId="77777777" w:rsidR="00C27F54" w:rsidRDefault="001D5924">
                          <w:pPr>
                            <w:pStyle w:val="Referentiegegevens"/>
                          </w:pPr>
                          <w:r>
                            <w:t>Sectoraal Beleid Energietransitie</w:t>
                          </w:r>
                        </w:p>
                        <w:p w14:paraId="3E855FBD" w14:textId="77777777" w:rsidR="00C27F54" w:rsidRDefault="00C27F54">
                          <w:pPr>
                            <w:pStyle w:val="WitregelW2"/>
                          </w:pPr>
                        </w:p>
                        <w:p w14:paraId="76A72D5A" w14:textId="77777777" w:rsidR="00C27F54" w:rsidRDefault="00C27F54">
                          <w:pPr>
                            <w:pStyle w:val="WitregelW1"/>
                          </w:pPr>
                        </w:p>
                        <w:p w14:paraId="0683BD54" w14:textId="77777777" w:rsidR="00C27F54" w:rsidRDefault="001D5924">
                          <w:pPr>
                            <w:pStyle w:val="Referentiegegevensbold"/>
                          </w:pPr>
                          <w:r>
                            <w:t>Onze referentie</w:t>
                          </w:r>
                        </w:p>
                        <w:p w14:paraId="0702EBA7" w14:textId="65C6F4A1" w:rsidR="002B7344" w:rsidRDefault="006C6718">
                          <w:pPr>
                            <w:pStyle w:val="Referentiegegevens"/>
                          </w:pPr>
                          <w:fldSimple w:instr=" DOCPROPERTY  &quot;Kenmerk&quot;  \* MERGEFORMAT ">
                            <w:r w:rsidR="00FC3262">
                              <w:t>2025-0000161704</w:t>
                            </w:r>
                          </w:fldSimple>
                        </w:p>
                      </w:txbxContent>
                    </wps:txbx>
                    <wps:bodyPr vert="horz" wrap="square" lIns="0" tIns="0" rIns="0" bIns="0" anchor="t" anchorCtr="0"/>
                  </wps:wsp>
                </a:graphicData>
              </a:graphic>
            </wp:anchor>
          </w:drawing>
        </mc:Choice>
        <mc:Fallback>
          <w:pict>
            <v:shapetype w14:anchorId="02A5B63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1934921" w14:textId="77777777" w:rsidR="00C27F54" w:rsidRDefault="001D5924">
                    <w:pPr>
                      <w:pStyle w:val="Referentiegegevensbold"/>
                    </w:pPr>
                    <w:r>
                      <w:t>Volkshuisvesting en Bouwen</w:t>
                    </w:r>
                  </w:p>
                  <w:p w14:paraId="6A6958C4" w14:textId="77777777" w:rsidR="00C27F54" w:rsidRDefault="001D5924">
                    <w:pPr>
                      <w:pStyle w:val="Referentiegegevens"/>
                    </w:pPr>
                    <w:r>
                      <w:t>Bouwen en Energie</w:t>
                    </w:r>
                  </w:p>
                  <w:p w14:paraId="667F58FA" w14:textId="77777777" w:rsidR="00C27F54" w:rsidRDefault="001D5924">
                    <w:pPr>
                      <w:pStyle w:val="Referentiegegevens"/>
                    </w:pPr>
                    <w:r>
                      <w:t>Sectoraal Beleid Energietransitie</w:t>
                    </w:r>
                  </w:p>
                  <w:p w14:paraId="3E855FBD" w14:textId="77777777" w:rsidR="00C27F54" w:rsidRDefault="00C27F54">
                    <w:pPr>
                      <w:pStyle w:val="WitregelW2"/>
                    </w:pPr>
                  </w:p>
                  <w:p w14:paraId="76A72D5A" w14:textId="77777777" w:rsidR="00C27F54" w:rsidRDefault="00C27F54">
                    <w:pPr>
                      <w:pStyle w:val="WitregelW1"/>
                    </w:pPr>
                  </w:p>
                  <w:p w14:paraId="0683BD54" w14:textId="77777777" w:rsidR="00C27F54" w:rsidRDefault="001D5924">
                    <w:pPr>
                      <w:pStyle w:val="Referentiegegevensbold"/>
                    </w:pPr>
                    <w:r>
                      <w:t>Onze referentie</w:t>
                    </w:r>
                  </w:p>
                  <w:p w14:paraId="0702EBA7" w14:textId="65C6F4A1" w:rsidR="002B7344" w:rsidRDefault="006C6718">
                    <w:pPr>
                      <w:pStyle w:val="Referentiegegevens"/>
                    </w:pPr>
                    <w:fldSimple w:instr=" DOCPROPERTY  &quot;Kenmerk&quot;  \* MERGEFORMAT ">
                      <w:r w:rsidR="00FC3262">
                        <w:t>2025-0000161704</w:t>
                      </w:r>
                    </w:fldSimple>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46F2CF2" wp14:editId="581C1123">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F185306" w14:textId="589AAFA5" w:rsidR="002B7344" w:rsidRDefault="006C671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46F2CF2" id="46fef06f-aa3c-11ea-a756-beb5f67e67be" o:spid="_x0000_s1027" type="#_x0000_t202" style="position:absolute;margin-left:79.35pt;margin-top:802.75pt;width:377.2pt;height:12.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0F185306" w14:textId="589AAFA5" w:rsidR="002B7344" w:rsidRDefault="006C671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7CA41A8" wp14:editId="3545B0F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AE6FE8" w14:textId="77777777" w:rsidR="002B7344" w:rsidRDefault="006C671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7CA41A8" id="46fef0b8-aa3c-11ea-a756-beb5f67e67be" o:spid="_x0000_s1028" type="#_x0000_t202" style="position:absolute;margin-left:466.25pt;margin-top:802.75pt;width:101.25pt;height:12.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EAE6FE8" w14:textId="77777777" w:rsidR="002B7344" w:rsidRDefault="006C671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47E" w14:textId="77777777" w:rsidR="00C27F54" w:rsidRDefault="001D5924">
    <w:pPr>
      <w:spacing w:after="6377" w:line="14" w:lineRule="exact"/>
    </w:pPr>
    <w:r>
      <w:rPr>
        <w:noProof/>
      </w:rPr>
      <mc:AlternateContent>
        <mc:Choice Requires="wps">
          <w:drawing>
            <wp:anchor distT="0" distB="0" distL="0" distR="0" simplePos="0" relativeHeight="251658243" behindDoc="0" locked="1" layoutInCell="1" allowOverlap="1" wp14:anchorId="4DA37D0D" wp14:editId="14013CD5">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488F93EA" w14:textId="77777777" w:rsidR="00C27F54" w:rsidRDefault="001D5924">
                          <w:r>
                            <w:t xml:space="preserve">Aan de </w:t>
                          </w:r>
                          <w:sdt>
                            <w:sdtPr>
                              <w:id w:val="-2002193687"/>
                              <w:dataBinding w:prefixMappings="xmlns:ns0='docgen-assistant'" w:xpath="/ns0:CustomXml[1]/ns0:Variables[1]/ns0:Variable[1]/ns0:Value[1]" w:storeItemID="{69D6EEC8-C9E1-4904-8281-341938F2DEB0}"/>
                              <w:text/>
                            </w:sdtPr>
                            <w:sdtEndPr/>
                            <w:sdtContent>
                              <w:r w:rsidR="00075C04">
                                <w:t>Voorzitter van de Tweede Kamer der Staten-Generaal</w:t>
                              </w:r>
                            </w:sdtContent>
                          </w:sdt>
                        </w:p>
                        <w:p w14:paraId="472A4BDA" w14:textId="77777777" w:rsidR="00C27F54" w:rsidRDefault="00FC3262">
                          <w:sdt>
                            <w:sdtPr>
                              <w:id w:val="949277442"/>
                              <w:dataBinding w:prefixMappings="xmlns:ns0='docgen-assistant'" w:xpath="/ns0:CustomXml[1]/ns0:Variables[1]/ns0:Variable[2]/ns0:Value[1]" w:storeItemID="{69D6EEC8-C9E1-4904-8281-341938F2DEB0}"/>
                              <w:text/>
                            </w:sdtPr>
                            <w:sdtEndPr/>
                            <w:sdtContent>
                              <w:r w:rsidR="00075C04">
                                <w:t xml:space="preserve">Postbus 20018 </w:t>
                              </w:r>
                            </w:sdtContent>
                          </w:sdt>
                        </w:p>
                        <w:p w14:paraId="3CACCDDA" w14:textId="77777777" w:rsidR="00C27F54" w:rsidRDefault="00FC3262">
                          <w:sdt>
                            <w:sdtPr>
                              <w:id w:val="1719866289"/>
                              <w:dataBinding w:prefixMappings="xmlns:ns0='docgen-assistant'" w:xpath="/ns0:CustomXml[1]/ns0:Variables[1]/ns0:Variable[3]/ns0:Value[1]" w:storeItemID="{69D6EEC8-C9E1-4904-8281-341938F2DEB0}"/>
                              <w:text/>
                            </w:sdtPr>
                            <w:sdtEndPr/>
                            <w:sdtContent>
                              <w:r w:rsidR="00075C04">
                                <w:t>2500 EA</w:t>
                              </w:r>
                            </w:sdtContent>
                          </w:sdt>
                          <w:r w:rsidR="00FF0953">
                            <w:t xml:space="preserve"> </w:t>
                          </w:r>
                          <w:sdt>
                            <w:sdtPr>
                              <w:id w:val="-1187440328"/>
                              <w:dataBinding w:prefixMappings="xmlns:ns0='docgen-assistant'" w:xpath="/ns0:CustomXml[1]/ns0:Variables[1]/ns0:Variable[4]/ns0:Value[1]" w:storeItemID="{69D6EEC8-C9E1-4904-8281-341938F2DEB0}"/>
                              <w:text/>
                            </w:sdtPr>
                            <w:sdtEndPr/>
                            <w:sdtContent>
                              <w:r w:rsidR="00075C04">
                                <w:t>DEN HAAG</w:t>
                              </w:r>
                            </w:sdtContent>
                          </w:sdt>
                        </w:p>
                      </w:txbxContent>
                    </wps:txbx>
                    <wps:bodyPr vert="horz" wrap="square" lIns="0" tIns="0" rIns="0" bIns="0" anchor="t" anchorCtr="0"/>
                  </wps:wsp>
                </a:graphicData>
              </a:graphic>
            </wp:anchor>
          </w:drawing>
        </mc:Choice>
        <mc:Fallback>
          <w:pict>
            <v:shapetype w14:anchorId="4DA37D0D"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488F93EA" w14:textId="77777777" w:rsidR="00C27F54" w:rsidRDefault="001D5924">
                    <w:r>
                      <w:t xml:space="preserve">Aan de </w:t>
                    </w:r>
                    <w:sdt>
                      <w:sdtPr>
                        <w:id w:val="-2002193687"/>
                        <w:dataBinding w:prefixMappings="xmlns:ns0='docgen-assistant'" w:xpath="/ns0:CustomXml[1]/ns0:Variables[1]/ns0:Variable[1]/ns0:Value[1]" w:storeItemID="{69D6EEC8-C9E1-4904-8281-341938F2DEB0}"/>
                        <w:text/>
                      </w:sdtPr>
                      <w:sdtEndPr/>
                      <w:sdtContent>
                        <w:r w:rsidR="00075C04">
                          <w:t>Voorzitter van de Tweede Kamer der Staten-Generaal</w:t>
                        </w:r>
                      </w:sdtContent>
                    </w:sdt>
                  </w:p>
                  <w:p w14:paraId="472A4BDA" w14:textId="77777777" w:rsidR="00C27F54" w:rsidRDefault="00FC3262">
                    <w:sdt>
                      <w:sdtPr>
                        <w:id w:val="949277442"/>
                        <w:dataBinding w:prefixMappings="xmlns:ns0='docgen-assistant'" w:xpath="/ns0:CustomXml[1]/ns0:Variables[1]/ns0:Variable[2]/ns0:Value[1]" w:storeItemID="{69D6EEC8-C9E1-4904-8281-341938F2DEB0}"/>
                        <w:text/>
                      </w:sdtPr>
                      <w:sdtEndPr/>
                      <w:sdtContent>
                        <w:r w:rsidR="00075C04">
                          <w:t xml:space="preserve">Postbus 20018 </w:t>
                        </w:r>
                      </w:sdtContent>
                    </w:sdt>
                  </w:p>
                  <w:p w14:paraId="3CACCDDA" w14:textId="77777777" w:rsidR="00C27F54" w:rsidRDefault="00FC3262">
                    <w:sdt>
                      <w:sdtPr>
                        <w:id w:val="1719866289"/>
                        <w:dataBinding w:prefixMappings="xmlns:ns0='docgen-assistant'" w:xpath="/ns0:CustomXml[1]/ns0:Variables[1]/ns0:Variable[3]/ns0:Value[1]" w:storeItemID="{69D6EEC8-C9E1-4904-8281-341938F2DEB0}"/>
                        <w:text/>
                      </w:sdtPr>
                      <w:sdtEndPr/>
                      <w:sdtContent>
                        <w:r w:rsidR="00075C04">
                          <w:t>2500 EA</w:t>
                        </w:r>
                      </w:sdtContent>
                    </w:sdt>
                    <w:r w:rsidR="00FF0953">
                      <w:t xml:space="preserve"> </w:t>
                    </w:r>
                    <w:sdt>
                      <w:sdtPr>
                        <w:id w:val="-1187440328"/>
                        <w:dataBinding w:prefixMappings="xmlns:ns0='docgen-assistant'" w:xpath="/ns0:CustomXml[1]/ns0:Variables[1]/ns0:Variable[4]/ns0:Value[1]" w:storeItemID="{69D6EEC8-C9E1-4904-8281-341938F2DEB0}"/>
                        <w:text/>
                      </w:sdtPr>
                      <w:sdtEndPr/>
                      <w:sdtContent>
                        <w:r w:rsidR="00075C04">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E877A71" wp14:editId="7E710A54">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C27F54" w14:paraId="6E2E2E62" w14:textId="77777777">
                            <w:trPr>
                              <w:trHeight w:val="240"/>
                            </w:trPr>
                            <w:tc>
                              <w:tcPr>
                                <w:tcW w:w="1140" w:type="dxa"/>
                              </w:tcPr>
                              <w:p w14:paraId="63F44C9E" w14:textId="77777777" w:rsidR="00C27F54" w:rsidRDefault="001D5924">
                                <w:r>
                                  <w:t>Datum</w:t>
                                </w:r>
                              </w:p>
                            </w:tc>
                            <w:tc>
                              <w:tcPr>
                                <w:tcW w:w="5918" w:type="dxa"/>
                              </w:tcPr>
                              <w:p w14:paraId="2E2C2257" w14:textId="786661D8" w:rsidR="002D5A1B" w:rsidRDefault="00AE3FFD">
                                <w:r>
                                  <w:t>7 maart 2025</w:t>
                                </w:r>
                              </w:p>
                            </w:tc>
                          </w:tr>
                          <w:tr w:rsidR="00C27F54" w14:paraId="03236605" w14:textId="77777777">
                            <w:trPr>
                              <w:trHeight w:val="240"/>
                            </w:trPr>
                            <w:tc>
                              <w:tcPr>
                                <w:tcW w:w="1140" w:type="dxa"/>
                              </w:tcPr>
                              <w:p w14:paraId="7CB64A14" w14:textId="77777777" w:rsidR="00C27F54" w:rsidRDefault="001D5924">
                                <w:r>
                                  <w:t>Betreft</w:t>
                                </w:r>
                              </w:p>
                            </w:tc>
                            <w:tc>
                              <w:tcPr>
                                <w:tcW w:w="5918" w:type="dxa"/>
                              </w:tcPr>
                              <w:p w14:paraId="7844D16E" w14:textId="641B2354" w:rsidR="002B7344" w:rsidRDefault="006C6718">
                                <w:fldSimple w:instr=" DOCPROPERTY  &quot;Onderwerp&quot;  \* MERGEFORMAT ">
                                  <w:r w:rsidR="00FC3262">
                                    <w:t>Verduurzaming gebouwde omgeving</w:t>
                                  </w:r>
                                </w:fldSimple>
                              </w:p>
                            </w:tc>
                          </w:tr>
                        </w:tbl>
                        <w:p w14:paraId="000D8771" w14:textId="77777777" w:rsidR="001D5924" w:rsidRDefault="001D5924"/>
                      </w:txbxContent>
                    </wps:txbx>
                    <wps:bodyPr vert="horz" wrap="square" lIns="0" tIns="0" rIns="0" bIns="0" anchor="t" anchorCtr="0"/>
                  </wps:wsp>
                </a:graphicData>
              </a:graphic>
            </wp:anchor>
          </w:drawing>
        </mc:Choice>
        <mc:Fallback>
          <w:pict>
            <v:shape w14:anchorId="0E877A71" id="46feebd0-aa3c-11ea-a756-beb5f67e67be" o:spid="_x0000_s1030" type="#_x0000_t202" style="position:absolute;margin-left:79.45pt;margin-top:264.15pt;width:375.75pt;height:25.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C27F54" w14:paraId="6E2E2E62" w14:textId="77777777">
                      <w:trPr>
                        <w:trHeight w:val="240"/>
                      </w:trPr>
                      <w:tc>
                        <w:tcPr>
                          <w:tcW w:w="1140" w:type="dxa"/>
                        </w:tcPr>
                        <w:p w14:paraId="63F44C9E" w14:textId="77777777" w:rsidR="00C27F54" w:rsidRDefault="001D5924">
                          <w:r>
                            <w:t>Datum</w:t>
                          </w:r>
                        </w:p>
                      </w:tc>
                      <w:tc>
                        <w:tcPr>
                          <w:tcW w:w="5918" w:type="dxa"/>
                        </w:tcPr>
                        <w:p w14:paraId="2E2C2257" w14:textId="786661D8" w:rsidR="002D5A1B" w:rsidRDefault="00AE3FFD">
                          <w:r>
                            <w:t>7 maart 2025</w:t>
                          </w:r>
                        </w:p>
                      </w:tc>
                    </w:tr>
                    <w:tr w:rsidR="00C27F54" w14:paraId="03236605" w14:textId="77777777">
                      <w:trPr>
                        <w:trHeight w:val="240"/>
                      </w:trPr>
                      <w:tc>
                        <w:tcPr>
                          <w:tcW w:w="1140" w:type="dxa"/>
                        </w:tcPr>
                        <w:p w14:paraId="7CB64A14" w14:textId="77777777" w:rsidR="00C27F54" w:rsidRDefault="001D5924">
                          <w:r>
                            <w:t>Betreft</w:t>
                          </w:r>
                        </w:p>
                      </w:tc>
                      <w:tc>
                        <w:tcPr>
                          <w:tcW w:w="5918" w:type="dxa"/>
                        </w:tcPr>
                        <w:p w14:paraId="7844D16E" w14:textId="641B2354" w:rsidR="002B7344" w:rsidRDefault="006C6718">
                          <w:fldSimple w:instr=" DOCPROPERTY  &quot;Onderwerp&quot;  \* MERGEFORMAT ">
                            <w:r w:rsidR="00FC3262">
                              <w:t>Verduurzaming gebouwde omgeving</w:t>
                            </w:r>
                          </w:fldSimple>
                        </w:p>
                      </w:tc>
                    </w:tr>
                  </w:tbl>
                  <w:p w14:paraId="000D8771" w14:textId="77777777" w:rsidR="001D5924" w:rsidRDefault="001D5924"/>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1A62B15" wp14:editId="6ECF942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6671CC" w14:textId="77777777" w:rsidR="00C27F54" w:rsidRDefault="001D5924">
                          <w:pPr>
                            <w:pStyle w:val="Referentiegegevensbold"/>
                          </w:pPr>
                          <w:r>
                            <w:t>Volkshuisvesting en Bouwen</w:t>
                          </w:r>
                        </w:p>
                        <w:p w14:paraId="0A284BA8" w14:textId="77777777" w:rsidR="00C27F54" w:rsidRDefault="001D5924">
                          <w:pPr>
                            <w:pStyle w:val="Referentiegegevens"/>
                          </w:pPr>
                          <w:r>
                            <w:t>Bouwen en Energie</w:t>
                          </w:r>
                        </w:p>
                        <w:p w14:paraId="46EB3220" w14:textId="77777777" w:rsidR="00C27F54" w:rsidRDefault="001D5924">
                          <w:pPr>
                            <w:pStyle w:val="Referentiegegevens"/>
                          </w:pPr>
                          <w:r>
                            <w:t>Sectoraal Beleid Energietransitie</w:t>
                          </w:r>
                        </w:p>
                        <w:p w14:paraId="47EEDFC3" w14:textId="77777777" w:rsidR="00C27F54" w:rsidRDefault="00C27F54">
                          <w:pPr>
                            <w:pStyle w:val="WitregelW1"/>
                          </w:pPr>
                        </w:p>
                        <w:p w14:paraId="320B0DD0" w14:textId="77777777" w:rsidR="00C27F54" w:rsidRDefault="001D5924">
                          <w:pPr>
                            <w:pStyle w:val="Referentiegegevens"/>
                          </w:pPr>
                          <w:r>
                            <w:t>Turfmarkt 147</w:t>
                          </w:r>
                        </w:p>
                        <w:p w14:paraId="6D1DB376" w14:textId="77777777" w:rsidR="00C27F54" w:rsidRDefault="001D5924">
                          <w:pPr>
                            <w:pStyle w:val="Referentiegegevens"/>
                          </w:pPr>
                          <w:r>
                            <w:t>2511 DP</w:t>
                          </w:r>
                          <w:r w:rsidR="00FF0953">
                            <w:t xml:space="preserve"> </w:t>
                          </w:r>
                          <w:r>
                            <w:t>Den Haag</w:t>
                          </w:r>
                        </w:p>
                        <w:p w14:paraId="277A99F9" w14:textId="77777777" w:rsidR="00C27F54" w:rsidRPr="00075C04" w:rsidRDefault="001D5924">
                          <w:pPr>
                            <w:pStyle w:val="Referentiegegevens"/>
                            <w:rPr>
                              <w:lang w:val="de-DE"/>
                            </w:rPr>
                          </w:pPr>
                          <w:r w:rsidRPr="00075C04">
                            <w:rPr>
                              <w:lang w:val="de-DE"/>
                            </w:rPr>
                            <w:t>20011</w:t>
                          </w:r>
                        </w:p>
                        <w:p w14:paraId="2571B2B6" w14:textId="77777777" w:rsidR="00C27F54" w:rsidRPr="00075C04" w:rsidRDefault="001D5924">
                          <w:pPr>
                            <w:pStyle w:val="Referentiegegevens"/>
                            <w:rPr>
                              <w:lang w:val="de-DE"/>
                            </w:rPr>
                          </w:pPr>
                          <w:r w:rsidRPr="00075C04">
                            <w:rPr>
                              <w:lang w:val="de-DE"/>
                            </w:rPr>
                            <w:t>2500 EA</w:t>
                          </w:r>
                          <w:r w:rsidR="00FF0953">
                            <w:rPr>
                              <w:lang w:val="de-DE"/>
                            </w:rPr>
                            <w:t xml:space="preserve"> </w:t>
                          </w:r>
                          <w:r w:rsidRPr="00075C04">
                            <w:rPr>
                              <w:lang w:val="de-DE"/>
                            </w:rPr>
                            <w:t>Den Haag</w:t>
                          </w:r>
                        </w:p>
                        <w:p w14:paraId="15E1AE03" w14:textId="77777777" w:rsidR="00C27F54" w:rsidRPr="00075C04" w:rsidRDefault="001D5924">
                          <w:pPr>
                            <w:pStyle w:val="Referentiegegevens"/>
                            <w:rPr>
                              <w:lang w:val="de-DE"/>
                            </w:rPr>
                          </w:pPr>
                          <w:r w:rsidRPr="00075C04">
                            <w:rPr>
                              <w:lang w:val="de-DE"/>
                            </w:rPr>
                            <w:t>Nederland</w:t>
                          </w:r>
                        </w:p>
                        <w:p w14:paraId="0DDD5DEB" w14:textId="77777777" w:rsidR="00C27F54" w:rsidRPr="00075C04" w:rsidRDefault="001D5924">
                          <w:pPr>
                            <w:pStyle w:val="Referentiegegevens"/>
                            <w:rPr>
                              <w:lang w:val="de-DE"/>
                            </w:rPr>
                          </w:pPr>
                          <w:r w:rsidRPr="00075C04">
                            <w:rPr>
                              <w:lang w:val="de-DE"/>
                            </w:rPr>
                            <w:t>www.rijksoverheid.nl</w:t>
                          </w:r>
                        </w:p>
                        <w:p w14:paraId="0068B606" w14:textId="77777777" w:rsidR="00C27F54" w:rsidRPr="00075C04" w:rsidRDefault="00C27F54">
                          <w:pPr>
                            <w:pStyle w:val="WitregelW2"/>
                            <w:rPr>
                              <w:lang w:val="de-DE"/>
                            </w:rPr>
                          </w:pPr>
                        </w:p>
                        <w:p w14:paraId="4C1BB9C1" w14:textId="77777777" w:rsidR="00C27F54" w:rsidRDefault="001D5924">
                          <w:pPr>
                            <w:pStyle w:val="Referentiegegevensbold"/>
                          </w:pPr>
                          <w:r>
                            <w:t>Onze referentie</w:t>
                          </w:r>
                        </w:p>
                        <w:p w14:paraId="5EB1F615" w14:textId="7DCF29AB" w:rsidR="002B7344" w:rsidRDefault="006C6718">
                          <w:pPr>
                            <w:pStyle w:val="Referentiegegevens"/>
                          </w:pPr>
                          <w:fldSimple w:instr=" DOCPROPERTY  &quot;Kenmerk&quot;  \* MERGEFORMAT ">
                            <w:r w:rsidR="00FC3262">
                              <w:t>2025-0000161704</w:t>
                            </w:r>
                          </w:fldSimple>
                        </w:p>
                        <w:p w14:paraId="6C3A6B1A" w14:textId="77777777" w:rsidR="00C27F54" w:rsidRDefault="00C27F54">
                          <w:pPr>
                            <w:pStyle w:val="WitregelW1"/>
                          </w:pPr>
                        </w:p>
                        <w:p w14:paraId="182BBEBB" w14:textId="77777777" w:rsidR="00C27F54" w:rsidRDefault="001D5924">
                          <w:pPr>
                            <w:pStyle w:val="Referentiegegevensbold"/>
                          </w:pPr>
                          <w:r>
                            <w:t>Bijlage(n)</w:t>
                          </w:r>
                        </w:p>
                        <w:p w14:paraId="6140D031" w14:textId="573B45FA" w:rsidR="00C27F54" w:rsidRDefault="00AE3FFD">
                          <w:pPr>
                            <w:pStyle w:val="Referentiegegevens"/>
                          </w:pPr>
                          <w:r>
                            <w:t>5</w:t>
                          </w:r>
                        </w:p>
                      </w:txbxContent>
                    </wps:txbx>
                    <wps:bodyPr vert="horz" wrap="square" lIns="0" tIns="0" rIns="0" bIns="0" anchor="t" anchorCtr="0"/>
                  </wps:wsp>
                </a:graphicData>
              </a:graphic>
            </wp:anchor>
          </w:drawing>
        </mc:Choice>
        <mc:Fallback>
          <w:pict>
            <v:shape w14:anchorId="51A62B15" id="46feec20-aa3c-11ea-a756-beb5f67e67be"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96671CC" w14:textId="77777777" w:rsidR="00C27F54" w:rsidRDefault="001D5924">
                    <w:pPr>
                      <w:pStyle w:val="Referentiegegevensbold"/>
                    </w:pPr>
                    <w:r>
                      <w:t>Volkshuisvesting en Bouwen</w:t>
                    </w:r>
                  </w:p>
                  <w:p w14:paraId="0A284BA8" w14:textId="77777777" w:rsidR="00C27F54" w:rsidRDefault="001D5924">
                    <w:pPr>
                      <w:pStyle w:val="Referentiegegevens"/>
                    </w:pPr>
                    <w:r>
                      <w:t>Bouwen en Energie</w:t>
                    </w:r>
                  </w:p>
                  <w:p w14:paraId="46EB3220" w14:textId="77777777" w:rsidR="00C27F54" w:rsidRDefault="001D5924">
                    <w:pPr>
                      <w:pStyle w:val="Referentiegegevens"/>
                    </w:pPr>
                    <w:r>
                      <w:t>Sectoraal Beleid Energietransitie</w:t>
                    </w:r>
                  </w:p>
                  <w:p w14:paraId="47EEDFC3" w14:textId="77777777" w:rsidR="00C27F54" w:rsidRDefault="00C27F54">
                    <w:pPr>
                      <w:pStyle w:val="WitregelW1"/>
                    </w:pPr>
                  </w:p>
                  <w:p w14:paraId="320B0DD0" w14:textId="77777777" w:rsidR="00C27F54" w:rsidRDefault="001D5924">
                    <w:pPr>
                      <w:pStyle w:val="Referentiegegevens"/>
                    </w:pPr>
                    <w:r>
                      <w:t>Turfmarkt 147</w:t>
                    </w:r>
                  </w:p>
                  <w:p w14:paraId="6D1DB376" w14:textId="77777777" w:rsidR="00C27F54" w:rsidRDefault="001D5924">
                    <w:pPr>
                      <w:pStyle w:val="Referentiegegevens"/>
                    </w:pPr>
                    <w:r>
                      <w:t>2511 DP</w:t>
                    </w:r>
                    <w:r w:rsidR="00FF0953">
                      <w:t xml:space="preserve"> </w:t>
                    </w:r>
                    <w:r>
                      <w:t>Den Haag</w:t>
                    </w:r>
                  </w:p>
                  <w:p w14:paraId="277A99F9" w14:textId="77777777" w:rsidR="00C27F54" w:rsidRPr="00075C04" w:rsidRDefault="001D5924">
                    <w:pPr>
                      <w:pStyle w:val="Referentiegegevens"/>
                      <w:rPr>
                        <w:lang w:val="de-DE"/>
                      </w:rPr>
                    </w:pPr>
                    <w:r w:rsidRPr="00075C04">
                      <w:rPr>
                        <w:lang w:val="de-DE"/>
                      </w:rPr>
                      <w:t>20011</w:t>
                    </w:r>
                  </w:p>
                  <w:p w14:paraId="2571B2B6" w14:textId="77777777" w:rsidR="00C27F54" w:rsidRPr="00075C04" w:rsidRDefault="001D5924">
                    <w:pPr>
                      <w:pStyle w:val="Referentiegegevens"/>
                      <w:rPr>
                        <w:lang w:val="de-DE"/>
                      </w:rPr>
                    </w:pPr>
                    <w:r w:rsidRPr="00075C04">
                      <w:rPr>
                        <w:lang w:val="de-DE"/>
                      </w:rPr>
                      <w:t>2500 EA</w:t>
                    </w:r>
                    <w:r w:rsidR="00FF0953">
                      <w:rPr>
                        <w:lang w:val="de-DE"/>
                      </w:rPr>
                      <w:t xml:space="preserve"> </w:t>
                    </w:r>
                    <w:r w:rsidRPr="00075C04">
                      <w:rPr>
                        <w:lang w:val="de-DE"/>
                      </w:rPr>
                      <w:t>Den Haag</w:t>
                    </w:r>
                  </w:p>
                  <w:p w14:paraId="15E1AE03" w14:textId="77777777" w:rsidR="00C27F54" w:rsidRPr="00075C04" w:rsidRDefault="001D5924">
                    <w:pPr>
                      <w:pStyle w:val="Referentiegegevens"/>
                      <w:rPr>
                        <w:lang w:val="de-DE"/>
                      </w:rPr>
                    </w:pPr>
                    <w:r w:rsidRPr="00075C04">
                      <w:rPr>
                        <w:lang w:val="de-DE"/>
                      </w:rPr>
                      <w:t>Nederland</w:t>
                    </w:r>
                  </w:p>
                  <w:p w14:paraId="0DDD5DEB" w14:textId="77777777" w:rsidR="00C27F54" w:rsidRPr="00075C04" w:rsidRDefault="001D5924">
                    <w:pPr>
                      <w:pStyle w:val="Referentiegegevens"/>
                      <w:rPr>
                        <w:lang w:val="de-DE"/>
                      </w:rPr>
                    </w:pPr>
                    <w:r w:rsidRPr="00075C04">
                      <w:rPr>
                        <w:lang w:val="de-DE"/>
                      </w:rPr>
                      <w:t>www.rijksoverheid.nl</w:t>
                    </w:r>
                  </w:p>
                  <w:p w14:paraId="0068B606" w14:textId="77777777" w:rsidR="00C27F54" w:rsidRPr="00075C04" w:rsidRDefault="00C27F54">
                    <w:pPr>
                      <w:pStyle w:val="WitregelW2"/>
                      <w:rPr>
                        <w:lang w:val="de-DE"/>
                      </w:rPr>
                    </w:pPr>
                  </w:p>
                  <w:p w14:paraId="4C1BB9C1" w14:textId="77777777" w:rsidR="00C27F54" w:rsidRDefault="001D5924">
                    <w:pPr>
                      <w:pStyle w:val="Referentiegegevensbold"/>
                    </w:pPr>
                    <w:r>
                      <w:t>Onze referentie</w:t>
                    </w:r>
                  </w:p>
                  <w:p w14:paraId="5EB1F615" w14:textId="7DCF29AB" w:rsidR="002B7344" w:rsidRDefault="006C6718">
                    <w:pPr>
                      <w:pStyle w:val="Referentiegegevens"/>
                    </w:pPr>
                    <w:fldSimple w:instr=" DOCPROPERTY  &quot;Kenmerk&quot;  \* MERGEFORMAT ">
                      <w:r w:rsidR="00FC3262">
                        <w:t>2025-0000161704</w:t>
                      </w:r>
                    </w:fldSimple>
                  </w:p>
                  <w:p w14:paraId="6C3A6B1A" w14:textId="77777777" w:rsidR="00C27F54" w:rsidRDefault="00C27F54">
                    <w:pPr>
                      <w:pStyle w:val="WitregelW1"/>
                    </w:pPr>
                  </w:p>
                  <w:p w14:paraId="182BBEBB" w14:textId="77777777" w:rsidR="00C27F54" w:rsidRDefault="001D5924">
                    <w:pPr>
                      <w:pStyle w:val="Referentiegegevensbold"/>
                    </w:pPr>
                    <w:r>
                      <w:t>Bijlage(n)</w:t>
                    </w:r>
                  </w:p>
                  <w:p w14:paraId="6140D031" w14:textId="573B45FA" w:rsidR="00C27F54" w:rsidRDefault="00AE3FFD">
                    <w:pPr>
                      <w:pStyle w:val="Referentiegegevens"/>
                    </w:pPr>
                    <w:r>
                      <w:t>5</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C72851D" wp14:editId="40697C2E">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8EF02D3" w14:textId="776B4C0A" w:rsidR="002B7344" w:rsidRDefault="006C671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C72851D" id="46feec6f-aa3c-11ea-a756-beb5f67e67be" o:spid="_x0000_s1032" type="#_x0000_t202" style="position:absolute;margin-left:79.35pt;margin-top:802.75pt;width:377.2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58EF02D3" w14:textId="776B4C0A" w:rsidR="002B7344" w:rsidRDefault="006C6718">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9CDD7F7" wp14:editId="58E2DDB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9904513" w14:textId="77777777" w:rsidR="002B7344" w:rsidRDefault="006C671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9CDD7F7" id="46feecbe-aa3c-11ea-a756-beb5f67e67be" o:spid="_x0000_s1033" type="#_x0000_t202" style="position:absolute;margin-left:466.25pt;margin-top:802.75pt;width:101.25pt;height:12.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9904513" w14:textId="77777777" w:rsidR="002B7344" w:rsidRDefault="006C671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261B903" wp14:editId="4A036CA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602C1A" w14:textId="77777777" w:rsidR="00C27F54" w:rsidRDefault="001D5924">
                          <w:pPr>
                            <w:spacing w:line="240" w:lineRule="auto"/>
                          </w:pPr>
                          <w:r>
                            <w:rPr>
                              <w:noProof/>
                            </w:rPr>
                            <w:drawing>
                              <wp:inline distT="0" distB="0" distL="0" distR="0" wp14:anchorId="4C504568" wp14:editId="3E837921">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61B903" id="46feed0e-aa3c-11ea-a756-beb5f67e67be"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6602C1A" w14:textId="77777777" w:rsidR="00C27F54" w:rsidRDefault="001D5924">
                    <w:pPr>
                      <w:spacing w:line="240" w:lineRule="auto"/>
                    </w:pPr>
                    <w:r>
                      <w:rPr>
                        <w:noProof/>
                      </w:rPr>
                      <w:drawing>
                        <wp:inline distT="0" distB="0" distL="0" distR="0" wp14:anchorId="4C504568" wp14:editId="3E837921">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06BFDDE" wp14:editId="49F6CDC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0DD02C" w14:textId="77777777" w:rsidR="00C27F54" w:rsidRDefault="001D5924">
                          <w:pPr>
                            <w:spacing w:line="240" w:lineRule="auto"/>
                          </w:pPr>
                          <w:r>
                            <w:rPr>
                              <w:noProof/>
                            </w:rPr>
                            <w:drawing>
                              <wp:inline distT="0" distB="0" distL="0" distR="0" wp14:anchorId="54CAB25D" wp14:editId="7F298FA5">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6BFDDE" id="46feed67-aa3c-11ea-a756-beb5f67e67be"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D0DD02C" w14:textId="77777777" w:rsidR="00C27F54" w:rsidRDefault="001D5924">
                    <w:pPr>
                      <w:spacing w:line="240" w:lineRule="auto"/>
                    </w:pPr>
                    <w:r>
                      <w:rPr>
                        <w:noProof/>
                      </w:rPr>
                      <w:drawing>
                        <wp:inline distT="0" distB="0" distL="0" distR="0" wp14:anchorId="54CAB25D" wp14:editId="7F298FA5">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C41BBAB" wp14:editId="20C942AD">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38287048" w14:textId="77777777" w:rsidR="00C27F54" w:rsidRDefault="001D5924">
                          <w:pPr>
                            <w:pStyle w:val="Referentiegegevens"/>
                          </w:pPr>
                          <w:r>
                            <w:t>&gt; Retouradres 20011 2500 EA</w:t>
                          </w:r>
                          <w:r w:rsidR="00FF0953">
                            <w:t xml:space="preserve"> </w:t>
                          </w:r>
                          <w:r>
                            <w:t>Den Haag</w:t>
                          </w:r>
                        </w:p>
                      </w:txbxContent>
                    </wps:txbx>
                    <wps:bodyPr vert="horz" wrap="square" lIns="0" tIns="0" rIns="0" bIns="0" anchor="t" anchorCtr="0"/>
                  </wps:wsp>
                </a:graphicData>
              </a:graphic>
            </wp:anchor>
          </w:drawing>
        </mc:Choice>
        <mc:Fallback>
          <w:pict>
            <v:shape w14:anchorId="1C41BBAB" id="5920b9fb-d041-4aa9-8d80-26b233cc0f6e" o:spid="_x0000_s1036" type="#_x0000_t202" style="position:absolute;margin-left:79.6pt;margin-top:135.45pt;width:376.6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38287048" w14:textId="77777777" w:rsidR="00C27F54" w:rsidRDefault="001D5924">
                    <w:pPr>
                      <w:pStyle w:val="Referentiegegevens"/>
                    </w:pPr>
                    <w:r>
                      <w:t>&gt; Retouradres 20011 2500 EA</w:t>
                    </w:r>
                    <w:r w:rsidR="00FF0953">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224C6"/>
    <w:multiLevelType w:val="multilevel"/>
    <w:tmpl w:val="16AEDF9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57649F3"/>
    <w:multiLevelType w:val="multilevel"/>
    <w:tmpl w:val="6F0B5F3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F6B1176"/>
    <w:multiLevelType w:val="multilevel"/>
    <w:tmpl w:val="9FA250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64041C6"/>
    <w:multiLevelType w:val="hybridMultilevel"/>
    <w:tmpl w:val="F530BC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FE036BC"/>
    <w:multiLevelType w:val="multilevel"/>
    <w:tmpl w:val="DE7AADB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43B7EDC"/>
    <w:multiLevelType w:val="hybridMultilevel"/>
    <w:tmpl w:val="5E0695C6"/>
    <w:lvl w:ilvl="0" w:tplc="F836D5DA">
      <w:start w:val="16"/>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6E46DCD4">
      <w:start w:val="23"/>
      <w:numFmt w:val="bullet"/>
      <w:lvlText w:val="-"/>
      <w:lvlJc w:val="left"/>
      <w:pPr>
        <w:ind w:left="2880" w:hanging="360"/>
      </w:pPr>
      <w:rPr>
        <w:rFonts w:ascii="Verdana" w:eastAsia="Verdana" w:hAnsi="Verdana" w:cs="Verdana"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E51B96"/>
    <w:multiLevelType w:val="hybridMultilevel"/>
    <w:tmpl w:val="17489D3A"/>
    <w:lvl w:ilvl="0" w:tplc="59A47FD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D6F2285"/>
    <w:multiLevelType w:val="multilevel"/>
    <w:tmpl w:val="E04836B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36812904">
    <w:abstractNumId w:val="0"/>
  </w:num>
  <w:num w:numId="2" w16cid:durableId="1242106989">
    <w:abstractNumId w:val="4"/>
  </w:num>
  <w:num w:numId="3" w16cid:durableId="1574660835">
    <w:abstractNumId w:val="7"/>
  </w:num>
  <w:num w:numId="4" w16cid:durableId="625619535">
    <w:abstractNumId w:val="1"/>
  </w:num>
  <w:num w:numId="5" w16cid:durableId="456796962">
    <w:abstractNumId w:val="2"/>
  </w:num>
  <w:num w:numId="6" w16cid:durableId="562839151">
    <w:abstractNumId w:val="5"/>
  </w:num>
  <w:num w:numId="7" w16cid:durableId="580069385">
    <w:abstractNumId w:val="6"/>
  </w:num>
  <w:num w:numId="8" w16cid:durableId="2007515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54"/>
    <w:rsid w:val="000647BF"/>
    <w:rsid w:val="0007202D"/>
    <w:rsid w:val="00075C04"/>
    <w:rsid w:val="00095A64"/>
    <w:rsid w:val="001D5924"/>
    <w:rsid w:val="001E52EB"/>
    <w:rsid w:val="00203D94"/>
    <w:rsid w:val="00217535"/>
    <w:rsid w:val="00272131"/>
    <w:rsid w:val="00285EEC"/>
    <w:rsid w:val="002B6A2C"/>
    <w:rsid w:val="002B7344"/>
    <w:rsid w:val="002D2597"/>
    <w:rsid w:val="002D5A1B"/>
    <w:rsid w:val="0039056B"/>
    <w:rsid w:val="003A0637"/>
    <w:rsid w:val="003A0C89"/>
    <w:rsid w:val="003A291F"/>
    <w:rsid w:val="003C27D2"/>
    <w:rsid w:val="003C4ED0"/>
    <w:rsid w:val="00445E16"/>
    <w:rsid w:val="004C5D08"/>
    <w:rsid w:val="00555AE7"/>
    <w:rsid w:val="00573587"/>
    <w:rsid w:val="005E3F8F"/>
    <w:rsid w:val="00616CBF"/>
    <w:rsid w:val="00680230"/>
    <w:rsid w:val="00685C70"/>
    <w:rsid w:val="00686DE6"/>
    <w:rsid w:val="00695A19"/>
    <w:rsid w:val="006B63A0"/>
    <w:rsid w:val="006C6718"/>
    <w:rsid w:val="007355AB"/>
    <w:rsid w:val="00771BB4"/>
    <w:rsid w:val="007C5B16"/>
    <w:rsid w:val="008E0DE4"/>
    <w:rsid w:val="009474E6"/>
    <w:rsid w:val="00964841"/>
    <w:rsid w:val="009E5B87"/>
    <w:rsid w:val="009F3C3B"/>
    <w:rsid w:val="00A0013E"/>
    <w:rsid w:val="00A051CF"/>
    <w:rsid w:val="00AE3FFD"/>
    <w:rsid w:val="00AF2298"/>
    <w:rsid w:val="00B11178"/>
    <w:rsid w:val="00B35D58"/>
    <w:rsid w:val="00BF5998"/>
    <w:rsid w:val="00C27F54"/>
    <w:rsid w:val="00C45D31"/>
    <w:rsid w:val="00C70284"/>
    <w:rsid w:val="00C77DD3"/>
    <w:rsid w:val="00D13E1E"/>
    <w:rsid w:val="00D56E92"/>
    <w:rsid w:val="00DE4690"/>
    <w:rsid w:val="00E0164D"/>
    <w:rsid w:val="00E033BD"/>
    <w:rsid w:val="00E03FAF"/>
    <w:rsid w:val="00E5345B"/>
    <w:rsid w:val="00EC4216"/>
    <w:rsid w:val="00EC4933"/>
    <w:rsid w:val="00F10E38"/>
    <w:rsid w:val="00F16CE8"/>
    <w:rsid w:val="00FB4DC3"/>
    <w:rsid w:val="00FC3262"/>
    <w:rsid w:val="00FF0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EA9A2"/>
  <w15:docId w15:val="{04A28037-505B-4E75-A5DB-9FCB388A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75C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75C04"/>
    <w:rPr>
      <w:rFonts w:ascii="Verdana" w:hAnsi="Verdana"/>
      <w:color w:val="000000"/>
      <w:sz w:val="18"/>
      <w:szCs w:val="18"/>
    </w:rPr>
  </w:style>
  <w:style w:type="paragraph" w:styleId="Voettekst">
    <w:name w:val="footer"/>
    <w:basedOn w:val="Standaard"/>
    <w:link w:val="VoettekstChar"/>
    <w:uiPriority w:val="99"/>
    <w:unhideWhenUsed/>
    <w:rsid w:val="00075C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75C04"/>
    <w:rPr>
      <w:rFonts w:ascii="Verdana" w:hAnsi="Verdana"/>
      <w:color w:val="000000"/>
      <w:sz w:val="18"/>
      <w:szCs w:val="18"/>
    </w:rPr>
  </w:style>
  <w:style w:type="paragraph" w:styleId="Voetnoottekst">
    <w:name w:val="footnote text"/>
    <w:basedOn w:val="Standaard"/>
    <w:link w:val="VoetnoottekstChar"/>
    <w:uiPriority w:val="99"/>
    <w:semiHidden/>
    <w:unhideWhenUsed/>
    <w:rsid w:val="00075C0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75C04"/>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75C04"/>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075C04"/>
    <w:pPr>
      <w:autoSpaceDN/>
      <w:spacing w:line="240" w:lineRule="auto"/>
      <w:ind w:left="720"/>
      <w:contextualSpacing/>
      <w:textAlignment w:val="auto"/>
    </w:pPr>
    <w:rPr>
      <w:rFonts w:eastAsiaTheme="minorHAnsi" w:cstheme="minorBidi"/>
      <w:color w:val="auto"/>
      <w:sz w:val="20"/>
      <w:szCs w:val="22"/>
      <w:lang w:val="en-US"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locked/>
    <w:rsid w:val="00075C04"/>
    <w:rPr>
      <w:rFonts w:ascii="Verdana" w:eastAsiaTheme="minorHAnsi" w:hAnsi="Verdana" w:cstheme="minorBidi"/>
      <w:szCs w:val="22"/>
      <w:lang w:val="en-US" w:eastAsia="en-US"/>
    </w:rPr>
  </w:style>
  <w:style w:type="character" w:styleId="Verwijzingopmerking">
    <w:name w:val="annotation reference"/>
    <w:basedOn w:val="Standaardalinea-lettertype"/>
    <w:uiPriority w:val="99"/>
    <w:semiHidden/>
    <w:unhideWhenUsed/>
    <w:rsid w:val="00BF5998"/>
    <w:rPr>
      <w:sz w:val="16"/>
      <w:szCs w:val="16"/>
    </w:rPr>
  </w:style>
  <w:style w:type="paragraph" w:styleId="Tekstopmerking">
    <w:name w:val="annotation text"/>
    <w:basedOn w:val="Standaard"/>
    <w:link w:val="TekstopmerkingChar"/>
    <w:uiPriority w:val="99"/>
    <w:unhideWhenUsed/>
    <w:rsid w:val="00BF5998"/>
    <w:pPr>
      <w:spacing w:line="240" w:lineRule="auto"/>
    </w:pPr>
    <w:rPr>
      <w:sz w:val="20"/>
      <w:szCs w:val="20"/>
    </w:rPr>
  </w:style>
  <w:style w:type="character" w:customStyle="1" w:styleId="TekstopmerkingChar">
    <w:name w:val="Tekst opmerking Char"/>
    <w:basedOn w:val="Standaardalinea-lettertype"/>
    <w:link w:val="Tekstopmerking"/>
    <w:uiPriority w:val="99"/>
    <w:rsid w:val="00BF599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F5998"/>
    <w:rPr>
      <w:b/>
      <w:bCs/>
    </w:rPr>
  </w:style>
  <w:style w:type="character" w:customStyle="1" w:styleId="OnderwerpvanopmerkingChar">
    <w:name w:val="Onderwerp van opmerking Char"/>
    <w:basedOn w:val="TekstopmerkingChar"/>
    <w:link w:val="Onderwerpvanopmerking"/>
    <w:uiPriority w:val="99"/>
    <w:semiHidden/>
    <w:rsid w:val="00BF5998"/>
    <w:rPr>
      <w:rFonts w:ascii="Verdana" w:hAnsi="Verdana"/>
      <w:b/>
      <w:bCs/>
      <w:color w:val="000000"/>
    </w:rPr>
  </w:style>
  <w:style w:type="character" w:styleId="Onopgelostemelding">
    <w:name w:val="Unresolved Mention"/>
    <w:basedOn w:val="Standaardalinea-lettertype"/>
    <w:uiPriority w:val="99"/>
    <w:semiHidden/>
    <w:unhideWhenUsed/>
    <w:rsid w:val="004C5D08"/>
    <w:rPr>
      <w:color w:val="605E5C"/>
      <w:shd w:val="clear" w:color="auto" w:fill="E1DFDD"/>
    </w:rPr>
  </w:style>
  <w:style w:type="character" w:styleId="GevolgdeHyperlink">
    <w:name w:val="FollowedHyperlink"/>
    <w:basedOn w:val="Standaardalinea-lettertype"/>
    <w:uiPriority w:val="99"/>
    <w:semiHidden/>
    <w:unhideWhenUsed/>
    <w:rsid w:val="004C5D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31829">
      <w:bodyDiv w:val="1"/>
      <w:marLeft w:val="0"/>
      <w:marRight w:val="0"/>
      <w:marTop w:val="0"/>
      <w:marBottom w:val="0"/>
      <w:divBdr>
        <w:top w:val="none" w:sz="0" w:space="0" w:color="auto"/>
        <w:left w:val="none" w:sz="0" w:space="0" w:color="auto"/>
        <w:bottom w:val="none" w:sz="0" w:space="0" w:color="auto"/>
        <w:right w:val="none" w:sz="0" w:space="0" w:color="auto"/>
      </w:divBdr>
    </w:div>
    <w:div w:id="1050885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li.nl/publicaties/2023/advies/samen-werken" TargetMode="External"/><Relationship Id="rId3" Type="http://schemas.openxmlformats.org/officeDocument/2006/relationships/hyperlink" Target="https://vng.nl/nieuws/baatbelasting-niet-geschikt-voor-verduurzaming-woningen-0" TargetMode="External"/><Relationship Id="rId7" Type="http://schemas.openxmlformats.org/officeDocument/2006/relationships/hyperlink" Target="https://www.huurcommissie.nl/support/beleidsboeken/huurverhoging-na-woningverbetering/onderzoek-en-rekenmethode-huurcommissie" TargetMode="External"/><Relationship Id="rId2" Type="http://schemas.openxmlformats.org/officeDocument/2006/relationships/hyperlink" Target="https://www.volkshuisvestingnederland.nl/onderwerpen/nationaal-isolatieprogramma/landelijke-aanpak-natuurvriendelijk-isoleren" TargetMode="External"/><Relationship Id="rId1" Type="http://schemas.openxmlformats.org/officeDocument/2006/relationships/hyperlink" Target="https://www.rvo.nl/onderwerpen/portefeuilleaanpak" TargetMode="External"/><Relationship Id="rId6" Type="http://schemas.openxmlformats.org/officeDocument/2006/relationships/hyperlink" Target="https://www.rvo.nl/sites/default/files/2024-08/Beoordeling%20geschiktheid%20energielabelsystematiek%20bij%20monumenten.pdf" TargetMode="External"/><Relationship Id="rId5" Type="http://schemas.openxmlformats.org/officeDocument/2006/relationships/hyperlink" Target="https://www.pbl.nl/publicaties/startanalyse-aardgasvrije-buurten-2020" TargetMode="External"/><Relationship Id="rId4" Type="http://schemas.openxmlformats.org/officeDocument/2006/relationships/hyperlink" Target="https://verenigingduurzamewarmte.nl/wp-content/uploads/sites/10/2025/01/Eindrapportage-Demonstratieproject-Hybride-Warmtepompen-aug2024.pdf" TargetMode="External"/><Relationship Id="rId9" Type="http://schemas.openxmlformats.org/officeDocument/2006/relationships/hyperlink" Target="http://www.rvo.nl/energiecijfer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5063</ap:Words>
  <ap:Characters>27848</ap:Characters>
  <ap:DocSecurity>0</ap:DocSecurity>
  <ap:Lines>232</ap:Lines>
  <ap:Paragraphs>65</ap:Paragraphs>
  <ap:ScaleCrop>false</ap:ScaleCrop>
  <ap:HeadingPairs>
    <vt:vector baseType="variant" size="2">
      <vt:variant>
        <vt:lpstr>Titel</vt:lpstr>
      </vt:variant>
      <vt:variant>
        <vt:i4>1</vt:i4>
      </vt:variant>
    </vt:vector>
  </ap:HeadingPairs>
  <ap:TitlesOfParts>
    <vt:vector baseType="lpstr" size="1">
      <vt:lpstr>Brief aan Parlement - Verduurzaming gebouwde omgeving</vt:lpstr>
    </vt:vector>
  </ap:TitlesOfParts>
  <ap:LinksUpToDate>false</ap:LinksUpToDate>
  <ap:CharactersWithSpaces>32846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2025-02-13T12:47:00.0000000Z</dcterms:created>
  <dcterms:modified xsi:type="dcterms:W3CDTF">2025-03-07T11:25:00.0000000Z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Verduurzaming gebouwde omgeving</vt:lpwstr>
  </property>
  <property fmtid="{D5CDD505-2E9C-101B-9397-08002B2CF9AE}" pid="5" name="Publicatiedatum">
    <vt:lpwstr/>
  </property>
  <property fmtid="{D5CDD505-2E9C-101B-9397-08002B2CF9AE}" pid="6" name="Verantwoordelijke organisatie">
    <vt:lpwstr>Bouwen en Energie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
Voorzitter van de Tweede Kamer der Staten-Generaal_x000d_
Postbus 20018_x000d_
2500 EA DEN HAAG_x000d_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Petie Slangen</vt:lpwstr>
  </property>
  <property fmtid="{D5CDD505-2E9C-101B-9397-08002B2CF9AE}" pid="14" name="Opgesteld door, Telefoonnummer">
    <vt:lpwstr/>
  </property>
  <property fmtid="{D5CDD505-2E9C-101B-9397-08002B2CF9AE}" pid="15" name="Kenmerk">
    <vt:lpwstr>2025-0000161704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Verduurzaming gebouwde omgeving</vt:lpwstr>
  </property>
</Properties>
</file>