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2025Z04272</w:t>
        <w:br/>
      </w:r>
      <w:proofErr w:type="spellEnd"/>
    </w:p>
    <w:p>
      <w:pPr>
        <w:pStyle w:val="Normal"/>
        <w:rPr>
          <w:b w:val="1"/>
          <w:bCs w:val="1"/>
        </w:rPr>
      </w:pPr>
      <w:r w:rsidR="250AE766">
        <w:rPr>
          <w:b w:val="0"/>
          <w:bCs w:val="0"/>
        </w:rPr>
        <w:t>(ingezonden 10 maart 2025)</w:t>
        <w:br/>
      </w:r>
    </w:p>
    <w:p>
      <w:r>
        <w:t xml:space="preserve">Vragen de leden Thijssen (GroenLinks-PvdA) en Sneller (D66) aan de minister-president over de beantwoording van vragen inzake het financieel verslag inzake het faillissement van KHN Rekenwerk</w:t>
      </w:r>
      <w:r>
        <w:br/>
      </w:r>
    </w:p>
    <w:p>
      <w:r>
        <w:t xml:space="preserve"> </w:t>
      </w:r>
      <w:r>
        <w:br/>
      </w:r>
    </w:p>
    <w:p>
      <w:pPr>
        <w:pStyle w:val="ListParagraph"/>
        <w:numPr>
          <w:ilvl w:val="0"/>
          <w:numId w:val="100470990"/>
        </w:numPr>
        <w:ind w:left="360"/>
      </w:pPr>
      <w:r>
        <w:t>Herinnert u zich uw brief van 5 maart jongstleden waarin u de beantwoording van op 12 februari jongstleden gestelde Kamervragen inzake het financieel verslag inzake het faillissement van KHN Rekenwerk doorverwijst naar de minister van Economische Zaken? 1)</w:t>
      </w:r>
      <w:r>
        <w:br/>
      </w:r>
    </w:p>
    <w:p>
      <w:pPr>
        <w:pStyle w:val="ListParagraph"/>
        <w:numPr>
          <w:ilvl w:val="0"/>
          <w:numId w:val="100470990"/>
        </w:numPr>
        <w:ind w:left="360"/>
      </w:pPr>
      <w:r>
        <w:t>Wat is de precieze reden dat u de beantwoording van deze Kamervragen doorverwijst naar de minister die betrokken is bij het faillissement van het betrokken bedrijf, terwijl u als minister-president gaat en waakt over de integriteit van bewindspersonen? </w:t>
      </w:r>
      <w:r>
        <w:br/>
      </w:r>
    </w:p>
    <w:p>
      <w:pPr>
        <w:pStyle w:val="ListParagraph"/>
        <w:numPr>
          <w:ilvl w:val="0"/>
          <w:numId w:val="100470990"/>
        </w:numPr>
        <w:ind w:left="360"/>
      </w:pPr>
      <w:r>
        <w:t>Waarom vindt u het verstandig dat een bewindspersoon Kamervragen beantwoordt over zaken die zijn eigen integriteit kunnen raken? </w:t>
      </w:r>
      <w:r>
        <w:br/>
      </w:r>
    </w:p>
    <w:p>
      <w:pPr>
        <w:pStyle w:val="ListParagraph"/>
        <w:numPr>
          <w:ilvl w:val="0"/>
          <w:numId w:val="100470990"/>
        </w:numPr>
        <w:ind w:left="360"/>
      </w:pPr>
      <w:r>
        <w:t>Deelt u de mening dat het juist in het belang van de betrokken minister is dat de vragen niet door hemzelf worden beantwoord, maar door u als minister-president, ook omdat deze kwestie besproken is tijdens het gesprek met de destijds beoogd-minister-president onder leiding van de toenmalige formateur? Zo nee, waarom niet?  </w:t>
      </w:r>
      <w:r>
        <w:br/>
      </w:r>
    </w:p>
    <w:p>
      <w:pPr>
        <w:pStyle w:val="ListParagraph"/>
        <w:numPr>
          <w:ilvl w:val="0"/>
          <w:numId w:val="100470990"/>
        </w:numPr>
        <w:ind w:left="360"/>
      </w:pPr>
      <w:r>
        <w:t>Waarom duurt het nog ruim twee jaar (derde kwartaal 2027) alvorens u de door u toegezegde inhoudelijke reflectie en eventuele bijbehorende voorstellen inzake de financiële en zakelijke belangen van (aantredende) bewindspersonen naar de Kamer kunt sturen?  </w:t>
      </w:r>
      <w:r>
        <w:br/>
      </w:r>
    </w:p>
    <w:p>
      <w:pPr>
        <w:pStyle w:val="ListParagraph"/>
        <w:numPr>
          <w:ilvl w:val="0"/>
          <w:numId w:val="100470990"/>
        </w:numPr>
        <w:ind w:left="360"/>
      </w:pPr>
      <w:r>
        <w:t>Bent u alsnog bereid om de op 12 februari jonstleden gestelde Kamervragen te beantwoorden? Zo nee, waarom niet? </w:t>
      </w:r>
      <w:r>
        <w:br/>
      </w:r>
    </w:p>
    <w:p>
      <w:pPr>
        <w:pStyle w:val="ListParagraph"/>
        <w:numPr>
          <w:ilvl w:val="0"/>
          <w:numId w:val="100470990"/>
        </w:numPr>
        <w:ind w:left="360"/>
      </w:pPr>
      <w:r>
        <w:t>Deelt u de mening dat de discussie over de wijze van openbaarmaking financiële en zakelijke belangen van (aantredende) bewindspersonen beter gevoerd kan worden op een moment dat verkiezingen en of formatie nog niet aan de orde zijn? Zo ja, zijn er overige (inhoudelijke) bezwaren tegen de spoedige behandelingen van deze voorstellen? </w:t>
      </w:r>
      <w:r>
        <w:br/>
      </w:r>
    </w:p>
    <w:p>
      <w:pPr>
        <w:pStyle w:val="ListParagraph"/>
        <w:numPr>
          <w:ilvl w:val="0"/>
          <w:numId w:val="100470990"/>
        </w:numPr>
        <w:ind w:left="360"/>
      </w:pPr>
      <w:r>
        <w:t>Kunt u deze vragen één voor één binnen eenn week beantwoorden? </w:t>
      </w:r>
      <w:r>
        <w:br/>
      </w:r>
      <w:r>
        <w:t>
	 </w:t>
      </w:r>
      <w:r>
        <w:br/>
      </w:r>
    </w:p>
    <w:p>
      <w:r>
        <w:t xml:space="preserve"> </w:t>
      </w:r>
      <w:r>
        <w:br/>
      </w:r>
    </w:p>
    <w:p>
      <w:r>
        <w:t xml:space="preserve">1) Mededeling inzake overdragen beantwoording vragen van de leden Thijssen en Sneller over het financieel verslag inzake het faillissement van KHN Rekenwerk (2025Z02591)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8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820">
    <w:abstractNumId w:val="1004708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