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3728" w:rsidP="00AD1499" w:rsidRDefault="00973728" w14:paraId="6B7B1858" w14:textId="77777777"/>
    <w:p w:rsidRPr="00626ED8" w:rsidR="00626ED8" w:rsidP="00AD1499" w:rsidRDefault="00626ED8" w14:paraId="260460A4" w14:textId="2862A5B0">
      <w:r w:rsidRPr="00626ED8">
        <w:t xml:space="preserve">Geachte </w:t>
      </w:r>
      <w:r w:rsidR="00973728">
        <w:t>V</w:t>
      </w:r>
      <w:r w:rsidRPr="00626ED8">
        <w:t xml:space="preserve">oorzitter, </w:t>
      </w:r>
    </w:p>
    <w:p w:rsidRPr="00626ED8" w:rsidR="00626ED8" w:rsidP="00AD1499" w:rsidRDefault="00626ED8" w14:paraId="10FC42DB" w14:textId="77777777"/>
    <w:p w:rsidRPr="00626ED8" w:rsidR="00626ED8" w:rsidP="00AD1499" w:rsidRDefault="00626ED8" w14:paraId="389D85C7" w14:textId="77777777">
      <w:r w:rsidRPr="00626ED8">
        <w:t>Op 14 februari jl. heeft het kabinet de Kamer geïnformeerd over de stand van zaken op de gasmarkt en de vulgraden van de gasopslagen.</w:t>
      </w:r>
      <w:r w:rsidRPr="00626ED8">
        <w:rPr>
          <w:vertAlign w:val="superscript"/>
        </w:rPr>
        <w:footnoteReference w:id="1"/>
      </w:r>
      <w:r w:rsidRPr="00626ED8">
        <w:t xml:space="preserve"> Tijdens het debat Energieraad op 5 maart jl. is toegezegd dat het kabinet de Kamer, gelet op de geopolitieke ontwikkelingen in de afgelopen weken, een extra update over de gasmarkt en vulgraden van de gasopslagen stuurt voorafgaand aan het debat gasmarkt en leveringszekerheid op 12 maart a.s. Daarbij is tevens toegezegd dat in de extra update aandacht wordt besteed aan de importafhankelijkheid. Met deze brief (en de bijlage) geeft het kabinet invulling aan deze toezeggingen. </w:t>
      </w:r>
    </w:p>
    <w:p w:rsidRPr="00626ED8" w:rsidR="00626ED8" w:rsidP="00AD1499" w:rsidRDefault="00626ED8" w14:paraId="0E22024E" w14:textId="77777777">
      <w:pPr>
        <w:rPr>
          <w:b/>
          <w:bCs/>
        </w:rPr>
      </w:pPr>
      <w:r w:rsidRPr="00626ED8">
        <w:br/>
      </w:r>
      <w:r w:rsidRPr="00626ED8">
        <w:rPr>
          <w:b/>
          <w:bCs/>
        </w:rPr>
        <w:t xml:space="preserve">Gasleveringszekerheid, vulgraden gasopslagen en gasmarkt </w:t>
      </w:r>
    </w:p>
    <w:p w:rsidRPr="00626ED8" w:rsidR="00626ED8" w:rsidP="00AD1499" w:rsidRDefault="00626ED8" w14:paraId="49BF2A1A" w14:textId="77777777">
      <w:pPr>
        <w:rPr>
          <w:i/>
          <w:iCs/>
        </w:rPr>
      </w:pPr>
    </w:p>
    <w:p w:rsidRPr="00626ED8" w:rsidR="00626ED8" w:rsidP="00AD1499" w:rsidRDefault="00626ED8" w14:paraId="45BEF106" w14:textId="52F4F4EF">
      <w:r w:rsidRPr="00626ED8">
        <w:t xml:space="preserve">In de brief van 14 februari jl. is toegelicht dat de gasleveringszekerheid op dit moment – met het einde van de winter in zicht – geborgd is. Dat beeld is, bij de omstandigheden zoals we ze nu kennen, nog steeds actueel ondanks de geopolitieke ontwikkelingen van de afgelopen weken. </w:t>
      </w:r>
      <w:r w:rsidR="009A3889">
        <w:t>Bovendien zijn door het warmere weer en een stabiele aanvoer van gas</w:t>
      </w:r>
      <w:r w:rsidR="00FE07B6">
        <w:t xml:space="preserve"> de prijzen gedaald en zijn er </w:t>
      </w:r>
      <w:r w:rsidR="009A3889">
        <w:t>lagere onttrekking</w:t>
      </w:r>
      <w:r w:rsidR="00FE07B6">
        <w:t>en</w:t>
      </w:r>
      <w:r w:rsidR="009A3889">
        <w:t xml:space="preserve"> uit de gasopslagen. </w:t>
      </w:r>
      <w:r w:rsidRPr="00626ED8">
        <w:t xml:space="preserve">Dit licht het kabinet </w:t>
      </w:r>
      <w:r w:rsidR="004C149D">
        <w:t>hieronder nader</w:t>
      </w:r>
      <w:r w:rsidRPr="00626ED8">
        <w:t xml:space="preserve"> toe. </w:t>
      </w:r>
    </w:p>
    <w:p w:rsidRPr="00626ED8" w:rsidR="00626ED8" w:rsidP="00AD1499" w:rsidRDefault="00626ED8" w14:paraId="49315B41" w14:textId="77777777"/>
    <w:p w:rsidRPr="00626ED8" w:rsidR="00626ED8" w:rsidP="00AD1499" w:rsidRDefault="009A3889" w14:paraId="0586B1EC" w14:textId="5B04CA79">
      <w:r>
        <w:t>Het einde van de winter is</w:t>
      </w:r>
      <w:r w:rsidR="004C149D">
        <w:t xml:space="preserve"> als bekend</w:t>
      </w:r>
      <w:r>
        <w:t xml:space="preserve"> in zicht. Dit is vooral te merken aan het warmere weer. Tegelijk geldt dat d</w:t>
      </w:r>
      <w:r w:rsidRPr="00626ED8" w:rsidR="00626ED8">
        <w:t>e aanvoer van gas naar de EU en Nederland de afgelopen weken stabiel</w:t>
      </w:r>
      <w:r w:rsidR="00636E72">
        <w:t xml:space="preserve"> is</w:t>
      </w:r>
      <w:r w:rsidRPr="00626ED8" w:rsidR="00626ED8">
        <w:t xml:space="preserve"> gebleven. In Nederland is onder meer de aanvoer van LNG via de GATE terminal in Rotterdam op hoog niveau</w:t>
      </w:r>
      <w:r w:rsidR="002C26E9">
        <w:t>, met een benuttingsgraad van de capaciteit van de terminal van rond de 90%</w:t>
      </w:r>
      <w:r w:rsidRPr="00626ED8" w:rsidR="00626ED8">
        <w:t>.</w:t>
      </w:r>
      <w:r w:rsidRPr="00626ED8" w:rsidR="00626ED8">
        <w:rPr>
          <w:vertAlign w:val="superscript"/>
        </w:rPr>
        <w:footnoteReference w:id="2"/>
      </w:r>
      <w:r>
        <w:t xml:space="preserve"> </w:t>
      </w:r>
      <w:r w:rsidRPr="00626ED8" w:rsidR="00626ED8">
        <w:t xml:space="preserve"> </w:t>
      </w:r>
    </w:p>
    <w:p w:rsidRPr="00626ED8" w:rsidR="00626ED8" w:rsidP="00AD1499" w:rsidRDefault="00626ED8" w14:paraId="1B644E07" w14:textId="77777777"/>
    <w:p w:rsidRPr="00626ED8" w:rsidR="00626ED8" w:rsidP="00AD1499" w:rsidRDefault="009A3889" w14:paraId="72122B38" w14:textId="182A0C4A">
      <w:r>
        <w:t xml:space="preserve">Hierdoor zien we </w:t>
      </w:r>
      <w:r w:rsidRPr="00626ED8" w:rsidR="00626ED8">
        <w:t xml:space="preserve">dat de onttrekkingen uit de gasopslagen gemiddeld gezien afvlakken. De gasopslagen in Nederland zijn op dit moment (peildatum </w:t>
      </w:r>
      <w:r w:rsidR="0059304A">
        <w:t>1</w:t>
      </w:r>
      <w:r w:rsidRPr="00626ED8" w:rsidR="00626ED8">
        <w:t xml:space="preserve"> maart 2025) nog steeds voor 2</w:t>
      </w:r>
      <w:r w:rsidR="0059304A">
        <w:t>6,28</w:t>
      </w:r>
      <w:r w:rsidRPr="00626ED8" w:rsidR="00626ED8">
        <w:t>% gevuld. Dit komt overeen met 3</w:t>
      </w:r>
      <w:r w:rsidR="0059304A">
        <w:t>7,85</w:t>
      </w:r>
      <w:r w:rsidRPr="00626ED8" w:rsidR="00626ED8">
        <w:t xml:space="preserve"> TWh. Hoewel dit een lagere vulgraad is dan de vulgraad aan </w:t>
      </w:r>
      <w:r w:rsidR="0059304A">
        <w:t>op dezelfde peildatum</w:t>
      </w:r>
      <w:r w:rsidRPr="00626ED8" w:rsidR="00626ED8">
        <w:t xml:space="preserve"> in de afgelopen twee jaar, is dit niet een ongebruikelijk niveau aan het einde van een </w:t>
      </w:r>
      <w:r w:rsidRPr="00626ED8" w:rsidR="00626ED8">
        <w:lastRenderedPageBreak/>
        <w:t>winter als wordt gekeken naar de vulgraden sinds 2016. Een overzicht</w:t>
      </w:r>
      <w:r w:rsidR="002C26E9">
        <w:t xml:space="preserve"> van de vulgraden aan het einde van de winter (1 april) en einde vulseizoen (1 november) in de afgelopen tien jaar</w:t>
      </w:r>
      <w:r w:rsidRPr="00626ED8" w:rsidR="00626ED8">
        <w:t xml:space="preserve"> </w:t>
      </w:r>
      <w:r w:rsidR="007D2FA4">
        <w:t>was</w:t>
      </w:r>
      <w:r w:rsidRPr="00626ED8" w:rsidR="00626ED8">
        <w:t xml:space="preserve"> opgenomen in de brief van 14 februari jl. </w:t>
      </w:r>
      <w:r w:rsidR="007D2FA4">
        <w:t>en is voor de volledigheid nogmaals toegevoegd in de bijlage bij deze brief.</w:t>
      </w:r>
    </w:p>
    <w:p w:rsidRPr="00626ED8" w:rsidR="00626ED8" w:rsidP="00AD1499" w:rsidRDefault="00626ED8" w14:paraId="3E110AE4" w14:textId="77777777"/>
    <w:p w:rsidR="00973728" w:rsidP="00AD1499" w:rsidRDefault="00626ED8" w14:paraId="22C8E3D0" w14:textId="77777777">
      <w:r w:rsidRPr="00626ED8">
        <w:t xml:space="preserve">We zien door deze omstandigheden, die zorgen voor een verbeterde balans tussen vraag en aanbod, </w:t>
      </w:r>
      <w:r w:rsidR="00636E72">
        <w:t xml:space="preserve">ook </w:t>
      </w:r>
      <w:r w:rsidRPr="00626ED8">
        <w:t xml:space="preserve">dat de prijzen op de groothandelsmarkt sinds de piek in februari van rond de € 57 per MWh </w:t>
      </w:r>
      <w:r w:rsidR="009A3889">
        <w:t>sterk</w:t>
      </w:r>
      <w:r w:rsidRPr="00626ED8">
        <w:t xml:space="preserve"> zijn gedaald naar minder dan </w:t>
      </w:r>
    </w:p>
    <w:p w:rsidR="00973728" w:rsidP="00AD1499" w:rsidRDefault="00626ED8" w14:paraId="4A5B9602" w14:textId="77777777">
      <w:r w:rsidRPr="00626ED8">
        <w:t xml:space="preserve">€ 40 per MWh op peildatum 7 maart 2025. We zien ook dat de prijzen in de komende zomerperiode zijn gedaald. Daardoor is het negatieve verschil tussen de prijs in de zomer van 2025 en de winter van 2025/2025 (de zogenoemde negatieve spread) </w:t>
      </w:r>
      <w:r w:rsidR="009A3889">
        <w:t xml:space="preserve">veel </w:t>
      </w:r>
      <w:r w:rsidRPr="00626ED8">
        <w:t xml:space="preserve">kleiner geworden. Zoals toegelicht in de brief van </w:t>
      </w:r>
    </w:p>
    <w:p w:rsidRPr="00626ED8" w:rsidR="00626ED8" w:rsidP="00AD1499" w:rsidRDefault="00626ED8" w14:paraId="2EDB96EF" w14:textId="1BCF2AEB">
      <w:r w:rsidRPr="00626ED8">
        <w:t>14 februari jl., is dat een belangrijke ontwikkeling met het oog op aankomend vulseizoen</w:t>
      </w:r>
      <w:r w:rsidR="009A3889">
        <w:t xml:space="preserve">. Deze ontwikkeling past in het beeld, dat we in voorgaande jaren ook hebben gezien, dat de spread kan veranderen en voor of tijdens het vulseizoen alsnog positief kan worden. Een </w:t>
      </w:r>
      <w:r w:rsidRPr="00626ED8">
        <w:t xml:space="preserve">positieve spread </w:t>
      </w:r>
      <w:r w:rsidR="004C149D">
        <w:t xml:space="preserve">geeft </w:t>
      </w:r>
      <w:r w:rsidRPr="00626ED8">
        <w:t xml:space="preserve">marktpartijen </w:t>
      </w:r>
      <w:r w:rsidR="004C149D">
        <w:t xml:space="preserve">een </w:t>
      </w:r>
      <w:r w:rsidRPr="004C149D" w:rsidR="004C149D">
        <w:rPr>
          <w:i/>
          <w:iCs/>
        </w:rPr>
        <w:t>incentive</w:t>
      </w:r>
      <w:r w:rsidR="004C149D">
        <w:t xml:space="preserve"> </w:t>
      </w:r>
      <w:r w:rsidRPr="00626ED8">
        <w:t>om gas op te slaan. D</w:t>
      </w:r>
      <w:r w:rsidR="007D2FA4">
        <w:t>e on</w:t>
      </w:r>
      <w:r w:rsidR="00CD2F30">
        <w:t>t</w:t>
      </w:r>
      <w:r w:rsidR="007D2FA4">
        <w:t>wikkeling van de spread, en de marktprikkels die daarvan uitgaan, blijft het kabinet uiteraard op de voet volgen.</w:t>
      </w:r>
      <w:r w:rsidRPr="00626ED8">
        <w:t xml:space="preserve"> </w:t>
      </w:r>
    </w:p>
    <w:p w:rsidRPr="00626ED8" w:rsidR="00626ED8" w:rsidP="00AD1499" w:rsidRDefault="00626ED8" w14:paraId="393A1AF4" w14:textId="77777777">
      <w:pPr>
        <w:rPr>
          <w:b/>
          <w:bCs/>
        </w:rPr>
      </w:pPr>
    </w:p>
    <w:p w:rsidRPr="00626ED8" w:rsidR="00626ED8" w:rsidP="00AD1499" w:rsidRDefault="00626ED8" w14:paraId="0528CB1A" w14:textId="77777777">
      <w:pPr>
        <w:rPr>
          <w:b/>
          <w:bCs/>
        </w:rPr>
      </w:pPr>
      <w:r w:rsidRPr="00626ED8">
        <w:rPr>
          <w:b/>
          <w:bCs/>
        </w:rPr>
        <w:t>Wat doet het kabinet</w:t>
      </w:r>
    </w:p>
    <w:p w:rsidRPr="00626ED8" w:rsidR="00626ED8" w:rsidP="00AD1499" w:rsidRDefault="00626ED8" w14:paraId="09044A5D" w14:textId="77777777"/>
    <w:p w:rsidRPr="00626ED8" w:rsidR="00626ED8" w:rsidP="00AD1499" w:rsidRDefault="00626ED8" w14:paraId="04A581D1" w14:textId="400B2072">
      <w:r w:rsidRPr="00626ED8">
        <w:t xml:space="preserve">Het kabinet houdt de situatie op de gasmarkt voortdurend en nauwlettend in de gaten, met oog voor alle schakels in het gassysteem. Het feit dat marktpartijen primair verantwoordelijk zijn om in hun leveringsverplichtingen te voorzien, en dus voor dat doel voldoende gas moeten inkopen en opslaan, doet er niet aan af dat het kabinet een breed scala aan maatregelen heeft getroffen in het belang van de leveringszekerheid, weerbaarheid en betaalbaarheid en om in te grijpen wanneer dat nodig en doelmatig is. Hierbij beoordeelt het kabinet voortdurend of ingrijpen, en het moment daarvan, niet een averechts effect heeft. Bijvoorbeeld omdat ingrijpen prijzen kan opdrijven en het probleem of opgave groter kan maken, doordat de juiste prikkels voor het vullen van de gasopslagen door marktpartijen worden weggenomen. </w:t>
      </w:r>
    </w:p>
    <w:p w:rsidRPr="00626ED8" w:rsidR="00626ED8" w:rsidP="00AD1499" w:rsidRDefault="00626ED8" w14:paraId="5C71F2F6" w14:textId="77777777"/>
    <w:p w:rsidRPr="00936FF7" w:rsidR="00457A48" w:rsidP="00AD1499" w:rsidRDefault="00457A48" w14:paraId="522FF314" w14:textId="59431DBE">
      <w:pPr>
        <w:rPr>
          <w:i/>
          <w:iCs/>
        </w:rPr>
      </w:pPr>
      <w:r>
        <w:rPr>
          <w:i/>
          <w:iCs/>
        </w:rPr>
        <w:t>LNG-importcapaciteit</w:t>
      </w:r>
    </w:p>
    <w:p w:rsidRPr="00626ED8" w:rsidR="00626ED8" w:rsidP="00AD1499" w:rsidRDefault="00626ED8" w14:paraId="1A829E83" w14:textId="66B894C3">
      <w:r w:rsidRPr="00626ED8">
        <w:t>In recente Kamerbrieven is het kabinet uitgebreid ingegaan op de concrete maatregelen.</w:t>
      </w:r>
      <w:r w:rsidRPr="00626ED8">
        <w:rPr>
          <w:vertAlign w:val="superscript"/>
        </w:rPr>
        <w:footnoteReference w:id="3"/>
      </w:r>
      <w:r w:rsidRPr="00626ED8">
        <w:t xml:space="preserve"> Onder meer is ingegaan op het belang van voldoende LNG-importcapaciteit, waardoor voldoende import uit een zo divers mogelijk aantal landen wordt gefaciliteerd. Het kabinet wijst er hierbij op, dat importcapaciteit in Nederland marktpartijen in staat stelt om gas in te voeden in Nederland en te verhandelen op de Nederlandse handelsplaats TTF</w:t>
      </w:r>
      <w:r w:rsidRPr="00626ED8">
        <w:rPr>
          <w:vertAlign w:val="superscript"/>
        </w:rPr>
        <w:footnoteReference w:id="4"/>
      </w:r>
      <w:r w:rsidRPr="00626ED8">
        <w:t>, veruit de meest liquide handelsplaats in Europa. Dit maakt Nederland een belangrijke en aantrekkelijke bestemming voor aanlanding van LNG – aangenomen dat de prijzen op de Europese groothandelsmarkt aantrekkelijk genoeg zijn om vanuit de mondiale markt import aan te trekken. In de brief van 14 februari jl. is benoemd dat wordt onderzocht of de LNG-terminal in de Eemshaven tijdelijk kan worden verlengd. In dat kader is EemsEnergyTerminal (EET) vanaf 3 februari jl. een zogenoemde niet-</w:t>
      </w:r>
      <w:r w:rsidRPr="00626ED8">
        <w:lastRenderedPageBreak/>
        <w:t xml:space="preserve">bindende </w:t>
      </w:r>
      <w:r w:rsidRPr="00626ED8">
        <w:rPr>
          <w:i/>
          <w:iCs/>
        </w:rPr>
        <w:t>open season</w:t>
      </w:r>
      <w:r w:rsidRPr="00626ED8">
        <w:t xml:space="preserve"> gestart om marktinteresse te peilen. EET heeft op vrijdag 28 februari jl. de open season succesvol afgerond en zal doorgaan met de volgende projectstappen. Dit, gecombineerd met het gegeven dat de importcapaciteit van de GATE LNG tot medio jaren 2030 volledig is uitverkocht, onderstreept de positie van Nederland als een aantrekkelijke bestemming voor LNG. </w:t>
      </w:r>
    </w:p>
    <w:p w:rsidR="00CD2F30" w:rsidP="00AD1499" w:rsidRDefault="00CD2F30" w14:paraId="4135E16B" w14:textId="77777777">
      <w:pPr>
        <w:rPr>
          <w:i/>
          <w:iCs/>
        </w:rPr>
      </w:pPr>
    </w:p>
    <w:p w:rsidRPr="00936FF7" w:rsidR="00457A48" w:rsidP="00AD1499" w:rsidRDefault="00457A48" w14:paraId="50F923ED" w14:textId="0A7EE578">
      <w:pPr>
        <w:rPr>
          <w:i/>
          <w:iCs/>
        </w:rPr>
      </w:pPr>
      <w:r>
        <w:rPr>
          <w:i/>
          <w:iCs/>
        </w:rPr>
        <w:t>Vulambitie en vultaak EBN</w:t>
      </w:r>
    </w:p>
    <w:p w:rsidRPr="00626ED8" w:rsidR="00626ED8" w:rsidP="00AD1499" w:rsidRDefault="00626ED8" w14:paraId="650D5C6C" w14:textId="79D6F605">
      <w:r w:rsidRPr="00626ED8">
        <w:t xml:space="preserve">Daarnaast is het ook voor het kabinet een belangrijke prioriteit om met goed gevulde gasopslagen de winter van 2025/26 in te gaan. We zagen in eerdere jaren dat marktpartijen ervoor zorgden dat gasopslagen bij aanvang van de winter gevuld waren. In Nederland, net als elders in de EU, geldt immers dat het gas voor het overgrote deel wordt aangekocht door, en eigendom is van marktpartijen die afnemers in Nederland en elders in de EU beleveren. Op basis van hun leveringsverplichtingen en commerciële prikkels, bepalen zij hoe en waar zij hun gas inkopen, opslaan en inzetten. Het kabinet kan </w:t>
      </w:r>
      <w:r w:rsidR="00457A48">
        <w:t xml:space="preserve">en wil </w:t>
      </w:r>
      <w:r w:rsidRPr="00626ED8">
        <w:t xml:space="preserve">dit systeem niet </w:t>
      </w:r>
      <w:r w:rsidR="00457A48">
        <w:t xml:space="preserve">zomaar </w:t>
      </w:r>
      <w:r w:rsidRPr="00626ED8">
        <w:t>doorkruisen.</w:t>
      </w:r>
    </w:p>
    <w:p w:rsidR="00457A48" w:rsidP="00AD1499" w:rsidRDefault="00457A48" w14:paraId="5F68B213" w14:textId="77777777"/>
    <w:p w:rsidR="00457A48" w:rsidP="00AD1499" w:rsidRDefault="00626ED8" w14:paraId="4C47279E" w14:textId="77777777">
      <w:r w:rsidRPr="00626ED8">
        <w:t>Wel heeft het kabinet EBN de afgelopen jaren een vultaak gegeven, indien en voorzover marktpartijen niet zouden vullen tot het door het kabinet gewenste niveau. Het kabinet heeft besloten om EBN ook voor 2025 deze taak weer te geven.</w:t>
      </w:r>
      <w:r w:rsidRPr="00626ED8">
        <w:rPr>
          <w:vertAlign w:val="superscript"/>
        </w:rPr>
        <w:footnoteReference w:id="5"/>
      </w:r>
      <w:r w:rsidRPr="00626ED8">
        <w:t xml:space="preserve"> EBN is al begonnen met de uitvoering van deze taak door een deel van het gas wat bij aanvang van deze winter in de gasopslag zat, er in te laten zitten (‘doorrollen’). Of dit voldoende is en of gedurende de zomer de gasopslagen voldoende gevuld worden, wordt continu in de gaten gehouden door het kabinet. Dit mede in het licht van hetgeen hiervoor is opgemerkt over de zomer-winter spread. Als het nodig is om bij te sturen of in te grijpen, dan zal het kabinet dat zeker overwegen. Dit vergt een zorgvuldige weging van wat nodig is en wat de effecten daarvan zijn. </w:t>
      </w:r>
    </w:p>
    <w:p w:rsidR="00457A48" w:rsidP="00AD1499" w:rsidRDefault="00457A48" w14:paraId="0415C287" w14:textId="77777777"/>
    <w:p w:rsidRPr="00936FF7" w:rsidR="00457A48" w:rsidP="00AD1499" w:rsidRDefault="00457A48" w14:paraId="2FCE8634" w14:textId="381B61A2">
      <w:pPr>
        <w:rPr>
          <w:i/>
          <w:iCs/>
        </w:rPr>
      </w:pPr>
      <w:r>
        <w:rPr>
          <w:i/>
          <w:iCs/>
        </w:rPr>
        <w:t>C</w:t>
      </w:r>
      <w:r w:rsidR="004C149D">
        <w:rPr>
          <w:i/>
          <w:iCs/>
        </w:rPr>
        <w:t>oö</w:t>
      </w:r>
      <w:r>
        <w:rPr>
          <w:i/>
          <w:iCs/>
        </w:rPr>
        <w:t>rdinatie in EU-verband</w:t>
      </w:r>
    </w:p>
    <w:p w:rsidR="00626ED8" w:rsidP="00AD1499" w:rsidRDefault="00626ED8" w14:paraId="4C9F8256" w14:textId="0F75A884">
      <w:r w:rsidRPr="00626ED8">
        <w:t>Deze weging doet het kabinet ook in afstemming in EU-verband en met buurlanden. Dit is conform de oproep die de Europese Commissie heeft gedaan bij de publicatie van haar voorstel van 5 maart jl. voor de verlenging van de Europese vuldoelstellingen in de Verordening gasleveringszekerheid, om eventuele nationale maatregelen goed af te stemmen en de impact op de markt mee te wegen, dit ook om een herhaling van een situatie zoals die zich in 2022 voordeed te voorkomen.</w:t>
      </w:r>
      <w:r w:rsidRPr="00626ED8">
        <w:rPr>
          <w:vertAlign w:val="superscript"/>
        </w:rPr>
        <w:footnoteReference w:id="6"/>
      </w:r>
      <w:r w:rsidRPr="00626ED8">
        <w:t xml:space="preserve"> Het kabinet werkt aan de appreciatie van dit voorstel en zal de Kamer die zo spoedig mogelijk per separate brief toesturen. </w:t>
      </w:r>
    </w:p>
    <w:p w:rsidRPr="00626ED8" w:rsidR="003E1B64" w:rsidP="00AD1499" w:rsidRDefault="003E1B64" w14:paraId="1596EE43" w14:textId="57418BAC">
      <w:r>
        <w:t>Binnen de EU bestaat ook de mogelijkheid van gezamenlijke inkoop via het EU Platform, dat permanent is gemaakt via het decarbonisatiepakket. In het voorstel voor het Actieplan voor betaalbare energieprijzen</w:t>
      </w:r>
      <w:r w:rsidR="00636E72">
        <w:t xml:space="preserve"> van 26 februari jl. </w:t>
      </w:r>
      <w:r>
        <w:t>heeft de Commissie voorstellen gedaan om de gezamenlijke inkoopmacht van de EU nog beter te benutten, teneinde de import van LNG verder veilig te stellen. Ook van deze voorstellen volgt binnenkort een appreciatie.</w:t>
      </w:r>
    </w:p>
    <w:p w:rsidRPr="00626ED8" w:rsidR="00626ED8" w:rsidP="00AD1499" w:rsidRDefault="00626ED8" w14:paraId="1E57F4B0" w14:textId="77777777"/>
    <w:p w:rsidRPr="00936FF7" w:rsidR="00457A48" w:rsidP="00AD1499" w:rsidRDefault="00457A48" w14:paraId="6D1F653C" w14:textId="1126D364">
      <w:pPr>
        <w:rPr>
          <w:i/>
          <w:iCs/>
        </w:rPr>
      </w:pPr>
      <w:r>
        <w:rPr>
          <w:i/>
          <w:iCs/>
        </w:rPr>
        <w:lastRenderedPageBreak/>
        <w:t>Wet bestrijden energieleveringscrisis</w:t>
      </w:r>
    </w:p>
    <w:p w:rsidRPr="00626ED8" w:rsidR="00626ED8" w:rsidP="00AD1499" w:rsidRDefault="00626ED8" w14:paraId="2F52B671" w14:textId="244F694F">
      <w:r w:rsidRPr="00626ED8">
        <w:t>Het kabinet kijkt ten slotte ook verder vooruit hoe het gassysteem verder versterkt en weerbaarder gemaakt kan worden. Het kabinet werkt daarom aan het voorstel voor de Wet bestrijden energieleveringscrisis. Dit wetsvoorstel ligt van 26 februari tot en met 26 maart in internetconsultatie.</w:t>
      </w:r>
      <w:r w:rsidRPr="00626ED8">
        <w:rPr>
          <w:vertAlign w:val="superscript"/>
        </w:rPr>
        <w:footnoteReference w:id="7"/>
      </w:r>
      <w:r w:rsidRPr="00626ED8">
        <w:t xml:space="preserve"> </w:t>
      </w:r>
    </w:p>
    <w:p w:rsidRPr="00626ED8" w:rsidR="00626ED8" w:rsidP="00AD1499" w:rsidRDefault="00626ED8" w14:paraId="01F14F98" w14:textId="77777777"/>
    <w:p w:rsidRPr="00626ED8" w:rsidR="00626ED8" w:rsidP="00AD1499" w:rsidRDefault="00626ED8" w14:paraId="2187271A" w14:textId="77777777"/>
    <w:p w:rsidR="00AD1499" w:rsidP="00AD1499" w:rsidRDefault="00AD1499" w14:paraId="4DF554D3" w14:textId="77777777"/>
    <w:p w:rsidR="00AD1499" w:rsidP="00AD1499" w:rsidRDefault="00AD1499" w14:paraId="3B55B6C7" w14:textId="77777777"/>
    <w:p w:rsidR="00AD1499" w:rsidP="00AD1499" w:rsidRDefault="00AD1499" w14:paraId="27011A22" w14:textId="77777777"/>
    <w:p w:rsidRPr="00626ED8" w:rsidR="007D2FA4" w:rsidP="00AD1499" w:rsidRDefault="007D2FA4" w14:paraId="23111BF4" w14:textId="35DE2A14">
      <w:r w:rsidRPr="00626ED8">
        <w:t>Sophie Hermans</w:t>
      </w:r>
    </w:p>
    <w:p w:rsidR="007D2FA4" w:rsidP="00AD1499" w:rsidRDefault="007D2FA4" w14:paraId="626A2DDD" w14:textId="77777777">
      <w:r w:rsidRPr="00626ED8">
        <w:t>Minister van Klimaat en Groene Groei</w:t>
      </w:r>
    </w:p>
    <w:p w:rsidR="00CD2F30" w:rsidP="00AD1499" w:rsidRDefault="00CD2F30" w14:paraId="064062E8" w14:textId="77777777">
      <w:r>
        <w:br w:type="page"/>
      </w:r>
    </w:p>
    <w:p w:rsidR="00CD2F30" w:rsidP="00AD1499" w:rsidRDefault="007D2FA4" w14:paraId="1841941E" w14:textId="7F448C60">
      <w:pPr>
        <w:rPr>
          <w:b/>
          <w:bCs/>
        </w:rPr>
      </w:pPr>
      <w:r>
        <w:rPr>
          <w:b/>
          <w:bCs/>
        </w:rPr>
        <w:lastRenderedPageBreak/>
        <w:t>Bijlage:</w:t>
      </w:r>
    </w:p>
    <w:p w:rsidR="00CD2F30" w:rsidP="00AD1499" w:rsidRDefault="00CD2F30" w14:paraId="097C14B3" w14:textId="77777777">
      <w:pPr>
        <w:rPr>
          <w:b/>
          <w:bCs/>
        </w:rPr>
      </w:pPr>
    </w:p>
    <w:p w:rsidRPr="00626ED8" w:rsidR="00626ED8" w:rsidP="00AD1499" w:rsidRDefault="00626ED8" w14:paraId="197A2EFC" w14:textId="115F20DA">
      <w:pPr>
        <w:rPr>
          <w:b/>
          <w:bCs/>
        </w:rPr>
      </w:pPr>
      <w:r w:rsidRPr="00626ED8">
        <w:rPr>
          <w:b/>
          <w:bCs/>
        </w:rPr>
        <w:t xml:space="preserve">Importafhankelijkheid Nederland op gebied van aardgas </w:t>
      </w:r>
    </w:p>
    <w:p w:rsidRPr="00626ED8" w:rsidR="00626ED8" w:rsidP="00AD1499" w:rsidRDefault="00626ED8" w14:paraId="7F69296C" w14:textId="77777777">
      <w:pPr>
        <w:rPr>
          <w:b/>
          <w:bCs/>
        </w:rPr>
      </w:pPr>
    </w:p>
    <w:p w:rsidRPr="00626ED8" w:rsidR="00626ED8" w:rsidP="00AD1499" w:rsidRDefault="00626ED8" w14:paraId="00671710" w14:textId="22694F6E">
      <w:r w:rsidRPr="00626ED8">
        <w:t>De gasvraag in Nederland ligt op jaarbasis rond de 300 TWh. In het gasjaar dat liep van 1 oktober 2023 tot 1 oktober 2024 (gasjaar 2023/24) was er in Nederland sprake van gasproductie van 111 TWh. Het overige gas werd in Nederland geïmporteerd, zowel via pijpleidingen (uit Noorwegen, het VK en België) als in de vorm van LNG via de Gate terminal in Rotterdam en de Eems Energ</w:t>
      </w:r>
      <w:r w:rsidR="00DB49DC">
        <w:t>y</w:t>
      </w:r>
      <w:r w:rsidRPr="00626ED8">
        <w:t xml:space="preserve"> Terminal in Groningen. </w:t>
      </w:r>
    </w:p>
    <w:p w:rsidRPr="00626ED8" w:rsidR="00626ED8" w:rsidP="00AD1499" w:rsidRDefault="00626ED8" w14:paraId="0DEC79FC" w14:textId="77777777"/>
    <w:p w:rsidRPr="00626ED8" w:rsidR="00626ED8" w:rsidP="00AD1499" w:rsidRDefault="00626ED8" w14:paraId="441082BA" w14:textId="6A51AB1A">
      <w:r w:rsidRPr="00626ED8">
        <w:t>Nederland is een belangrijke gashub in Europa, met zeer uitgebreide gasinfrastructuur, grote gasopslagfaciliteiten en veruit de meest liquide gashandelsplaats van Europa, waarop gas wordt verhandeld dat in zich in het Nederlandse gassysteem bevindt of in de toekomst zal bevinden. Dat maakt dat er veel gasstromen lopen via Nederland, niet alleen ten behoeve van afname in Nederland, maar ook ten behoeve van andere landen (in de EU, maar ook derde landen zoals het VK). In gasjaar 2023/24 is er 465 TWh in Nederland geïmporteerd, waarvan 204 TWh in de vorm van LNG. Veruit het grootste deel daarvan, ca. 70%, komt uit de VS – de grootste LNG producent ter wereld. In gasjaar 2023/24 is in totaal 266 TWh geëxporteerd of doorgevoerd naar buurlanden.</w:t>
      </w:r>
      <w:r w:rsidRPr="00626ED8">
        <w:rPr>
          <w:vertAlign w:val="superscript"/>
        </w:rPr>
        <w:footnoteReference w:id="8"/>
      </w:r>
    </w:p>
    <w:p w:rsidRPr="00626ED8" w:rsidR="00626ED8" w:rsidP="00AD1499" w:rsidRDefault="00626ED8" w14:paraId="4873FB08" w14:textId="77777777"/>
    <w:p w:rsidRPr="002C26E9" w:rsidR="007F439C" w:rsidP="00AD1499" w:rsidRDefault="00AD1499" w14:paraId="5D89F381" w14:textId="350AEB30">
      <w:pPr>
        <w:rPr>
          <w:b/>
          <w:bCs/>
        </w:rPr>
      </w:pPr>
      <w:r>
        <w:br/>
      </w:r>
      <w:r w:rsidR="007D2FA4">
        <w:rPr>
          <w:b/>
          <w:bCs/>
        </w:rPr>
        <w:t>O</w:t>
      </w:r>
      <w:r w:rsidRPr="002C26E9" w:rsidR="007D2FA4">
        <w:rPr>
          <w:b/>
          <w:bCs/>
        </w:rPr>
        <w:t>verzicht vulgraden gasopslagen 2015 t/m 202</w:t>
      </w:r>
      <w:r w:rsidR="00CD2F30">
        <w:rPr>
          <w:b/>
          <w:bCs/>
        </w:rPr>
        <w:t xml:space="preserve">4 </w:t>
      </w:r>
    </w:p>
    <w:p w:rsidR="007D2FA4" w:rsidP="00AD1499" w:rsidRDefault="007D2FA4" w14:paraId="34302152" w14:textId="77777777"/>
    <w:p w:rsidR="007D2FA4" w:rsidP="00AD1499" w:rsidRDefault="007D2FA4" w14:paraId="357B0CFF" w14:textId="77777777"/>
    <w:tbl>
      <w:tblPr>
        <w:tblStyle w:val="Tabelraster"/>
        <w:tblW w:w="0" w:type="auto"/>
        <w:tblInd w:w="436" w:type="dxa"/>
        <w:tblLook w:val="04A0" w:firstRow="1" w:lastRow="0" w:firstColumn="1" w:lastColumn="0" w:noHBand="0" w:noVBand="1"/>
      </w:tblPr>
      <w:tblGrid>
        <w:gridCol w:w="675"/>
        <w:gridCol w:w="1701"/>
        <w:gridCol w:w="2268"/>
      </w:tblGrid>
      <w:tr w:rsidR="007D2FA4" w:rsidTr="002C26E9" w14:paraId="07FE4E77" w14:textId="77777777">
        <w:tc>
          <w:tcPr>
            <w:tcW w:w="675" w:type="dxa"/>
          </w:tcPr>
          <w:p w:rsidR="007D2FA4" w:rsidP="00AD1499" w:rsidRDefault="007D2FA4" w14:paraId="4CAE740B" w14:textId="77777777">
            <w:r>
              <w:t xml:space="preserve">Jaar </w:t>
            </w:r>
          </w:p>
        </w:tc>
        <w:tc>
          <w:tcPr>
            <w:tcW w:w="1701" w:type="dxa"/>
          </w:tcPr>
          <w:p w:rsidR="007D2FA4" w:rsidP="00AD1499" w:rsidRDefault="007D2FA4" w14:paraId="5BA6A8EE" w14:textId="77777777">
            <w:r>
              <w:t>Vulgraad 1 april</w:t>
            </w:r>
          </w:p>
        </w:tc>
        <w:tc>
          <w:tcPr>
            <w:tcW w:w="2268" w:type="dxa"/>
          </w:tcPr>
          <w:p w:rsidR="007D2FA4" w:rsidP="00AD1499" w:rsidRDefault="007D2FA4" w14:paraId="23AB919F" w14:textId="77777777">
            <w:r>
              <w:t>Vulgraad 1 november</w:t>
            </w:r>
          </w:p>
        </w:tc>
      </w:tr>
      <w:tr w:rsidR="007D2FA4" w:rsidTr="002C26E9" w14:paraId="5BE7F2A5" w14:textId="77777777">
        <w:tc>
          <w:tcPr>
            <w:tcW w:w="675" w:type="dxa"/>
          </w:tcPr>
          <w:p w:rsidR="007D2FA4" w:rsidP="00AD1499" w:rsidRDefault="007D2FA4" w14:paraId="4214EC91" w14:textId="77777777">
            <w:r>
              <w:t>2015</w:t>
            </w:r>
          </w:p>
        </w:tc>
        <w:tc>
          <w:tcPr>
            <w:tcW w:w="1701" w:type="dxa"/>
          </w:tcPr>
          <w:p w:rsidR="007D2FA4" w:rsidP="00AD1499" w:rsidRDefault="007D2FA4" w14:paraId="37C45F80" w14:textId="77777777">
            <w:pPr>
              <w:jc w:val="right"/>
            </w:pPr>
            <w:r>
              <w:t>23,44%</w:t>
            </w:r>
          </w:p>
        </w:tc>
        <w:tc>
          <w:tcPr>
            <w:tcW w:w="2268" w:type="dxa"/>
          </w:tcPr>
          <w:p w:rsidR="007D2FA4" w:rsidP="00AD1499" w:rsidRDefault="007D2FA4" w14:paraId="03908FC4" w14:textId="77777777">
            <w:pPr>
              <w:jc w:val="right"/>
            </w:pPr>
            <w:r>
              <w:t>92,98%</w:t>
            </w:r>
          </w:p>
        </w:tc>
      </w:tr>
      <w:tr w:rsidR="007D2FA4" w:rsidTr="002C26E9" w14:paraId="4C3723E6" w14:textId="77777777">
        <w:tc>
          <w:tcPr>
            <w:tcW w:w="675" w:type="dxa"/>
          </w:tcPr>
          <w:p w:rsidR="007D2FA4" w:rsidP="00AD1499" w:rsidRDefault="007D2FA4" w14:paraId="6C5496BB" w14:textId="77777777">
            <w:r>
              <w:t>2016</w:t>
            </w:r>
          </w:p>
        </w:tc>
        <w:tc>
          <w:tcPr>
            <w:tcW w:w="1701" w:type="dxa"/>
          </w:tcPr>
          <w:p w:rsidR="007D2FA4" w:rsidP="00AD1499" w:rsidRDefault="007D2FA4" w14:paraId="04276844" w14:textId="77777777">
            <w:pPr>
              <w:jc w:val="right"/>
            </w:pPr>
            <w:r>
              <w:t>30,13%</w:t>
            </w:r>
          </w:p>
        </w:tc>
        <w:tc>
          <w:tcPr>
            <w:tcW w:w="2268" w:type="dxa"/>
          </w:tcPr>
          <w:p w:rsidR="007D2FA4" w:rsidP="00AD1499" w:rsidRDefault="007D2FA4" w14:paraId="76D7B491" w14:textId="77777777">
            <w:pPr>
              <w:jc w:val="right"/>
            </w:pPr>
            <w:r>
              <w:t>94,88%</w:t>
            </w:r>
          </w:p>
        </w:tc>
      </w:tr>
      <w:tr w:rsidR="007D2FA4" w:rsidTr="002C26E9" w14:paraId="2E17C943" w14:textId="77777777">
        <w:tc>
          <w:tcPr>
            <w:tcW w:w="675" w:type="dxa"/>
          </w:tcPr>
          <w:p w:rsidR="007D2FA4" w:rsidP="00AD1499" w:rsidRDefault="007D2FA4" w14:paraId="7A6906E4" w14:textId="77777777">
            <w:r>
              <w:t>2017</w:t>
            </w:r>
          </w:p>
        </w:tc>
        <w:tc>
          <w:tcPr>
            <w:tcW w:w="1701" w:type="dxa"/>
          </w:tcPr>
          <w:p w:rsidR="007D2FA4" w:rsidP="00AD1499" w:rsidRDefault="007D2FA4" w14:paraId="2A3A5EF4" w14:textId="77777777">
            <w:pPr>
              <w:jc w:val="right"/>
            </w:pPr>
            <w:r>
              <w:t>17,66%</w:t>
            </w:r>
          </w:p>
        </w:tc>
        <w:tc>
          <w:tcPr>
            <w:tcW w:w="2268" w:type="dxa"/>
          </w:tcPr>
          <w:p w:rsidR="007D2FA4" w:rsidP="00AD1499" w:rsidRDefault="007D2FA4" w14:paraId="1C596F84" w14:textId="77777777">
            <w:pPr>
              <w:jc w:val="right"/>
            </w:pPr>
            <w:r>
              <w:t>95,83%</w:t>
            </w:r>
          </w:p>
        </w:tc>
      </w:tr>
      <w:tr w:rsidR="007D2FA4" w:rsidTr="002C26E9" w14:paraId="61380C0A" w14:textId="77777777">
        <w:tc>
          <w:tcPr>
            <w:tcW w:w="675" w:type="dxa"/>
          </w:tcPr>
          <w:p w:rsidR="007D2FA4" w:rsidP="00AD1499" w:rsidRDefault="007D2FA4" w14:paraId="6190CC8E" w14:textId="77777777">
            <w:r>
              <w:t>2018</w:t>
            </w:r>
          </w:p>
        </w:tc>
        <w:tc>
          <w:tcPr>
            <w:tcW w:w="1701" w:type="dxa"/>
          </w:tcPr>
          <w:p w:rsidR="007D2FA4" w:rsidP="00AD1499" w:rsidRDefault="007D2FA4" w14:paraId="0B044CCA" w14:textId="77777777">
            <w:pPr>
              <w:jc w:val="right"/>
            </w:pPr>
            <w:r>
              <w:t>6,29%</w:t>
            </w:r>
          </w:p>
        </w:tc>
        <w:tc>
          <w:tcPr>
            <w:tcW w:w="2268" w:type="dxa"/>
          </w:tcPr>
          <w:p w:rsidR="007D2FA4" w:rsidP="00AD1499" w:rsidRDefault="007D2FA4" w14:paraId="3F0295C2" w14:textId="77777777">
            <w:pPr>
              <w:jc w:val="right"/>
            </w:pPr>
            <w:r>
              <w:t>95,87%</w:t>
            </w:r>
          </w:p>
        </w:tc>
      </w:tr>
      <w:tr w:rsidR="007D2FA4" w:rsidTr="002C26E9" w14:paraId="0664778F" w14:textId="77777777">
        <w:tc>
          <w:tcPr>
            <w:tcW w:w="675" w:type="dxa"/>
          </w:tcPr>
          <w:p w:rsidR="007D2FA4" w:rsidP="00AD1499" w:rsidRDefault="007D2FA4" w14:paraId="3E32D04C" w14:textId="77777777">
            <w:r>
              <w:t>2019</w:t>
            </w:r>
          </w:p>
        </w:tc>
        <w:tc>
          <w:tcPr>
            <w:tcW w:w="1701" w:type="dxa"/>
          </w:tcPr>
          <w:p w:rsidR="007D2FA4" w:rsidP="00AD1499" w:rsidRDefault="007D2FA4" w14:paraId="3E6DC655" w14:textId="77777777">
            <w:pPr>
              <w:jc w:val="right"/>
            </w:pPr>
            <w:r>
              <w:t>49,38%</w:t>
            </w:r>
          </w:p>
        </w:tc>
        <w:tc>
          <w:tcPr>
            <w:tcW w:w="2268" w:type="dxa"/>
          </w:tcPr>
          <w:p w:rsidR="007D2FA4" w:rsidP="00AD1499" w:rsidRDefault="007D2FA4" w14:paraId="145E72BD" w14:textId="77777777">
            <w:pPr>
              <w:jc w:val="right"/>
            </w:pPr>
            <w:r>
              <w:t>95,03%</w:t>
            </w:r>
          </w:p>
        </w:tc>
      </w:tr>
      <w:tr w:rsidR="007D2FA4" w:rsidTr="002C26E9" w14:paraId="2F8539E1" w14:textId="77777777">
        <w:tc>
          <w:tcPr>
            <w:tcW w:w="675" w:type="dxa"/>
          </w:tcPr>
          <w:p w:rsidR="007D2FA4" w:rsidP="00AD1499" w:rsidRDefault="007D2FA4" w14:paraId="574B5395" w14:textId="77777777">
            <w:r>
              <w:t>2020</w:t>
            </w:r>
          </w:p>
        </w:tc>
        <w:tc>
          <w:tcPr>
            <w:tcW w:w="1701" w:type="dxa"/>
          </w:tcPr>
          <w:p w:rsidR="007D2FA4" w:rsidP="00AD1499" w:rsidRDefault="007D2FA4" w14:paraId="7FD26287" w14:textId="77777777">
            <w:pPr>
              <w:jc w:val="right"/>
            </w:pPr>
            <w:r>
              <w:t>44,09%</w:t>
            </w:r>
          </w:p>
        </w:tc>
        <w:tc>
          <w:tcPr>
            <w:tcW w:w="2268" w:type="dxa"/>
          </w:tcPr>
          <w:p w:rsidR="007D2FA4" w:rsidP="00AD1499" w:rsidRDefault="007D2FA4" w14:paraId="451AC85C" w14:textId="77777777">
            <w:pPr>
              <w:jc w:val="right"/>
            </w:pPr>
            <w:r>
              <w:t>86,62%</w:t>
            </w:r>
          </w:p>
        </w:tc>
      </w:tr>
      <w:tr w:rsidR="007D2FA4" w:rsidTr="002C26E9" w14:paraId="5D8B87CA" w14:textId="77777777">
        <w:tc>
          <w:tcPr>
            <w:tcW w:w="675" w:type="dxa"/>
          </w:tcPr>
          <w:p w:rsidR="007D2FA4" w:rsidP="00AD1499" w:rsidRDefault="007D2FA4" w14:paraId="250A3904" w14:textId="77777777">
            <w:r>
              <w:t>2021</w:t>
            </w:r>
          </w:p>
        </w:tc>
        <w:tc>
          <w:tcPr>
            <w:tcW w:w="1701" w:type="dxa"/>
          </w:tcPr>
          <w:p w:rsidR="007D2FA4" w:rsidP="00AD1499" w:rsidRDefault="007D2FA4" w14:paraId="143A24D9" w14:textId="77777777">
            <w:pPr>
              <w:jc w:val="right"/>
            </w:pPr>
            <w:r>
              <w:t>23,00%</w:t>
            </w:r>
          </w:p>
        </w:tc>
        <w:tc>
          <w:tcPr>
            <w:tcW w:w="2268" w:type="dxa"/>
          </w:tcPr>
          <w:p w:rsidR="007D2FA4" w:rsidP="00AD1499" w:rsidRDefault="007D2FA4" w14:paraId="15A45CDF" w14:textId="77777777">
            <w:pPr>
              <w:jc w:val="right"/>
            </w:pPr>
            <w:r>
              <w:t>61,84%</w:t>
            </w:r>
          </w:p>
        </w:tc>
      </w:tr>
      <w:tr w:rsidR="007D2FA4" w:rsidTr="002C26E9" w14:paraId="7B7A6076" w14:textId="77777777">
        <w:tc>
          <w:tcPr>
            <w:tcW w:w="675" w:type="dxa"/>
          </w:tcPr>
          <w:p w:rsidR="007D2FA4" w:rsidP="00AD1499" w:rsidRDefault="007D2FA4" w14:paraId="4CE533BD" w14:textId="77777777">
            <w:r>
              <w:t>2022</w:t>
            </w:r>
          </w:p>
        </w:tc>
        <w:tc>
          <w:tcPr>
            <w:tcW w:w="1701" w:type="dxa"/>
          </w:tcPr>
          <w:p w:rsidR="007D2FA4" w:rsidP="00AD1499" w:rsidRDefault="007D2FA4" w14:paraId="0FFEADF5" w14:textId="77777777">
            <w:pPr>
              <w:jc w:val="right"/>
            </w:pPr>
            <w:r>
              <w:t>21,26%</w:t>
            </w:r>
          </w:p>
        </w:tc>
        <w:tc>
          <w:tcPr>
            <w:tcW w:w="2268" w:type="dxa"/>
          </w:tcPr>
          <w:p w:rsidR="007D2FA4" w:rsidP="00AD1499" w:rsidRDefault="007D2FA4" w14:paraId="386450BE" w14:textId="77777777">
            <w:pPr>
              <w:jc w:val="right"/>
            </w:pPr>
            <w:r>
              <w:t>91,81%</w:t>
            </w:r>
          </w:p>
        </w:tc>
      </w:tr>
      <w:tr w:rsidR="007D2FA4" w:rsidTr="002C26E9" w14:paraId="3797D83F" w14:textId="77777777">
        <w:tc>
          <w:tcPr>
            <w:tcW w:w="675" w:type="dxa"/>
          </w:tcPr>
          <w:p w:rsidR="007D2FA4" w:rsidP="00AD1499" w:rsidRDefault="007D2FA4" w14:paraId="20D38E19" w14:textId="77777777">
            <w:r>
              <w:t>2023</w:t>
            </w:r>
          </w:p>
        </w:tc>
        <w:tc>
          <w:tcPr>
            <w:tcW w:w="1701" w:type="dxa"/>
          </w:tcPr>
          <w:p w:rsidR="007D2FA4" w:rsidP="00AD1499" w:rsidRDefault="007D2FA4" w14:paraId="6EFF190A" w14:textId="77777777">
            <w:pPr>
              <w:jc w:val="right"/>
            </w:pPr>
            <w:r>
              <w:t>58,22%</w:t>
            </w:r>
          </w:p>
        </w:tc>
        <w:tc>
          <w:tcPr>
            <w:tcW w:w="2268" w:type="dxa"/>
          </w:tcPr>
          <w:p w:rsidR="007D2FA4" w:rsidP="00AD1499" w:rsidRDefault="007D2FA4" w14:paraId="4B708B2B" w14:textId="77777777">
            <w:pPr>
              <w:jc w:val="right"/>
            </w:pPr>
            <w:r>
              <w:t>99,62%</w:t>
            </w:r>
          </w:p>
        </w:tc>
      </w:tr>
      <w:tr w:rsidR="007D2FA4" w:rsidTr="002C26E9" w14:paraId="7310DEED" w14:textId="77777777">
        <w:tc>
          <w:tcPr>
            <w:tcW w:w="675" w:type="dxa"/>
          </w:tcPr>
          <w:p w:rsidR="007D2FA4" w:rsidP="00AD1499" w:rsidRDefault="007D2FA4" w14:paraId="574FCABE" w14:textId="77777777">
            <w:r>
              <w:t>2024</w:t>
            </w:r>
          </w:p>
        </w:tc>
        <w:tc>
          <w:tcPr>
            <w:tcW w:w="1701" w:type="dxa"/>
          </w:tcPr>
          <w:p w:rsidR="007D2FA4" w:rsidP="00AD1499" w:rsidRDefault="007D2FA4" w14:paraId="2B21BD68" w14:textId="77777777">
            <w:pPr>
              <w:jc w:val="right"/>
            </w:pPr>
            <w:r>
              <w:t>52,88%</w:t>
            </w:r>
          </w:p>
        </w:tc>
        <w:tc>
          <w:tcPr>
            <w:tcW w:w="2268" w:type="dxa"/>
          </w:tcPr>
          <w:p w:rsidR="007D2FA4" w:rsidP="00AD1499" w:rsidRDefault="007D2FA4" w14:paraId="486C0537" w14:textId="77777777">
            <w:pPr>
              <w:jc w:val="right"/>
            </w:pPr>
            <w:r>
              <w:t>88,88%</w:t>
            </w:r>
          </w:p>
        </w:tc>
      </w:tr>
    </w:tbl>
    <w:p w:rsidRPr="00EF0890" w:rsidR="007D2FA4" w:rsidP="00AD1499" w:rsidRDefault="007D2FA4" w14:paraId="69452308" w14:textId="77777777">
      <w:pPr>
        <w:ind w:firstLine="709"/>
        <w:rPr>
          <w:i/>
        </w:rPr>
      </w:pPr>
      <w:r>
        <w:rPr>
          <w:i/>
          <w:iCs/>
        </w:rPr>
        <w:t xml:space="preserve">Bron: </w:t>
      </w:r>
      <w:r w:rsidRPr="00EF0890">
        <w:rPr>
          <w:i/>
          <w:iCs/>
        </w:rPr>
        <w:t>https://agsi.gie.eu/data-overview/NL</w:t>
      </w:r>
    </w:p>
    <w:sectPr w:rsidRPr="00EF0890" w:rsidR="007D2FA4"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8092D" w14:textId="77777777" w:rsidR="002420F9" w:rsidRDefault="002420F9">
      <w:r>
        <w:separator/>
      </w:r>
    </w:p>
    <w:p w14:paraId="07E4F5FE" w14:textId="77777777" w:rsidR="002420F9" w:rsidRDefault="002420F9"/>
  </w:endnote>
  <w:endnote w:type="continuationSeparator" w:id="0">
    <w:p w14:paraId="0BB3511E" w14:textId="77777777" w:rsidR="002420F9" w:rsidRDefault="002420F9">
      <w:r>
        <w:continuationSeparator/>
      </w:r>
    </w:p>
    <w:p w14:paraId="793B9495" w14:textId="77777777" w:rsidR="002420F9" w:rsidRDefault="00242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22F8" w14:textId="77777777" w:rsidR="00AD1499" w:rsidRDefault="00AD14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A1D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60055" w14:paraId="4C1C7F90" w14:textId="77777777" w:rsidTr="00CA6A25">
      <w:trPr>
        <w:trHeight w:hRule="exact" w:val="240"/>
      </w:trPr>
      <w:tc>
        <w:tcPr>
          <w:tcW w:w="7601" w:type="dxa"/>
          <w:shd w:val="clear" w:color="auto" w:fill="auto"/>
        </w:tcPr>
        <w:p w14:paraId="7F70C976" w14:textId="77777777" w:rsidR="00527BD4" w:rsidRDefault="00527BD4" w:rsidP="003F1F6B">
          <w:pPr>
            <w:pStyle w:val="Huisstijl-Rubricering"/>
          </w:pPr>
        </w:p>
      </w:tc>
      <w:tc>
        <w:tcPr>
          <w:tcW w:w="2156" w:type="dxa"/>
        </w:tcPr>
        <w:p w14:paraId="24EDA696" w14:textId="70EFFC48" w:rsidR="00527BD4" w:rsidRPr="00645414" w:rsidRDefault="00AD149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t>5</w:t>
          </w:r>
          <w:r w:rsidR="00BC222D">
            <w:fldChar w:fldCharType="end"/>
          </w:r>
        </w:p>
      </w:tc>
    </w:tr>
  </w:tbl>
  <w:p w14:paraId="7C56A48E"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60055" w14:paraId="6A449BA5" w14:textId="77777777" w:rsidTr="00CA6A25">
      <w:trPr>
        <w:trHeight w:hRule="exact" w:val="240"/>
      </w:trPr>
      <w:tc>
        <w:tcPr>
          <w:tcW w:w="7601" w:type="dxa"/>
          <w:shd w:val="clear" w:color="auto" w:fill="auto"/>
        </w:tcPr>
        <w:p w14:paraId="755DCAC6" w14:textId="77777777" w:rsidR="00527BD4" w:rsidRDefault="00527BD4" w:rsidP="008C356D">
          <w:pPr>
            <w:pStyle w:val="Huisstijl-Rubricering"/>
          </w:pPr>
        </w:p>
      </w:tc>
      <w:tc>
        <w:tcPr>
          <w:tcW w:w="2170" w:type="dxa"/>
        </w:tcPr>
        <w:p w14:paraId="2A3910C2" w14:textId="2601EFE3" w:rsidR="00527BD4" w:rsidRPr="00ED539E" w:rsidRDefault="00AD149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t>5</w:t>
          </w:r>
          <w:r w:rsidR="00BC222D">
            <w:fldChar w:fldCharType="end"/>
          </w:r>
        </w:p>
      </w:tc>
    </w:tr>
  </w:tbl>
  <w:p w14:paraId="6513F97B" w14:textId="77777777" w:rsidR="00527BD4" w:rsidRPr="00BC3B53" w:rsidRDefault="00527BD4" w:rsidP="008C356D">
    <w:pPr>
      <w:pStyle w:val="Voettekst"/>
      <w:spacing w:line="240" w:lineRule="auto"/>
      <w:rPr>
        <w:sz w:val="2"/>
        <w:szCs w:val="2"/>
      </w:rPr>
    </w:pPr>
  </w:p>
  <w:p w14:paraId="4A56DD2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8EB2A" w14:textId="77777777" w:rsidR="002420F9" w:rsidRDefault="002420F9">
      <w:r>
        <w:separator/>
      </w:r>
    </w:p>
    <w:p w14:paraId="548260F4" w14:textId="77777777" w:rsidR="002420F9" w:rsidRDefault="002420F9"/>
  </w:footnote>
  <w:footnote w:type="continuationSeparator" w:id="0">
    <w:p w14:paraId="107BBAC9" w14:textId="77777777" w:rsidR="002420F9" w:rsidRDefault="002420F9">
      <w:r>
        <w:continuationSeparator/>
      </w:r>
    </w:p>
    <w:p w14:paraId="75B968FD" w14:textId="77777777" w:rsidR="002420F9" w:rsidRDefault="002420F9"/>
  </w:footnote>
  <w:footnote w:id="1">
    <w:p w14:paraId="4B008EF5" w14:textId="77777777" w:rsidR="00626ED8" w:rsidRDefault="00626ED8" w:rsidP="00626ED8">
      <w:pPr>
        <w:pStyle w:val="Voetnoottekst"/>
      </w:pPr>
      <w:r>
        <w:rPr>
          <w:rStyle w:val="Voetnootmarkering"/>
        </w:rPr>
        <w:footnoteRef/>
      </w:r>
      <w:r>
        <w:t xml:space="preserve"> Kamerstukken II 2024/25, 29023, nr. 532.</w:t>
      </w:r>
    </w:p>
  </w:footnote>
  <w:footnote w:id="2">
    <w:p w14:paraId="6F791E4D" w14:textId="48FDB92A" w:rsidR="00626ED8" w:rsidRDefault="00626ED8" w:rsidP="00626ED8">
      <w:pPr>
        <w:pStyle w:val="Voetnoottekst"/>
      </w:pPr>
      <w:r>
        <w:rPr>
          <w:rStyle w:val="Voetnootmarkering"/>
        </w:rPr>
        <w:footnoteRef/>
      </w:r>
      <w:r>
        <w:t xml:space="preserve"> </w:t>
      </w:r>
      <w:hyperlink r:id="rId1" w:history="1">
        <w:r>
          <w:rPr>
            <w:rStyle w:val="Hyperlink"/>
          </w:rPr>
          <w:t>Gas Infrastructure Europe - ALSI</w:t>
        </w:r>
      </w:hyperlink>
      <w:r>
        <w:t xml:space="preserve">. </w:t>
      </w:r>
    </w:p>
  </w:footnote>
  <w:footnote w:id="3">
    <w:p w14:paraId="148C585A" w14:textId="1D2C19C2" w:rsidR="00626ED8" w:rsidRDefault="00626ED8" w:rsidP="00626ED8">
      <w:pPr>
        <w:pStyle w:val="Voetnoottekst"/>
      </w:pPr>
      <w:r>
        <w:rPr>
          <w:rStyle w:val="Voetnootmarkering"/>
        </w:rPr>
        <w:footnoteRef/>
      </w:r>
      <w:r>
        <w:t xml:space="preserve"> Kamerstukken II 2024/25, 29023, nrs. 494, 519, 531, en 532.</w:t>
      </w:r>
    </w:p>
  </w:footnote>
  <w:footnote w:id="4">
    <w:p w14:paraId="67262938" w14:textId="77777777" w:rsidR="00626ED8" w:rsidRDefault="00626ED8" w:rsidP="00626ED8">
      <w:pPr>
        <w:pStyle w:val="Voetnoottekst"/>
      </w:pPr>
      <w:r>
        <w:rPr>
          <w:rStyle w:val="Voetnootmarkering"/>
        </w:rPr>
        <w:footnoteRef/>
      </w:r>
      <w:r>
        <w:t xml:space="preserve"> Op de TTF, die in stand wordt gehouden door Gasunie Transport Services, wordt alleen gas verhandeld dat zich in het Nederlandse gassysteem bevindt of in de toekomst zal bevinden. </w:t>
      </w:r>
    </w:p>
  </w:footnote>
  <w:footnote w:id="5">
    <w:p w14:paraId="3E082FD9" w14:textId="45168A14" w:rsidR="00626ED8" w:rsidRDefault="00626ED8" w:rsidP="00626ED8">
      <w:pPr>
        <w:pStyle w:val="Voetnoottekst"/>
      </w:pPr>
      <w:r>
        <w:rPr>
          <w:rStyle w:val="Voetnootmarkering"/>
        </w:rPr>
        <w:footnoteRef/>
      </w:r>
      <w:r>
        <w:t xml:space="preserve"> Kamerstukken II 2024/25, 29023, nr. 532</w:t>
      </w:r>
      <w:r w:rsidR="002D653E">
        <w:t>.</w:t>
      </w:r>
    </w:p>
  </w:footnote>
  <w:footnote w:id="6">
    <w:p w14:paraId="5B205DE3" w14:textId="77777777" w:rsidR="00626ED8" w:rsidRDefault="00626ED8" w:rsidP="00626ED8">
      <w:pPr>
        <w:pStyle w:val="Voetnoottekst"/>
      </w:pPr>
      <w:r>
        <w:rPr>
          <w:rStyle w:val="Voetnootmarkering"/>
        </w:rPr>
        <w:footnoteRef/>
      </w:r>
      <w:r>
        <w:rPr>
          <w:rStyle w:val="Voetnootmarkering"/>
        </w:rPr>
        <w:footnoteRef/>
      </w:r>
      <w:r>
        <w:t xml:space="preserve"> </w:t>
      </w:r>
      <w:hyperlink r:id="rId2" w:history="1">
        <w:r>
          <w:rPr>
            <w:rStyle w:val="Hyperlink"/>
          </w:rPr>
          <w:t>https://energy.ec.europa.eu/news/commission-proposes-2-year-extension-eu-gas-storage-regulation-2025-03-05_en</w:t>
        </w:r>
      </w:hyperlink>
      <w:r>
        <w:t xml:space="preserve">. </w:t>
      </w:r>
    </w:p>
  </w:footnote>
  <w:footnote w:id="7">
    <w:p w14:paraId="03BEC74D" w14:textId="77777777" w:rsidR="00626ED8" w:rsidRDefault="00626ED8" w:rsidP="00626ED8">
      <w:pPr>
        <w:pStyle w:val="Voetnoottekst"/>
      </w:pPr>
      <w:r>
        <w:rPr>
          <w:rStyle w:val="Voetnootmarkering"/>
        </w:rPr>
        <w:footnoteRef/>
      </w:r>
      <w:r>
        <w:t xml:space="preserve"> </w:t>
      </w:r>
      <w:hyperlink r:id="rId3" w:history="1">
        <w:r>
          <w:rPr>
            <w:rStyle w:val="Hyperlink"/>
          </w:rPr>
          <w:t>www.internetconsultatie.nl/wbe/b1</w:t>
        </w:r>
      </w:hyperlink>
      <w:r>
        <w:t xml:space="preserve">. </w:t>
      </w:r>
    </w:p>
  </w:footnote>
  <w:footnote w:id="8">
    <w:p w14:paraId="48F095C9" w14:textId="77777777" w:rsidR="00626ED8" w:rsidRDefault="00626ED8" w:rsidP="00626ED8">
      <w:pPr>
        <w:pStyle w:val="Voetnoottekst"/>
      </w:pPr>
      <w:r>
        <w:rPr>
          <w:rStyle w:val="Voetnootmarkering"/>
        </w:rPr>
        <w:footnoteRef/>
      </w:r>
      <w:r>
        <w:t xml:space="preserve"> Bron GTS en CBS.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EA88" w14:textId="77777777" w:rsidR="00AD1499" w:rsidRDefault="00AD14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60055" w14:paraId="7CB95C72" w14:textId="77777777" w:rsidTr="00A50CF6">
      <w:tc>
        <w:tcPr>
          <w:tcW w:w="2156" w:type="dxa"/>
          <w:shd w:val="clear" w:color="auto" w:fill="auto"/>
        </w:tcPr>
        <w:p w14:paraId="584F7E9E" w14:textId="77777777" w:rsidR="00527BD4" w:rsidRPr="005819CE" w:rsidRDefault="00AD1499" w:rsidP="00A50CF6">
          <w:pPr>
            <w:pStyle w:val="Huisstijl-Adres"/>
            <w:rPr>
              <w:b/>
            </w:rPr>
          </w:pPr>
          <w:r>
            <w:rPr>
              <w:b/>
            </w:rPr>
            <w:t>Directoraat-generaal Klimaat en Energie</w:t>
          </w:r>
          <w:r w:rsidRPr="005819CE">
            <w:rPr>
              <w:b/>
            </w:rPr>
            <w:br/>
          </w:r>
          <w:r>
            <w:t>Directie Energiemarkt</w:t>
          </w:r>
        </w:p>
      </w:tc>
    </w:tr>
    <w:tr w:rsidR="00860055" w14:paraId="54B132A6" w14:textId="77777777" w:rsidTr="00A50CF6">
      <w:trPr>
        <w:trHeight w:hRule="exact" w:val="200"/>
      </w:trPr>
      <w:tc>
        <w:tcPr>
          <w:tcW w:w="2156" w:type="dxa"/>
          <w:shd w:val="clear" w:color="auto" w:fill="auto"/>
        </w:tcPr>
        <w:p w14:paraId="6E1C7494" w14:textId="77777777" w:rsidR="00527BD4" w:rsidRPr="005819CE" w:rsidRDefault="00527BD4" w:rsidP="00A50CF6"/>
      </w:tc>
    </w:tr>
    <w:tr w:rsidR="00860055" w14:paraId="48BFAA21" w14:textId="77777777" w:rsidTr="00502512">
      <w:trPr>
        <w:trHeight w:hRule="exact" w:val="774"/>
      </w:trPr>
      <w:tc>
        <w:tcPr>
          <w:tcW w:w="2156" w:type="dxa"/>
          <w:shd w:val="clear" w:color="auto" w:fill="auto"/>
        </w:tcPr>
        <w:p w14:paraId="2CF0DEE6" w14:textId="77777777" w:rsidR="00527BD4" w:rsidRDefault="00AD1499" w:rsidP="003A5290">
          <w:pPr>
            <w:pStyle w:val="Huisstijl-Kopje"/>
          </w:pPr>
          <w:r>
            <w:t>Ons kenmerk</w:t>
          </w:r>
        </w:p>
        <w:p w14:paraId="2FA3FA2B" w14:textId="77777777" w:rsidR="00502512" w:rsidRPr="00502512" w:rsidRDefault="00AD1499" w:rsidP="003A5290">
          <w:pPr>
            <w:pStyle w:val="Huisstijl-Kopje"/>
            <w:rPr>
              <w:b w:val="0"/>
            </w:rPr>
          </w:pPr>
          <w:r>
            <w:rPr>
              <w:b w:val="0"/>
            </w:rPr>
            <w:t>DGKE-DE</w:t>
          </w:r>
          <w:r w:rsidRPr="00502512">
            <w:rPr>
              <w:b w:val="0"/>
            </w:rPr>
            <w:t xml:space="preserve"> / </w:t>
          </w:r>
          <w:r>
            <w:rPr>
              <w:b w:val="0"/>
            </w:rPr>
            <w:t>97523326</w:t>
          </w:r>
        </w:p>
        <w:p w14:paraId="40C10A94" w14:textId="77777777" w:rsidR="00527BD4" w:rsidRPr="005819CE" w:rsidRDefault="00527BD4" w:rsidP="00361A56">
          <w:pPr>
            <w:pStyle w:val="Huisstijl-Kopje"/>
          </w:pPr>
        </w:p>
      </w:tc>
    </w:tr>
  </w:tbl>
  <w:p w14:paraId="7BEE9012" w14:textId="77777777" w:rsidR="00527BD4" w:rsidRDefault="00527BD4" w:rsidP="004F44C2">
    <w:pPr>
      <w:spacing w:line="0" w:lineRule="atLeast"/>
      <w:rPr>
        <w:sz w:val="2"/>
        <w:szCs w:val="2"/>
      </w:rPr>
    </w:pPr>
  </w:p>
  <w:p w14:paraId="0B0DD1DB" w14:textId="77777777" w:rsidR="00AD1499" w:rsidRDefault="00AD1499" w:rsidP="004F44C2">
    <w:pPr>
      <w:spacing w:line="0" w:lineRule="atLeast"/>
      <w:rPr>
        <w:sz w:val="2"/>
        <w:szCs w:val="2"/>
      </w:rPr>
    </w:pPr>
  </w:p>
  <w:p w14:paraId="767B56E4" w14:textId="77777777" w:rsidR="00AD1499" w:rsidRDefault="00AD1499" w:rsidP="004F44C2">
    <w:pPr>
      <w:spacing w:line="0" w:lineRule="atLeast"/>
      <w:rPr>
        <w:sz w:val="2"/>
        <w:szCs w:val="2"/>
      </w:rPr>
    </w:pPr>
  </w:p>
  <w:p w14:paraId="2B46B667" w14:textId="77777777" w:rsidR="00AD1499" w:rsidRDefault="00AD1499" w:rsidP="004F44C2">
    <w:pPr>
      <w:spacing w:line="0" w:lineRule="atLeast"/>
      <w:rPr>
        <w:sz w:val="2"/>
        <w:szCs w:val="2"/>
      </w:rPr>
    </w:pPr>
  </w:p>
  <w:p w14:paraId="02C2F54C" w14:textId="77777777" w:rsidR="00AD1499" w:rsidRDefault="00AD1499" w:rsidP="004F44C2">
    <w:pPr>
      <w:spacing w:line="0" w:lineRule="atLeast"/>
      <w:rPr>
        <w:sz w:val="2"/>
        <w:szCs w:val="2"/>
      </w:rPr>
    </w:pPr>
  </w:p>
  <w:p w14:paraId="79E54748" w14:textId="77777777" w:rsidR="00AD1499" w:rsidRDefault="00AD1499" w:rsidP="004F44C2">
    <w:pPr>
      <w:spacing w:line="0" w:lineRule="atLeast"/>
      <w:rPr>
        <w:sz w:val="2"/>
        <w:szCs w:val="2"/>
      </w:rPr>
    </w:pPr>
  </w:p>
  <w:p w14:paraId="6AAFA442" w14:textId="77777777" w:rsidR="00AD1499" w:rsidRDefault="00AD1499" w:rsidP="004F44C2">
    <w:pPr>
      <w:spacing w:line="0" w:lineRule="atLeast"/>
      <w:rPr>
        <w:sz w:val="2"/>
        <w:szCs w:val="2"/>
      </w:rPr>
    </w:pPr>
  </w:p>
  <w:p w14:paraId="2D8A20B1" w14:textId="77777777" w:rsidR="00AD1499" w:rsidRDefault="00AD1499" w:rsidP="004F44C2">
    <w:pPr>
      <w:spacing w:line="0" w:lineRule="atLeast"/>
      <w:rPr>
        <w:sz w:val="2"/>
        <w:szCs w:val="2"/>
      </w:rPr>
    </w:pPr>
  </w:p>
  <w:p w14:paraId="6A99836C" w14:textId="77777777" w:rsidR="00AD1499" w:rsidRDefault="00AD1499" w:rsidP="004F44C2">
    <w:pPr>
      <w:spacing w:line="0" w:lineRule="atLeast"/>
      <w:rPr>
        <w:sz w:val="2"/>
        <w:szCs w:val="2"/>
      </w:rPr>
    </w:pPr>
  </w:p>
  <w:p w14:paraId="1BEB7AAF" w14:textId="77777777" w:rsidR="00AD1499" w:rsidRDefault="00AD1499" w:rsidP="004F44C2">
    <w:pPr>
      <w:spacing w:line="0" w:lineRule="atLeast"/>
      <w:rPr>
        <w:sz w:val="2"/>
        <w:szCs w:val="2"/>
      </w:rPr>
    </w:pPr>
  </w:p>
  <w:p w14:paraId="0D244711" w14:textId="77777777" w:rsidR="00AD1499" w:rsidRDefault="00AD1499" w:rsidP="004F44C2">
    <w:pPr>
      <w:spacing w:line="0" w:lineRule="atLeast"/>
      <w:rPr>
        <w:sz w:val="2"/>
        <w:szCs w:val="2"/>
      </w:rPr>
    </w:pPr>
  </w:p>
  <w:p w14:paraId="46B3F18C" w14:textId="77777777" w:rsidR="00AD1499" w:rsidRDefault="00AD1499" w:rsidP="004F44C2">
    <w:pPr>
      <w:spacing w:line="0" w:lineRule="atLeast"/>
      <w:rPr>
        <w:sz w:val="2"/>
        <w:szCs w:val="2"/>
      </w:rPr>
    </w:pPr>
  </w:p>
  <w:p w14:paraId="290B52D6" w14:textId="77777777" w:rsidR="00AD1499" w:rsidRDefault="00AD1499" w:rsidP="004F44C2">
    <w:pPr>
      <w:spacing w:line="0" w:lineRule="atLeast"/>
      <w:rPr>
        <w:sz w:val="2"/>
        <w:szCs w:val="2"/>
      </w:rPr>
    </w:pPr>
  </w:p>
  <w:p w14:paraId="1D80CB89" w14:textId="77777777" w:rsidR="00AD1499" w:rsidRDefault="00AD1499" w:rsidP="004F44C2">
    <w:pPr>
      <w:spacing w:line="0" w:lineRule="atLeast"/>
      <w:rPr>
        <w:sz w:val="2"/>
        <w:szCs w:val="2"/>
      </w:rPr>
    </w:pPr>
  </w:p>
  <w:p w14:paraId="1BD77E51" w14:textId="77777777" w:rsidR="00AD1499" w:rsidRDefault="00AD1499" w:rsidP="004F44C2">
    <w:pPr>
      <w:spacing w:line="0" w:lineRule="atLeast"/>
      <w:rPr>
        <w:sz w:val="2"/>
        <w:szCs w:val="2"/>
      </w:rPr>
    </w:pPr>
  </w:p>
  <w:p w14:paraId="4BAE1EB9" w14:textId="77777777" w:rsidR="00AD1499" w:rsidRDefault="00AD1499" w:rsidP="004F44C2">
    <w:pPr>
      <w:spacing w:line="0" w:lineRule="atLeast"/>
      <w:rPr>
        <w:sz w:val="2"/>
        <w:szCs w:val="2"/>
      </w:rPr>
    </w:pPr>
  </w:p>
  <w:p w14:paraId="59DE02FE" w14:textId="77777777" w:rsidR="00AD1499" w:rsidRDefault="00AD1499" w:rsidP="004F44C2">
    <w:pPr>
      <w:spacing w:line="0" w:lineRule="atLeast"/>
      <w:rPr>
        <w:sz w:val="2"/>
        <w:szCs w:val="2"/>
      </w:rPr>
    </w:pPr>
  </w:p>
  <w:p w14:paraId="03F291B9" w14:textId="77777777" w:rsidR="00AD1499" w:rsidRDefault="00AD1499" w:rsidP="004F44C2">
    <w:pPr>
      <w:spacing w:line="0" w:lineRule="atLeast"/>
      <w:rPr>
        <w:sz w:val="2"/>
        <w:szCs w:val="2"/>
      </w:rPr>
    </w:pPr>
  </w:p>
  <w:p w14:paraId="688AE767" w14:textId="77777777" w:rsidR="00AD1499" w:rsidRDefault="00AD1499" w:rsidP="004F44C2">
    <w:pPr>
      <w:spacing w:line="0" w:lineRule="atLeast"/>
      <w:rPr>
        <w:sz w:val="2"/>
        <w:szCs w:val="2"/>
      </w:rPr>
    </w:pPr>
  </w:p>
  <w:p w14:paraId="252ED2B9" w14:textId="77777777" w:rsidR="00AD1499" w:rsidRDefault="00AD1499" w:rsidP="004F44C2">
    <w:pPr>
      <w:spacing w:line="0" w:lineRule="atLeast"/>
      <w:rPr>
        <w:sz w:val="2"/>
        <w:szCs w:val="2"/>
      </w:rPr>
    </w:pPr>
  </w:p>
  <w:p w14:paraId="6D6E1DEB" w14:textId="77777777" w:rsidR="00AD1499" w:rsidRDefault="00AD1499" w:rsidP="004F44C2">
    <w:pPr>
      <w:spacing w:line="0" w:lineRule="atLeast"/>
      <w:rPr>
        <w:sz w:val="2"/>
        <w:szCs w:val="2"/>
      </w:rPr>
    </w:pPr>
  </w:p>
  <w:p w14:paraId="720325AD" w14:textId="77777777" w:rsidR="00AD1499" w:rsidRDefault="00AD1499" w:rsidP="004F44C2">
    <w:pPr>
      <w:spacing w:line="0" w:lineRule="atLeast"/>
      <w:rPr>
        <w:sz w:val="2"/>
        <w:szCs w:val="2"/>
      </w:rPr>
    </w:pPr>
  </w:p>
  <w:p w14:paraId="323AFE42" w14:textId="77777777" w:rsidR="00AD1499" w:rsidRDefault="00AD1499" w:rsidP="004F44C2">
    <w:pPr>
      <w:spacing w:line="0" w:lineRule="atLeast"/>
      <w:rPr>
        <w:sz w:val="2"/>
        <w:szCs w:val="2"/>
      </w:rPr>
    </w:pPr>
  </w:p>
  <w:p w14:paraId="4336ED25" w14:textId="77777777" w:rsidR="00AD1499" w:rsidRDefault="00AD1499" w:rsidP="004F44C2">
    <w:pPr>
      <w:spacing w:line="0" w:lineRule="atLeast"/>
      <w:rPr>
        <w:sz w:val="2"/>
        <w:szCs w:val="2"/>
      </w:rPr>
    </w:pPr>
  </w:p>
  <w:p w14:paraId="5202C025" w14:textId="77777777" w:rsidR="00AD1499" w:rsidRDefault="00AD1499" w:rsidP="004F44C2">
    <w:pPr>
      <w:spacing w:line="0" w:lineRule="atLeast"/>
      <w:rPr>
        <w:sz w:val="2"/>
        <w:szCs w:val="2"/>
      </w:rPr>
    </w:pPr>
  </w:p>
  <w:p w14:paraId="166E6D20" w14:textId="77777777" w:rsidR="00AD1499" w:rsidRDefault="00AD1499" w:rsidP="004F44C2">
    <w:pPr>
      <w:spacing w:line="0" w:lineRule="atLeast"/>
      <w:rPr>
        <w:sz w:val="2"/>
        <w:szCs w:val="2"/>
      </w:rPr>
    </w:pPr>
  </w:p>
  <w:p w14:paraId="3D3E9A24" w14:textId="77777777" w:rsidR="00AD1499" w:rsidRDefault="00AD1499" w:rsidP="004F44C2">
    <w:pPr>
      <w:spacing w:line="0" w:lineRule="atLeast"/>
      <w:rPr>
        <w:sz w:val="2"/>
        <w:szCs w:val="2"/>
      </w:rPr>
    </w:pPr>
  </w:p>
  <w:p w14:paraId="6EC35E7A" w14:textId="77777777" w:rsidR="00973728" w:rsidRDefault="00973728" w:rsidP="004F44C2">
    <w:pPr>
      <w:spacing w:line="0" w:lineRule="atLeast"/>
      <w:rPr>
        <w:sz w:val="2"/>
        <w:szCs w:val="2"/>
      </w:rPr>
    </w:pPr>
  </w:p>
  <w:p w14:paraId="04354217" w14:textId="77777777" w:rsidR="00973728" w:rsidRDefault="00973728" w:rsidP="004F44C2">
    <w:pPr>
      <w:spacing w:line="0" w:lineRule="atLeast"/>
      <w:rPr>
        <w:sz w:val="2"/>
        <w:szCs w:val="2"/>
      </w:rPr>
    </w:pPr>
  </w:p>
  <w:p w14:paraId="5F96B3F0" w14:textId="77777777" w:rsidR="00973728" w:rsidRDefault="00973728" w:rsidP="004F44C2">
    <w:pPr>
      <w:spacing w:line="0" w:lineRule="atLeast"/>
      <w:rPr>
        <w:sz w:val="2"/>
        <w:szCs w:val="2"/>
      </w:rPr>
    </w:pPr>
  </w:p>
  <w:p w14:paraId="2BD51253" w14:textId="77777777" w:rsidR="00973728" w:rsidRDefault="00973728" w:rsidP="004F44C2">
    <w:pPr>
      <w:spacing w:line="0" w:lineRule="atLeast"/>
      <w:rPr>
        <w:sz w:val="2"/>
        <w:szCs w:val="2"/>
      </w:rPr>
    </w:pPr>
  </w:p>
  <w:p w14:paraId="3EBCA8A1" w14:textId="77777777" w:rsidR="00973728" w:rsidRDefault="00973728" w:rsidP="004F44C2">
    <w:pPr>
      <w:spacing w:line="0" w:lineRule="atLeast"/>
      <w:rPr>
        <w:sz w:val="2"/>
        <w:szCs w:val="2"/>
      </w:rPr>
    </w:pPr>
  </w:p>
  <w:p w14:paraId="59477C2F" w14:textId="77777777" w:rsidR="00973728" w:rsidRDefault="00973728" w:rsidP="004F44C2">
    <w:pPr>
      <w:spacing w:line="0" w:lineRule="atLeast"/>
      <w:rPr>
        <w:sz w:val="2"/>
        <w:szCs w:val="2"/>
      </w:rPr>
    </w:pPr>
  </w:p>
  <w:p w14:paraId="3EF6B37C" w14:textId="77777777" w:rsidR="00973728" w:rsidRDefault="00973728" w:rsidP="004F44C2">
    <w:pPr>
      <w:spacing w:line="0" w:lineRule="atLeast"/>
      <w:rPr>
        <w:sz w:val="2"/>
        <w:szCs w:val="2"/>
      </w:rPr>
    </w:pPr>
  </w:p>
  <w:p w14:paraId="11F0F24E" w14:textId="77777777" w:rsidR="00973728" w:rsidRDefault="00973728" w:rsidP="004F44C2">
    <w:pPr>
      <w:spacing w:line="0" w:lineRule="atLeast"/>
      <w:rPr>
        <w:sz w:val="2"/>
        <w:szCs w:val="2"/>
      </w:rPr>
    </w:pPr>
  </w:p>
  <w:p w14:paraId="33576B4D" w14:textId="77777777" w:rsidR="00973728" w:rsidRDefault="00973728" w:rsidP="004F44C2">
    <w:pPr>
      <w:spacing w:line="0" w:lineRule="atLeast"/>
      <w:rPr>
        <w:sz w:val="2"/>
        <w:szCs w:val="2"/>
      </w:rPr>
    </w:pPr>
  </w:p>
  <w:p w14:paraId="1CB7E4BA" w14:textId="77777777" w:rsidR="00973728" w:rsidRDefault="00973728" w:rsidP="004F44C2">
    <w:pPr>
      <w:spacing w:line="0" w:lineRule="atLeast"/>
      <w:rPr>
        <w:sz w:val="2"/>
        <w:szCs w:val="2"/>
      </w:rPr>
    </w:pPr>
  </w:p>
  <w:p w14:paraId="6C439990" w14:textId="77777777" w:rsidR="00973728" w:rsidRDefault="00973728" w:rsidP="004F44C2">
    <w:pPr>
      <w:spacing w:line="0" w:lineRule="atLeast"/>
      <w:rPr>
        <w:sz w:val="2"/>
        <w:szCs w:val="2"/>
      </w:rPr>
    </w:pPr>
  </w:p>
  <w:p w14:paraId="1EEE7A90" w14:textId="77777777" w:rsidR="00973728" w:rsidRDefault="00973728" w:rsidP="004F44C2">
    <w:pPr>
      <w:spacing w:line="0" w:lineRule="atLeast"/>
      <w:rPr>
        <w:sz w:val="2"/>
        <w:szCs w:val="2"/>
      </w:rPr>
    </w:pPr>
  </w:p>
  <w:p w14:paraId="4549F3BA" w14:textId="77777777" w:rsidR="00973728" w:rsidRDefault="00973728" w:rsidP="004F44C2">
    <w:pPr>
      <w:spacing w:line="0" w:lineRule="atLeast"/>
      <w:rPr>
        <w:sz w:val="2"/>
        <w:szCs w:val="2"/>
      </w:rPr>
    </w:pPr>
  </w:p>
  <w:p w14:paraId="3CE6532B" w14:textId="77777777" w:rsidR="00973728" w:rsidRDefault="00973728" w:rsidP="004F44C2">
    <w:pPr>
      <w:spacing w:line="0" w:lineRule="atLeast"/>
      <w:rPr>
        <w:sz w:val="2"/>
        <w:szCs w:val="2"/>
      </w:rPr>
    </w:pPr>
  </w:p>
  <w:p w14:paraId="70FE3A80" w14:textId="77777777" w:rsidR="00973728" w:rsidRDefault="00973728" w:rsidP="004F44C2">
    <w:pPr>
      <w:spacing w:line="0" w:lineRule="atLeast"/>
      <w:rPr>
        <w:sz w:val="2"/>
        <w:szCs w:val="2"/>
      </w:rPr>
    </w:pPr>
  </w:p>
  <w:p w14:paraId="6A289600" w14:textId="77777777" w:rsidR="00973728" w:rsidRDefault="00973728" w:rsidP="004F44C2">
    <w:pPr>
      <w:spacing w:line="0" w:lineRule="atLeast"/>
      <w:rPr>
        <w:sz w:val="2"/>
        <w:szCs w:val="2"/>
      </w:rPr>
    </w:pPr>
  </w:p>
  <w:p w14:paraId="7C6EF9E6" w14:textId="77777777" w:rsidR="00973728" w:rsidRDefault="00973728" w:rsidP="004F44C2">
    <w:pPr>
      <w:spacing w:line="0" w:lineRule="atLeast"/>
      <w:rPr>
        <w:sz w:val="2"/>
        <w:szCs w:val="2"/>
      </w:rPr>
    </w:pPr>
  </w:p>
  <w:p w14:paraId="76AFFBC9" w14:textId="77777777" w:rsidR="00973728" w:rsidRDefault="00973728" w:rsidP="004F44C2">
    <w:pPr>
      <w:spacing w:line="0" w:lineRule="atLeast"/>
      <w:rPr>
        <w:sz w:val="2"/>
        <w:szCs w:val="2"/>
      </w:rPr>
    </w:pPr>
  </w:p>
  <w:p w14:paraId="40D4DE0A" w14:textId="77777777" w:rsidR="00973728" w:rsidRDefault="00973728" w:rsidP="004F44C2">
    <w:pPr>
      <w:spacing w:line="0" w:lineRule="atLeast"/>
      <w:rPr>
        <w:sz w:val="2"/>
        <w:szCs w:val="2"/>
      </w:rPr>
    </w:pPr>
  </w:p>
  <w:p w14:paraId="3738C1BF" w14:textId="77777777" w:rsidR="00973728" w:rsidRDefault="00973728" w:rsidP="004F44C2">
    <w:pPr>
      <w:spacing w:line="0" w:lineRule="atLeast"/>
      <w:rPr>
        <w:sz w:val="2"/>
        <w:szCs w:val="2"/>
      </w:rPr>
    </w:pPr>
  </w:p>
  <w:p w14:paraId="445104A1" w14:textId="77777777" w:rsidR="00973728" w:rsidRPr="00217880" w:rsidRDefault="00973728"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60055" w14:paraId="5E5CFB14" w14:textId="77777777" w:rsidTr="00751A6A">
      <w:trPr>
        <w:trHeight w:val="2636"/>
      </w:trPr>
      <w:tc>
        <w:tcPr>
          <w:tcW w:w="737" w:type="dxa"/>
          <w:shd w:val="clear" w:color="auto" w:fill="auto"/>
        </w:tcPr>
        <w:p w14:paraId="7F4C714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2A18DC0" w14:textId="77777777" w:rsidR="00527BD4" w:rsidRDefault="00AD1499"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B2DD4C8" wp14:editId="28490451">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AC7CEFF" w14:textId="77777777" w:rsidR="007269E3" w:rsidRDefault="007269E3" w:rsidP="00651CEE">
          <w:pPr>
            <w:framePr w:w="6340" w:h="2750" w:hRule="exact" w:hSpace="180" w:wrap="around" w:vAnchor="page" w:hAnchor="text" w:x="3873" w:y="-140"/>
            <w:spacing w:line="240" w:lineRule="auto"/>
          </w:pPr>
        </w:p>
      </w:tc>
    </w:tr>
  </w:tbl>
  <w:p w14:paraId="30192494" w14:textId="77777777" w:rsidR="00527BD4" w:rsidRDefault="00527BD4" w:rsidP="00D0609E">
    <w:pPr>
      <w:framePr w:w="6340" w:h="2750" w:hRule="exact" w:hSpace="180" w:wrap="around" w:vAnchor="page" w:hAnchor="text" w:x="3873" w:y="-140"/>
    </w:pPr>
  </w:p>
  <w:p w14:paraId="4F9D145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60055" w14:paraId="31D3D684" w14:textId="77777777" w:rsidTr="00A50CF6">
      <w:tc>
        <w:tcPr>
          <w:tcW w:w="2160" w:type="dxa"/>
          <w:shd w:val="clear" w:color="auto" w:fill="auto"/>
        </w:tcPr>
        <w:p w14:paraId="58220786" w14:textId="77777777" w:rsidR="00527BD4" w:rsidRPr="005819CE" w:rsidRDefault="00AD1499" w:rsidP="00A50CF6">
          <w:pPr>
            <w:pStyle w:val="Huisstijl-Adres"/>
            <w:rPr>
              <w:b/>
            </w:rPr>
          </w:pPr>
          <w:r>
            <w:rPr>
              <w:b/>
            </w:rPr>
            <w:t xml:space="preserve">Directoraat-generaal Klimaat en </w:t>
          </w:r>
          <w:r>
            <w:rPr>
              <w:b/>
            </w:rPr>
            <w:t>Energie</w:t>
          </w:r>
          <w:r w:rsidRPr="005819CE">
            <w:rPr>
              <w:b/>
            </w:rPr>
            <w:br/>
          </w:r>
          <w:r>
            <w:t>Directie Energiemarkt</w:t>
          </w:r>
        </w:p>
        <w:p w14:paraId="2C87892E" w14:textId="77777777" w:rsidR="00527BD4" w:rsidRPr="00BE5ED9" w:rsidRDefault="00AD1499" w:rsidP="00A50CF6">
          <w:pPr>
            <w:pStyle w:val="Huisstijl-Adres"/>
          </w:pPr>
          <w:r>
            <w:rPr>
              <w:b/>
            </w:rPr>
            <w:t>Bezoekadres</w:t>
          </w:r>
          <w:r>
            <w:rPr>
              <w:b/>
            </w:rPr>
            <w:br/>
          </w:r>
          <w:r>
            <w:t>Bezuidenhoutseweg 73</w:t>
          </w:r>
          <w:r w:rsidRPr="005819CE">
            <w:br/>
          </w:r>
          <w:r>
            <w:t>2594 AC Den Haag</w:t>
          </w:r>
        </w:p>
        <w:p w14:paraId="66A679F5" w14:textId="77777777" w:rsidR="00EF495B" w:rsidRDefault="00AD1499" w:rsidP="0098788A">
          <w:pPr>
            <w:pStyle w:val="Huisstijl-Adres"/>
          </w:pPr>
          <w:r>
            <w:rPr>
              <w:b/>
            </w:rPr>
            <w:t>Postadres</w:t>
          </w:r>
          <w:r>
            <w:rPr>
              <w:b/>
            </w:rPr>
            <w:br/>
          </w:r>
          <w:r>
            <w:t>Postbus 20401</w:t>
          </w:r>
          <w:r w:rsidRPr="005819CE">
            <w:br/>
            <w:t>2500 E</w:t>
          </w:r>
          <w:r>
            <w:t>K</w:t>
          </w:r>
          <w:r w:rsidRPr="005819CE">
            <w:t xml:space="preserve"> Den Haag</w:t>
          </w:r>
        </w:p>
        <w:p w14:paraId="1BA19A73" w14:textId="77777777" w:rsidR="00EF495B" w:rsidRPr="005B3814" w:rsidRDefault="00AD1499" w:rsidP="0098788A">
          <w:pPr>
            <w:pStyle w:val="Huisstijl-Adres"/>
          </w:pPr>
          <w:r>
            <w:rPr>
              <w:b/>
            </w:rPr>
            <w:t>Overheidsidentificatienr</w:t>
          </w:r>
          <w:r>
            <w:rPr>
              <w:b/>
            </w:rPr>
            <w:br/>
          </w:r>
          <w:r w:rsidR="00F323ED" w:rsidRPr="00F323ED">
            <w:t>00000001003214369000</w:t>
          </w:r>
        </w:p>
        <w:p w14:paraId="0CE7C095" w14:textId="109A86F0" w:rsidR="00527BD4" w:rsidRPr="00973728" w:rsidRDefault="00AD149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860055" w14:paraId="7BDB04D0" w14:textId="77777777" w:rsidTr="00A50CF6">
      <w:trPr>
        <w:trHeight w:hRule="exact" w:val="200"/>
      </w:trPr>
      <w:tc>
        <w:tcPr>
          <w:tcW w:w="2160" w:type="dxa"/>
          <w:shd w:val="clear" w:color="auto" w:fill="auto"/>
        </w:tcPr>
        <w:p w14:paraId="26D95D3F" w14:textId="77777777" w:rsidR="00527BD4" w:rsidRPr="005819CE" w:rsidRDefault="00527BD4" w:rsidP="00A50CF6"/>
      </w:tc>
    </w:tr>
    <w:tr w:rsidR="00860055" w14:paraId="3AD46905" w14:textId="77777777" w:rsidTr="00A50CF6">
      <w:tc>
        <w:tcPr>
          <w:tcW w:w="2160" w:type="dxa"/>
          <w:shd w:val="clear" w:color="auto" w:fill="auto"/>
        </w:tcPr>
        <w:p w14:paraId="1C5491FB" w14:textId="77777777" w:rsidR="000C0163" w:rsidRPr="005819CE" w:rsidRDefault="00AD1499" w:rsidP="000C0163">
          <w:pPr>
            <w:pStyle w:val="Huisstijl-Kopje"/>
          </w:pPr>
          <w:r>
            <w:t>Ons kenmerk</w:t>
          </w:r>
          <w:r w:rsidRPr="005819CE">
            <w:t xml:space="preserve"> </w:t>
          </w:r>
        </w:p>
        <w:p w14:paraId="71ED61F8" w14:textId="50D511BD" w:rsidR="00527BD4" w:rsidRPr="005819CE" w:rsidRDefault="00AD1499" w:rsidP="00973728">
          <w:pPr>
            <w:pStyle w:val="Huisstijl-Gegeven"/>
          </w:pPr>
          <w:r>
            <w:t>DGKE-DE</w:t>
          </w:r>
          <w:r w:rsidR="00926AE2">
            <w:t xml:space="preserve"> / </w:t>
          </w:r>
          <w:r>
            <w:t>97523326</w:t>
          </w:r>
        </w:p>
      </w:tc>
    </w:tr>
  </w:tbl>
  <w:p w14:paraId="01CDBD7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60055" w:rsidRPr="00063350" w14:paraId="4912A888" w14:textId="77777777" w:rsidTr="007610AA">
      <w:trPr>
        <w:trHeight w:val="400"/>
      </w:trPr>
      <w:tc>
        <w:tcPr>
          <w:tcW w:w="7520" w:type="dxa"/>
          <w:gridSpan w:val="2"/>
          <w:shd w:val="clear" w:color="auto" w:fill="auto"/>
        </w:tcPr>
        <w:p w14:paraId="4CEA06C6" w14:textId="77777777" w:rsidR="00527BD4" w:rsidRPr="00626ED8" w:rsidRDefault="00AD1499" w:rsidP="00A50CF6">
          <w:pPr>
            <w:pStyle w:val="Huisstijl-Retouradres"/>
            <w:rPr>
              <w:lang w:val="de-DE"/>
            </w:rPr>
          </w:pPr>
          <w:r w:rsidRPr="00626ED8">
            <w:rPr>
              <w:lang w:val="de-DE"/>
            </w:rPr>
            <w:t>&gt; Retouradres Postbus 20401 2500 EK Den Haag</w:t>
          </w:r>
        </w:p>
      </w:tc>
    </w:tr>
    <w:tr w:rsidR="00860055" w:rsidRPr="00063350" w14:paraId="6367903F" w14:textId="77777777" w:rsidTr="007610AA">
      <w:tc>
        <w:tcPr>
          <w:tcW w:w="7520" w:type="dxa"/>
          <w:gridSpan w:val="2"/>
          <w:shd w:val="clear" w:color="auto" w:fill="auto"/>
        </w:tcPr>
        <w:p w14:paraId="6BD848A3" w14:textId="77777777" w:rsidR="00527BD4" w:rsidRPr="00626ED8" w:rsidRDefault="00527BD4" w:rsidP="00A50CF6">
          <w:pPr>
            <w:pStyle w:val="Huisstijl-Rubricering"/>
            <w:rPr>
              <w:lang w:val="de-DE"/>
            </w:rPr>
          </w:pPr>
        </w:p>
      </w:tc>
    </w:tr>
    <w:tr w:rsidR="00860055" w14:paraId="3459122C" w14:textId="77777777" w:rsidTr="007610AA">
      <w:trPr>
        <w:trHeight w:hRule="exact" w:val="2440"/>
      </w:trPr>
      <w:tc>
        <w:tcPr>
          <w:tcW w:w="7520" w:type="dxa"/>
          <w:gridSpan w:val="2"/>
          <w:shd w:val="clear" w:color="auto" w:fill="auto"/>
        </w:tcPr>
        <w:p w14:paraId="0336678D" w14:textId="77777777" w:rsidR="00973728" w:rsidRDefault="00973728" w:rsidP="00973728">
          <w:pPr>
            <w:pStyle w:val="Huisstijl-NAW"/>
          </w:pPr>
          <w:r>
            <w:t xml:space="preserve">De Voorzitter van de Tweede Kamer </w:t>
          </w:r>
        </w:p>
        <w:p w14:paraId="592F3F53" w14:textId="77777777" w:rsidR="00973728" w:rsidRDefault="00973728" w:rsidP="00973728">
          <w:pPr>
            <w:pStyle w:val="Huisstijl-NAW"/>
          </w:pPr>
          <w:r>
            <w:t>der Staten-Generaal</w:t>
          </w:r>
        </w:p>
        <w:p w14:paraId="049D285A" w14:textId="77777777" w:rsidR="00973728" w:rsidRDefault="00973728" w:rsidP="00973728">
          <w:pPr>
            <w:rPr>
              <w:szCs w:val="18"/>
            </w:rPr>
          </w:pPr>
          <w:r>
            <w:rPr>
              <w:szCs w:val="18"/>
            </w:rPr>
            <w:t>Prinses Irenestraat 6</w:t>
          </w:r>
        </w:p>
        <w:p w14:paraId="1715A49E" w14:textId="1C21BCF8" w:rsidR="00527BD4" w:rsidRDefault="00973728" w:rsidP="00973728">
          <w:pPr>
            <w:pStyle w:val="Huisstijl-NAW"/>
          </w:pPr>
          <w:r>
            <w:t>2595 BD  DEN HAAG</w:t>
          </w:r>
        </w:p>
      </w:tc>
    </w:tr>
    <w:tr w:rsidR="00860055" w14:paraId="1D21EC00" w14:textId="77777777" w:rsidTr="007610AA">
      <w:trPr>
        <w:trHeight w:hRule="exact" w:val="400"/>
      </w:trPr>
      <w:tc>
        <w:tcPr>
          <w:tcW w:w="7520" w:type="dxa"/>
          <w:gridSpan w:val="2"/>
          <w:shd w:val="clear" w:color="auto" w:fill="auto"/>
        </w:tcPr>
        <w:p w14:paraId="581AF47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60055" w14:paraId="0BFB58CD" w14:textId="77777777" w:rsidTr="007610AA">
      <w:trPr>
        <w:trHeight w:val="240"/>
      </w:trPr>
      <w:tc>
        <w:tcPr>
          <w:tcW w:w="900" w:type="dxa"/>
          <w:shd w:val="clear" w:color="auto" w:fill="auto"/>
        </w:tcPr>
        <w:p w14:paraId="39678342" w14:textId="77777777" w:rsidR="00527BD4" w:rsidRPr="007709EF" w:rsidRDefault="00AD1499" w:rsidP="00A50CF6">
          <w:pPr>
            <w:rPr>
              <w:szCs w:val="18"/>
            </w:rPr>
          </w:pPr>
          <w:r>
            <w:rPr>
              <w:szCs w:val="18"/>
            </w:rPr>
            <w:t>Datum</w:t>
          </w:r>
        </w:p>
      </w:tc>
      <w:tc>
        <w:tcPr>
          <w:tcW w:w="6620" w:type="dxa"/>
          <w:shd w:val="clear" w:color="auto" w:fill="auto"/>
        </w:tcPr>
        <w:p w14:paraId="53234AD9" w14:textId="0B2B0A5C" w:rsidR="00527BD4" w:rsidRPr="007709EF" w:rsidRDefault="00AD1499" w:rsidP="00A50CF6">
          <w:r>
            <w:t>10 maart 2025</w:t>
          </w:r>
        </w:p>
      </w:tc>
    </w:tr>
    <w:tr w:rsidR="00860055" w14:paraId="605CC040" w14:textId="77777777" w:rsidTr="007610AA">
      <w:trPr>
        <w:trHeight w:val="240"/>
      </w:trPr>
      <w:tc>
        <w:tcPr>
          <w:tcW w:w="900" w:type="dxa"/>
          <w:shd w:val="clear" w:color="auto" w:fill="auto"/>
        </w:tcPr>
        <w:p w14:paraId="448A6E83" w14:textId="77777777" w:rsidR="00527BD4" w:rsidRPr="007709EF" w:rsidRDefault="00AD1499" w:rsidP="00A50CF6">
          <w:pPr>
            <w:rPr>
              <w:szCs w:val="18"/>
            </w:rPr>
          </w:pPr>
          <w:r>
            <w:rPr>
              <w:szCs w:val="18"/>
            </w:rPr>
            <w:t>Betreft</w:t>
          </w:r>
        </w:p>
      </w:tc>
      <w:tc>
        <w:tcPr>
          <w:tcW w:w="6620" w:type="dxa"/>
          <w:shd w:val="clear" w:color="auto" w:fill="auto"/>
        </w:tcPr>
        <w:p w14:paraId="0DBE80B8" w14:textId="77777777" w:rsidR="00527BD4" w:rsidRPr="007709EF" w:rsidRDefault="00AD1499" w:rsidP="00A50CF6">
          <w:r>
            <w:t xml:space="preserve">Extra update gasmarkt en </w:t>
          </w:r>
          <w:r>
            <w:t>vulgraden gasopslagen</w:t>
          </w:r>
        </w:p>
      </w:tc>
    </w:tr>
  </w:tbl>
  <w:p w14:paraId="614833E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DB2E626">
      <w:start w:val="1"/>
      <w:numFmt w:val="bullet"/>
      <w:pStyle w:val="Lijstopsomteken"/>
      <w:lvlText w:val="•"/>
      <w:lvlJc w:val="left"/>
      <w:pPr>
        <w:tabs>
          <w:tab w:val="num" w:pos="227"/>
        </w:tabs>
        <w:ind w:left="227" w:hanging="227"/>
      </w:pPr>
      <w:rPr>
        <w:rFonts w:ascii="Verdana" w:hAnsi="Verdana" w:hint="default"/>
        <w:sz w:val="18"/>
        <w:szCs w:val="18"/>
      </w:rPr>
    </w:lvl>
    <w:lvl w:ilvl="1" w:tplc="03C27FB0" w:tentative="1">
      <w:start w:val="1"/>
      <w:numFmt w:val="bullet"/>
      <w:lvlText w:val="o"/>
      <w:lvlJc w:val="left"/>
      <w:pPr>
        <w:tabs>
          <w:tab w:val="num" w:pos="1440"/>
        </w:tabs>
        <w:ind w:left="1440" w:hanging="360"/>
      </w:pPr>
      <w:rPr>
        <w:rFonts w:ascii="Courier New" w:hAnsi="Courier New" w:cs="Courier New" w:hint="default"/>
      </w:rPr>
    </w:lvl>
    <w:lvl w:ilvl="2" w:tplc="0548FBFA" w:tentative="1">
      <w:start w:val="1"/>
      <w:numFmt w:val="bullet"/>
      <w:lvlText w:val=""/>
      <w:lvlJc w:val="left"/>
      <w:pPr>
        <w:tabs>
          <w:tab w:val="num" w:pos="2160"/>
        </w:tabs>
        <w:ind w:left="2160" w:hanging="360"/>
      </w:pPr>
      <w:rPr>
        <w:rFonts w:ascii="Wingdings" w:hAnsi="Wingdings" w:hint="default"/>
      </w:rPr>
    </w:lvl>
    <w:lvl w:ilvl="3" w:tplc="6C067EEE" w:tentative="1">
      <w:start w:val="1"/>
      <w:numFmt w:val="bullet"/>
      <w:lvlText w:val=""/>
      <w:lvlJc w:val="left"/>
      <w:pPr>
        <w:tabs>
          <w:tab w:val="num" w:pos="2880"/>
        </w:tabs>
        <w:ind w:left="2880" w:hanging="360"/>
      </w:pPr>
      <w:rPr>
        <w:rFonts w:ascii="Symbol" w:hAnsi="Symbol" w:hint="default"/>
      </w:rPr>
    </w:lvl>
    <w:lvl w:ilvl="4" w:tplc="E7BCDEFE" w:tentative="1">
      <w:start w:val="1"/>
      <w:numFmt w:val="bullet"/>
      <w:lvlText w:val="o"/>
      <w:lvlJc w:val="left"/>
      <w:pPr>
        <w:tabs>
          <w:tab w:val="num" w:pos="3600"/>
        </w:tabs>
        <w:ind w:left="3600" w:hanging="360"/>
      </w:pPr>
      <w:rPr>
        <w:rFonts w:ascii="Courier New" w:hAnsi="Courier New" w:cs="Courier New" w:hint="default"/>
      </w:rPr>
    </w:lvl>
    <w:lvl w:ilvl="5" w:tplc="3600EBBC" w:tentative="1">
      <w:start w:val="1"/>
      <w:numFmt w:val="bullet"/>
      <w:lvlText w:val=""/>
      <w:lvlJc w:val="left"/>
      <w:pPr>
        <w:tabs>
          <w:tab w:val="num" w:pos="4320"/>
        </w:tabs>
        <w:ind w:left="4320" w:hanging="360"/>
      </w:pPr>
      <w:rPr>
        <w:rFonts w:ascii="Wingdings" w:hAnsi="Wingdings" w:hint="default"/>
      </w:rPr>
    </w:lvl>
    <w:lvl w:ilvl="6" w:tplc="4B9CF1FE" w:tentative="1">
      <w:start w:val="1"/>
      <w:numFmt w:val="bullet"/>
      <w:lvlText w:val=""/>
      <w:lvlJc w:val="left"/>
      <w:pPr>
        <w:tabs>
          <w:tab w:val="num" w:pos="5040"/>
        </w:tabs>
        <w:ind w:left="5040" w:hanging="360"/>
      </w:pPr>
      <w:rPr>
        <w:rFonts w:ascii="Symbol" w:hAnsi="Symbol" w:hint="default"/>
      </w:rPr>
    </w:lvl>
    <w:lvl w:ilvl="7" w:tplc="21A8B132" w:tentative="1">
      <w:start w:val="1"/>
      <w:numFmt w:val="bullet"/>
      <w:lvlText w:val="o"/>
      <w:lvlJc w:val="left"/>
      <w:pPr>
        <w:tabs>
          <w:tab w:val="num" w:pos="5760"/>
        </w:tabs>
        <w:ind w:left="5760" w:hanging="360"/>
      </w:pPr>
      <w:rPr>
        <w:rFonts w:ascii="Courier New" w:hAnsi="Courier New" w:cs="Courier New" w:hint="default"/>
      </w:rPr>
    </w:lvl>
    <w:lvl w:ilvl="8" w:tplc="6FDE29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8964470">
      <w:start w:val="1"/>
      <w:numFmt w:val="bullet"/>
      <w:pStyle w:val="Lijstopsomteken2"/>
      <w:lvlText w:val="–"/>
      <w:lvlJc w:val="left"/>
      <w:pPr>
        <w:tabs>
          <w:tab w:val="num" w:pos="227"/>
        </w:tabs>
        <w:ind w:left="227" w:firstLine="0"/>
      </w:pPr>
      <w:rPr>
        <w:rFonts w:ascii="Verdana" w:hAnsi="Verdana" w:hint="default"/>
      </w:rPr>
    </w:lvl>
    <w:lvl w:ilvl="1" w:tplc="E2AA59B4" w:tentative="1">
      <w:start w:val="1"/>
      <w:numFmt w:val="bullet"/>
      <w:lvlText w:val="o"/>
      <w:lvlJc w:val="left"/>
      <w:pPr>
        <w:tabs>
          <w:tab w:val="num" w:pos="1440"/>
        </w:tabs>
        <w:ind w:left="1440" w:hanging="360"/>
      </w:pPr>
      <w:rPr>
        <w:rFonts w:ascii="Courier New" w:hAnsi="Courier New" w:cs="Courier New" w:hint="default"/>
      </w:rPr>
    </w:lvl>
    <w:lvl w:ilvl="2" w:tplc="E2AA574A" w:tentative="1">
      <w:start w:val="1"/>
      <w:numFmt w:val="bullet"/>
      <w:lvlText w:val=""/>
      <w:lvlJc w:val="left"/>
      <w:pPr>
        <w:tabs>
          <w:tab w:val="num" w:pos="2160"/>
        </w:tabs>
        <w:ind w:left="2160" w:hanging="360"/>
      </w:pPr>
      <w:rPr>
        <w:rFonts w:ascii="Wingdings" w:hAnsi="Wingdings" w:hint="default"/>
      </w:rPr>
    </w:lvl>
    <w:lvl w:ilvl="3" w:tplc="241CB168" w:tentative="1">
      <w:start w:val="1"/>
      <w:numFmt w:val="bullet"/>
      <w:lvlText w:val=""/>
      <w:lvlJc w:val="left"/>
      <w:pPr>
        <w:tabs>
          <w:tab w:val="num" w:pos="2880"/>
        </w:tabs>
        <w:ind w:left="2880" w:hanging="360"/>
      </w:pPr>
      <w:rPr>
        <w:rFonts w:ascii="Symbol" w:hAnsi="Symbol" w:hint="default"/>
      </w:rPr>
    </w:lvl>
    <w:lvl w:ilvl="4" w:tplc="71B0DC42" w:tentative="1">
      <w:start w:val="1"/>
      <w:numFmt w:val="bullet"/>
      <w:lvlText w:val="o"/>
      <w:lvlJc w:val="left"/>
      <w:pPr>
        <w:tabs>
          <w:tab w:val="num" w:pos="3600"/>
        </w:tabs>
        <w:ind w:left="3600" w:hanging="360"/>
      </w:pPr>
      <w:rPr>
        <w:rFonts w:ascii="Courier New" w:hAnsi="Courier New" w:cs="Courier New" w:hint="default"/>
      </w:rPr>
    </w:lvl>
    <w:lvl w:ilvl="5" w:tplc="877C1A34" w:tentative="1">
      <w:start w:val="1"/>
      <w:numFmt w:val="bullet"/>
      <w:lvlText w:val=""/>
      <w:lvlJc w:val="left"/>
      <w:pPr>
        <w:tabs>
          <w:tab w:val="num" w:pos="4320"/>
        </w:tabs>
        <w:ind w:left="4320" w:hanging="360"/>
      </w:pPr>
      <w:rPr>
        <w:rFonts w:ascii="Wingdings" w:hAnsi="Wingdings" w:hint="default"/>
      </w:rPr>
    </w:lvl>
    <w:lvl w:ilvl="6" w:tplc="82021380" w:tentative="1">
      <w:start w:val="1"/>
      <w:numFmt w:val="bullet"/>
      <w:lvlText w:val=""/>
      <w:lvlJc w:val="left"/>
      <w:pPr>
        <w:tabs>
          <w:tab w:val="num" w:pos="5040"/>
        </w:tabs>
        <w:ind w:left="5040" w:hanging="360"/>
      </w:pPr>
      <w:rPr>
        <w:rFonts w:ascii="Symbol" w:hAnsi="Symbol" w:hint="default"/>
      </w:rPr>
    </w:lvl>
    <w:lvl w:ilvl="7" w:tplc="92924D32" w:tentative="1">
      <w:start w:val="1"/>
      <w:numFmt w:val="bullet"/>
      <w:lvlText w:val="o"/>
      <w:lvlJc w:val="left"/>
      <w:pPr>
        <w:tabs>
          <w:tab w:val="num" w:pos="5760"/>
        </w:tabs>
        <w:ind w:left="5760" w:hanging="360"/>
      </w:pPr>
      <w:rPr>
        <w:rFonts w:ascii="Courier New" w:hAnsi="Courier New" w:cs="Courier New" w:hint="default"/>
      </w:rPr>
    </w:lvl>
    <w:lvl w:ilvl="8" w:tplc="FE384C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33667575">
    <w:abstractNumId w:val="10"/>
  </w:num>
  <w:num w:numId="2" w16cid:durableId="595402343">
    <w:abstractNumId w:val="7"/>
  </w:num>
  <w:num w:numId="3" w16cid:durableId="1749955999">
    <w:abstractNumId w:val="6"/>
  </w:num>
  <w:num w:numId="4" w16cid:durableId="2069720564">
    <w:abstractNumId w:val="5"/>
  </w:num>
  <w:num w:numId="5" w16cid:durableId="238902002">
    <w:abstractNumId w:val="4"/>
  </w:num>
  <w:num w:numId="6" w16cid:durableId="674382638">
    <w:abstractNumId w:val="8"/>
  </w:num>
  <w:num w:numId="7" w16cid:durableId="570577848">
    <w:abstractNumId w:val="3"/>
  </w:num>
  <w:num w:numId="8" w16cid:durableId="2047637210">
    <w:abstractNumId w:val="2"/>
  </w:num>
  <w:num w:numId="9" w16cid:durableId="1455952352">
    <w:abstractNumId w:val="1"/>
  </w:num>
  <w:num w:numId="10" w16cid:durableId="1020662093">
    <w:abstractNumId w:val="0"/>
  </w:num>
  <w:num w:numId="11" w16cid:durableId="333386867">
    <w:abstractNumId w:val="9"/>
  </w:num>
  <w:num w:numId="12" w16cid:durableId="1176505996">
    <w:abstractNumId w:val="11"/>
  </w:num>
  <w:num w:numId="13" w16cid:durableId="2063209870">
    <w:abstractNumId w:val="13"/>
  </w:num>
  <w:num w:numId="14" w16cid:durableId="108819157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41F"/>
    <w:rsid w:val="00013862"/>
    <w:rsid w:val="00013F6D"/>
    <w:rsid w:val="00014255"/>
    <w:rsid w:val="00016012"/>
    <w:rsid w:val="00020189"/>
    <w:rsid w:val="00020EE4"/>
    <w:rsid w:val="00023E9A"/>
    <w:rsid w:val="00033CDD"/>
    <w:rsid w:val="00034A84"/>
    <w:rsid w:val="00035E67"/>
    <w:rsid w:val="000366F3"/>
    <w:rsid w:val="0006024D"/>
    <w:rsid w:val="00063350"/>
    <w:rsid w:val="00071193"/>
    <w:rsid w:val="00071F28"/>
    <w:rsid w:val="00074079"/>
    <w:rsid w:val="00083B9E"/>
    <w:rsid w:val="00092799"/>
    <w:rsid w:val="00092C5F"/>
    <w:rsid w:val="00096680"/>
    <w:rsid w:val="000A0F36"/>
    <w:rsid w:val="000A174A"/>
    <w:rsid w:val="000A274C"/>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0AA2"/>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0F9"/>
    <w:rsid w:val="002428E3"/>
    <w:rsid w:val="00243031"/>
    <w:rsid w:val="00260BAF"/>
    <w:rsid w:val="002650F7"/>
    <w:rsid w:val="00271A8E"/>
    <w:rsid w:val="00273F3B"/>
    <w:rsid w:val="00274DB7"/>
    <w:rsid w:val="00275984"/>
    <w:rsid w:val="00280F74"/>
    <w:rsid w:val="002822CA"/>
    <w:rsid w:val="00286998"/>
    <w:rsid w:val="00290CB7"/>
    <w:rsid w:val="00291AB7"/>
    <w:rsid w:val="00292EB2"/>
    <w:rsid w:val="0029422B"/>
    <w:rsid w:val="002A0938"/>
    <w:rsid w:val="002B153C"/>
    <w:rsid w:val="002B52FC"/>
    <w:rsid w:val="002C26E9"/>
    <w:rsid w:val="002C2830"/>
    <w:rsid w:val="002D001A"/>
    <w:rsid w:val="002D28E2"/>
    <w:rsid w:val="002D317B"/>
    <w:rsid w:val="002D3587"/>
    <w:rsid w:val="002D502D"/>
    <w:rsid w:val="002D653E"/>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C3121"/>
    <w:rsid w:val="003D39EC"/>
    <w:rsid w:val="003D5DED"/>
    <w:rsid w:val="003E1B64"/>
    <w:rsid w:val="003E3DD5"/>
    <w:rsid w:val="003E6CFF"/>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576C7"/>
    <w:rsid w:val="00457A48"/>
    <w:rsid w:val="00465B52"/>
    <w:rsid w:val="0046708E"/>
    <w:rsid w:val="00472A65"/>
    <w:rsid w:val="00474463"/>
    <w:rsid w:val="00474B75"/>
    <w:rsid w:val="00483F0B"/>
    <w:rsid w:val="00496319"/>
    <w:rsid w:val="00497279"/>
    <w:rsid w:val="004A163B"/>
    <w:rsid w:val="004A670A"/>
    <w:rsid w:val="004B4ECF"/>
    <w:rsid w:val="004B5465"/>
    <w:rsid w:val="004B70F0"/>
    <w:rsid w:val="004C149D"/>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477D6"/>
    <w:rsid w:val="005565F9"/>
    <w:rsid w:val="005617E6"/>
    <w:rsid w:val="00573041"/>
    <w:rsid w:val="00575B80"/>
    <w:rsid w:val="0057620F"/>
    <w:rsid w:val="005819CE"/>
    <w:rsid w:val="0058298D"/>
    <w:rsid w:val="00584C1A"/>
    <w:rsid w:val="0059304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6ED8"/>
    <w:rsid w:val="00627432"/>
    <w:rsid w:val="00636E72"/>
    <w:rsid w:val="00637F68"/>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5E6D"/>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855E1"/>
    <w:rsid w:val="0079551B"/>
    <w:rsid w:val="00797AA5"/>
    <w:rsid w:val="007A26BD"/>
    <w:rsid w:val="007A4105"/>
    <w:rsid w:val="007B4503"/>
    <w:rsid w:val="007C406E"/>
    <w:rsid w:val="007C5183"/>
    <w:rsid w:val="007C53DC"/>
    <w:rsid w:val="007C7573"/>
    <w:rsid w:val="007D2FA4"/>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055"/>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36FF7"/>
    <w:rsid w:val="0095548A"/>
    <w:rsid w:val="009716D8"/>
    <w:rsid w:val="009718F9"/>
    <w:rsid w:val="00971F42"/>
    <w:rsid w:val="00972FB9"/>
    <w:rsid w:val="00973728"/>
    <w:rsid w:val="00975112"/>
    <w:rsid w:val="00981768"/>
    <w:rsid w:val="00983E8F"/>
    <w:rsid w:val="0098788A"/>
    <w:rsid w:val="00994FDA"/>
    <w:rsid w:val="009A31BF"/>
    <w:rsid w:val="009A3889"/>
    <w:rsid w:val="009A3B71"/>
    <w:rsid w:val="009A61BC"/>
    <w:rsid w:val="009B0138"/>
    <w:rsid w:val="009B0FE9"/>
    <w:rsid w:val="009B173A"/>
    <w:rsid w:val="009B2E0B"/>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1499"/>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B53"/>
    <w:rsid w:val="00BC3B96"/>
    <w:rsid w:val="00BC4AE3"/>
    <w:rsid w:val="00BC5B28"/>
    <w:rsid w:val="00BD2370"/>
    <w:rsid w:val="00BE1A1C"/>
    <w:rsid w:val="00BE3F88"/>
    <w:rsid w:val="00BE4756"/>
    <w:rsid w:val="00BE5ED9"/>
    <w:rsid w:val="00BE7B41"/>
    <w:rsid w:val="00BF7D27"/>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2F30"/>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2082"/>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49DC"/>
    <w:rsid w:val="00DB533A"/>
    <w:rsid w:val="00DB60AE"/>
    <w:rsid w:val="00DB6307"/>
    <w:rsid w:val="00DC22E2"/>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6F2D"/>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6A6F"/>
    <w:rsid w:val="00F323ED"/>
    <w:rsid w:val="00F34805"/>
    <w:rsid w:val="00F41A6F"/>
    <w:rsid w:val="00F45A25"/>
    <w:rsid w:val="00F50F86"/>
    <w:rsid w:val="00F532DE"/>
    <w:rsid w:val="00F53F91"/>
    <w:rsid w:val="00F57B2B"/>
    <w:rsid w:val="00F61217"/>
    <w:rsid w:val="00F61569"/>
    <w:rsid w:val="00F61A72"/>
    <w:rsid w:val="00F62B67"/>
    <w:rsid w:val="00F66F13"/>
    <w:rsid w:val="00F74073"/>
    <w:rsid w:val="00F75603"/>
    <w:rsid w:val="00F845B4"/>
    <w:rsid w:val="00F8713B"/>
    <w:rsid w:val="00F93F9E"/>
    <w:rsid w:val="00FA2CD7"/>
    <w:rsid w:val="00FB06ED"/>
    <w:rsid w:val="00FB0F37"/>
    <w:rsid w:val="00FC2311"/>
    <w:rsid w:val="00FC3165"/>
    <w:rsid w:val="00FC36AB"/>
    <w:rsid w:val="00FC4300"/>
    <w:rsid w:val="00FC7F66"/>
    <w:rsid w:val="00FD5776"/>
    <w:rsid w:val="00FE07B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7F989"/>
  <w15:docId w15:val="{93DF337C-D106-41EA-851A-2F4ABD61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626ED8"/>
    <w:rPr>
      <w:vertAlign w:val="superscript"/>
    </w:rPr>
  </w:style>
  <w:style w:type="paragraph" w:styleId="Revisie">
    <w:name w:val="Revision"/>
    <w:hidden/>
    <w:uiPriority w:val="99"/>
    <w:semiHidden/>
    <w:rsid w:val="009A388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10480">
      <w:bodyDiv w:val="1"/>
      <w:marLeft w:val="0"/>
      <w:marRight w:val="0"/>
      <w:marTop w:val="0"/>
      <w:marBottom w:val="0"/>
      <w:divBdr>
        <w:top w:val="none" w:sz="0" w:space="0" w:color="auto"/>
        <w:left w:val="none" w:sz="0" w:space="0" w:color="auto"/>
        <w:bottom w:val="none" w:sz="0" w:space="0" w:color="auto"/>
        <w:right w:val="none" w:sz="0" w:space="0" w:color="auto"/>
      </w:divBdr>
    </w:div>
    <w:div w:id="82497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nternetconsultatie.nl/wbe/b1" TargetMode="External"/><Relationship Id="rId2" Type="http://schemas.openxmlformats.org/officeDocument/2006/relationships/hyperlink" Target="https://energy.ec.europa.eu/news/commission-proposes-2-year-extension-eu-gas-storage-regulation-2025-03-05_en" TargetMode="External"/><Relationship Id="rId1" Type="http://schemas.openxmlformats.org/officeDocument/2006/relationships/hyperlink" Target="https://alsi.gie.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1516</ap:Words>
  <ap:Characters>8340</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2025-03-10T14:34:00.0000000Z</dcterms:created>
  <dcterms:modified xsi:type="dcterms:W3CDTF">2025-03-10T14:34:00.0000000Z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BrinkmanM</vt:lpwstr>
  </property>
  <property fmtid="{D5CDD505-2E9C-101B-9397-08002B2CF9AE}" pid="3" name="AUTHOR_ID">
    <vt:lpwstr>BrinkmanM</vt:lpwstr>
  </property>
  <property fmtid="{D5CDD505-2E9C-101B-9397-08002B2CF9AE}" pid="4" name="A_ADRES">
    <vt:lpwstr>De Voorzitter van de Tweede Kamer der Staten-Generaal</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Extra update gasmarkt en vulgraden gasopslagen</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BrinkmanM</vt:lpwstr>
  </property>
</Properties>
</file>