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860D79" w:rsidTr="001F64DB" w14:paraId="6C5D3E3D" w14:textId="77777777">
        <w:bookmarkStart w:name="_GoBack" w:displacedByCustomXml="next" w:id="0"/>
        <w:bookmarkEnd w:displacedByCustomXml="next" w:id="0"/>
        <w:sdt>
          <w:sdtPr>
            <w:tag w:val="bmZaakNummerAdvies"/>
            <w:id w:val="2111543155"/>
            <w:lock w:val="sdtLocked"/>
            <w:placeholder>
              <w:docPart w:val="DefaultPlaceholder_-1854013440"/>
            </w:placeholder>
          </w:sdtPr>
          <w:sdtEndPr/>
          <w:sdtContent>
            <w:tc>
              <w:tcPr>
                <w:tcW w:w="4251" w:type="dxa"/>
              </w:tcPr>
              <w:p w:rsidR="00860D79" w:rsidRDefault="00894E20" w14:paraId="1C2A16C8" w14:textId="7D7CB554">
                <w:r>
                  <w:t>No. W16.24.00300/II</w:t>
                </w:r>
              </w:p>
            </w:tc>
          </w:sdtContent>
        </w:sdt>
        <w:sdt>
          <w:sdtPr>
            <w:tag w:val="bmDatumAdvies"/>
            <w:id w:val="1410502448"/>
            <w:lock w:val="sdtLocked"/>
            <w:placeholder>
              <w:docPart w:val="DefaultPlaceholder_-1854013440"/>
            </w:placeholder>
          </w:sdtPr>
          <w:sdtEndPr/>
          <w:sdtContent>
            <w:tc>
              <w:tcPr>
                <w:tcW w:w="4252" w:type="dxa"/>
              </w:tcPr>
              <w:p w:rsidR="00860D79" w:rsidRDefault="00894E20" w14:paraId="15B8C4A9" w14:textId="61E8E4EE">
                <w:r>
                  <w:t>'s-Gravenhage, 27 november 2024</w:t>
                </w:r>
              </w:p>
            </w:tc>
          </w:sdtContent>
        </w:sdt>
      </w:tr>
    </w:tbl>
    <w:p w:rsidR="00790DF0" w:rsidRDefault="00790DF0" w14:paraId="45DF7C34" w14:textId="77777777"/>
    <w:p w:rsidR="009C0477" w:rsidRDefault="009C0477" w14:paraId="06053A5E" w14:textId="77777777"/>
    <w:p w:rsidR="001978DD" w:rsidRDefault="00823D41" w14:paraId="253A522B" w14:textId="6AAE63D3">
      <w:sdt>
        <w:sdtPr>
          <w:tag w:val="bmAanhef"/>
          <w:id w:val="314314465"/>
          <w:lock w:val="sdtLocked"/>
          <w:placeholder>
            <w:docPart w:val="DefaultPlaceholder_-1854013440"/>
          </w:placeholder>
        </w:sdtPr>
        <w:sdtEndPr/>
        <w:sdtContent>
          <w:r w:rsidR="00894E20">
            <w:rPr>
              <w:color w:val="000000"/>
            </w:rPr>
            <w:t>Bij Kabinetsmissive van 28 oktober 2024, no.2024002386, heeft Uwe Majesteit, op voordracht van de Minister van Justitie en Veiligheid</w:t>
          </w:r>
          <w:r w:rsidR="00F008CE">
            <w:rPr>
              <w:color w:val="000000"/>
            </w:rPr>
            <w:t>,</w:t>
          </w:r>
          <w:r w:rsidR="00894E20">
            <w:rPr>
              <w:color w:val="000000"/>
            </w:rPr>
            <w:t xml:space="preserve"> mede namens de Minister van Volksgezondheid, Welzijn en Sport, bij de Afdeling advisering van de Raad van State ter overweging aanhangig gemaakt het voorstel tot wijziging van wet van de Opiumwet in verband met de verhoging van het wettelijk strafmaximum van het aanwezig hebben, de handel, de productie en de in- en uitvoer van verdovende middelen als bedoeld in lijst I bij de Opiumwet (verhoging strafmaxima grootschalige drugscriminaliteit), met memorie van toelichting.</w:t>
          </w:r>
        </w:sdtContent>
      </w:sdt>
    </w:p>
    <w:p w:rsidR="001978DD" w:rsidRDefault="001978DD" w14:paraId="253A522C" w14:textId="77777777"/>
    <w:sdt>
      <w:sdtPr>
        <w:tag w:val="bmVrijeTekst1"/>
        <w:id w:val="2044401075"/>
        <w:lock w:val="sdtLocked"/>
        <w:placeholder>
          <w:docPart w:val="DefaultPlaceholder_-1854013440"/>
        </w:placeholder>
      </w:sdtPr>
      <w:sdtEndPr/>
      <w:sdtContent>
        <w:p w:rsidR="00912A37" w:rsidP="00912A37" w:rsidRDefault="00B774CE" w14:paraId="4B821664" w14:textId="7768E0B8">
          <w:r>
            <w:t xml:space="preserve">Het wetsvoorstel </w:t>
          </w:r>
          <w:r w:rsidR="00627D55">
            <w:t xml:space="preserve">verhoogt </w:t>
          </w:r>
          <w:r w:rsidR="00912A37">
            <w:t>de s</w:t>
          </w:r>
          <w:r>
            <w:t>trafmaxima</w:t>
          </w:r>
          <w:r w:rsidR="00423ED5">
            <w:t xml:space="preserve"> in de Opiumwet</w:t>
          </w:r>
          <w:r>
            <w:t xml:space="preserve"> </w:t>
          </w:r>
          <w:r w:rsidR="001F2EB7">
            <w:t>voor het opzettelijk aanwezig hebben, de handel, de productie en de in- en uitvoer van harddrugs</w:t>
          </w:r>
          <w:r w:rsidR="00C1621D">
            <w:t xml:space="preserve">. </w:t>
          </w:r>
          <w:r w:rsidR="00927C7A">
            <w:t>Daarnaast wordt</w:t>
          </w:r>
          <w:r w:rsidR="00912A37">
            <w:t xml:space="preserve"> expliciet in de Opiumwet opgenomen welke maximumstraf geldt voor het</w:t>
          </w:r>
          <w:r w:rsidR="00712399">
            <w:t xml:space="preserve"> </w:t>
          </w:r>
          <w:r w:rsidR="00444931">
            <w:t xml:space="preserve">deelnemen aan een criminele </w:t>
          </w:r>
          <w:r w:rsidR="00CF674C">
            <w:t xml:space="preserve">organisatie </w:t>
          </w:r>
          <w:r w:rsidR="00F07E22">
            <w:t>die als oogmerk heeft om</w:t>
          </w:r>
          <w:r w:rsidR="009E3218">
            <w:t xml:space="preserve"> bepaalde</w:t>
          </w:r>
          <w:r w:rsidR="00F07E22">
            <w:t xml:space="preserve"> misdrijven uit de Opiumwet te plegen</w:t>
          </w:r>
          <w:r w:rsidR="009E3218">
            <w:t xml:space="preserve">. </w:t>
          </w:r>
        </w:p>
        <w:p w:rsidR="00912A37" w:rsidP="00912A37" w:rsidRDefault="00912A37" w14:paraId="6D1B841C" w14:textId="77777777"/>
        <w:p w:rsidR="00B04A6A" w:rsidP="00912A37" w:rsidRDefault="005E3D7D" w14:paraId="61242C80" w14:textId="77777777">
          <w:r>
            <w:t>De straf</w:t>
          </w:r>
          <w:r w:rsidR="007E4ABA">
            <w:t>maxima</w:t>
          </w:r>
          <w:r w:rsidR="00B46D48">
            <w:t xml:space="preserve"> voor de handel, productie en in- en uitvoer van harddrugs</w:t>
          </w:r>
          <w:r w:rsidR="007E4ABA">
            <w:t xml:space="preserve"> zijn voor het laatst in 1976 gewijzigd</w:t>
          </w:r>
          <w:r w:rsidR="00804247">
            <w:t>.</w:t>
          </w:r>
          <w:r w:rsidR="00C11974">
            <w:rPr>
              <w:rStyle w:val="Voetnootmarkering"/>
            </w:rPr>
            <w:footnoteReference w:id="2"/>
          </w:r>
          <w:r w:rsidR="00804247">
            <w:t xml:space="preserve"> </w:t>
          </w:r>
          <w:r w:rsidR="00EB6B1D">
            <w:t xml:space="preserve">De </w:t>
          </w:r>
          <w:r w:rsidR="00912A37">
            <w:t>verhoging van de strafmaxima</w:t>
          </w:r>
          <w:r w:rsidR="00431DB8">
            <w:t xml:space="preserve"> </w:t>
          </w:r>
          <w:r w:rsidR="00EB6B1D">
            <w:t xml:space="preserve">sluit </w:t>
          </w:r>
          <w:r w:rsidR="00431DB8">
            <w:t xml:space="preserve">volgens de toelichting aan bij de veranderde maatschappelijke opvattingen over de gevolgen van georganiseerde </w:t>
          </w:r>
          <w:r w:rsidR="006640B7">
            <w:t>drugscriminaliteit</w:t>
          </w:r>
          <w:r w:rsidR="00431DB8">
            <w:t xml:space="preserve"> </w:t>
          </w:r>
          <w:r w:rsidR="006640B7">
            <w:t xml:space="preserve">en het </w:t>
          </w:r>
          <w:r w:rsidR="00E44822">
            <w:t xml:space="preserve">brengt </w:t>
          </w:r>
          <w:r w:rsidR="006640B7">
            <w:t>het belang van een daadkrachtige bestrijding daarvan tot uitdrukking.</w:t>
          </w:r>
          <w:r w:rsidR="00E1259E">
            <w:t xml:space="preserve"> </w:t>
          </w:r>
        </w:p>
        <w:p w:rsidR="00B04A6A" w:rsidP="00912A37" w:rsidRDefault="00B04A6A" w14:paraId="59767DC8" w14:textId="77777777"/>
        <w:p w:rsidR="00922C4D" w:rsidP="00912A37" w:rsidRDefault="00D06F3E" w14:paraId="53110003" w14:textId="7BE9856E">
          <w:r>
            <w:t>Uit de toelichting</w:t>
          </w:r>
          <w:r w:rsidR="004E7B3E">
            <w:t xml:space="preserve"> </w:t>
          </w:r>
          <w:r>
            <w:t>blijkt</w:t>
          </w:r>
          <w:r w:rsidR="004872A5">
            <w:t xml:space="preserve"> ook </w:t>
          </w:r>
          <w:r w:rsidR="00527E07">
            <w:t xml:space="preserve">dat </w:t>
          </w:r>
          <w:r w:rsidR="00CA4116">
            <w:t xml:space="preserve">het </w:t>
          </w:r>
          <w:r w:rsidR="001B2077">
            <w:t xml:space="preserve">openbaar ministerie </w:t>
          </w:r>
          <w:r w:rsidR="00CA4116">
            <w:t xml:space="preserve">bij het formuleren van </w:t>
          </w:r>
          <w:r w:rsidR="00527E07">
            <w:t>de strafeis en in sommige gevallen</w:t>
          </w:r>
          <w:r w:rsidR="00CA4116">
            <w:t xml:space="preserve"> de rechter bij het opleggen van de straf tegen </w:t>
          </w:r>
          <w:r w:rsidR="00383BE2">
            <w:t xml:space="preserve">de grenzen van bestaande strafmaxima aanlopen. Dit is </w:t>
          </w:r>
          <w:r w:rsidR="00DD76A7">
            <w:t xml:space="preserve">vooral </w:t>
          </w:r>
          <w:r w:rsidR="00383BE2">
            <w:t>het geval in zaken</w:t>
          </w:r>
          <w:r w:rsidR="00527E07">
            <w:t xml:space="preserve"> waarin de verdachte voor meerdere strafbare feiten wordt vervolgd en de samenloopregeling toepassing vindt.</w:t>
          </w:r>
          <w:r w:rsidR="0070365E">
            <w:rPr>
              <w:rStyle w:val="Voetnootmarkering"/>
            </w:rPr>
            <w:footnoteReference w:id="3"/>
          </w:r>
          <w:r w:rsidR="00EF5A1C">
            <w:t xml:space="preserve"> </w:t>
          </w:r>
          <w:r w:rsidR="00DC0609">
            <w:t>Gelet op</w:t>
          </w:r>
          <w:r w:rsidR="005C76FD">
            <w:t xml:space="preserve"> deze ontwikkelingen heeft de Afdeling </w:t>
          </w:r>
          <w:r w:rsidR="00AF6EF1">
            <w:t xml:space="preserve">advisering van de Raad van State </w:t>
          </w:r>
          <w:r w:rsidR="005C76FD">
            <w:t>begrip voor het voorstel de strafmaxima te verhogen.</w:t>
          </w:r>
        </w:p>
        <w:p w:rsidR="00462012" w:rsidP="00912A37" w:rsidRDefault="00462012" w14:paraId="415A73E0" w14:textId="77777777"/>
        <w:p w:rsidR="00ED76A2" w:rsidP="00912A37" w:rsidRDefault="00462012" w14:paraId="4AE20EDB" w14:textId="0F088C9C">
          <w:r>
            <w:t>In d</w:t>
          </w:r>
          <w:r w:rsidR="00B12EBC">
            <w:t xml:space="preserve">e toelichting staat dat het wetsvoorstel een belangrijke normatieve en afschrikwekkende functie </w:t>
          </w:r>
          <w:r w:rsidR="00E80860">
            <w:t>heeft.</w:t>
          </w:r>
          <w:r w:rsidR="0030232D">
            <w:rPr>
              <w:rStyle w:val="Voetnootmarkering"/>
            </w:rPr>
            <w:footnoteReference w:id="4"/>
          </w:r>
          <w:r w:rsidR="00E80860">
            <w:t xml:space="preserve"> </w:t>
          </w:r>
          <w:r w:rsidR="002A53F3">
            <w:t xml:space="preserve">Uit </w:t>
          </w:r>
          <w:r w:rsidR="00E944E3">
            <w:t>onderzoek blijkt</w:t>
          </w:r>
          <w:r w:rsidR="00062A56">
            <w:t xml:space="preserve"> echter </w:t>
          </w:r>
          <w:r w:rsidR="002A53F3">
            <w:t xml:space="preserve">dat </w:t>
          </w:r>
          <w:r w:rsidR="00D13989">
            <w:t xml:space="preserve">verschillende kanttekeningen </w:t>
          </w:r>
          <w:r w:rsidR="002A53F3">
            <w:t xml:space="preserve">kunnen worden geplaatst </w:t>
          </w:r>
          <w:r w:rsidR="00D13989">
            <w:t>bij de effectiviteit van ‘strenger straffen’</w:t>
          </w:r>
          <w:r w:rsidR="00A85FFA">
            <w:t>.</w:t>
          </w:r>
          <w:r w:rsidR="00710644">
            <w:rPr>
              <w:rStyle w:val="Voetnootmarkering"/>
            </w:rPr>
            <w:footnoteReference w:id="5"/>
          </w:r>
          <w:r w:rsidR="00A85FFA">
            <w:t xml:space="preserve"> </w:t>
          </w:r>
          <w:r w:rsidR="002A53F3">
            <w:t>V</w:t>
          </w:r>
          <w:r w:rsidR="00024007">
            <w:t>oor potentiële wetsovertreders</w:t>
          </w:r>
          <w:r w:rsidR="002A53F3">
            <w:t xml:space="preserve"> zou</w:t>
          </w:r>
          <w:r w:rsidR="00024007">
            <w:t xml:space="preserve"> </w:t>
          </w:r>
          <w:r w:rsidR="00D7051C">
            <w:t xml:space="preserve">niet </w:t>
          </w:r>
          <w:r w:rsidR="00024007">
            <w:t xml:space="preserve">zozeer </w:t>
          </w:r>
          <w:r w:rsidR="00D7051C">
            <w:t xml:space="preserve">de mogelijke duur van een </w:t>
          </w:r>
          <w:r w:rsidR="00C35CFC">
            <w:t>gevangenis</w:t>
          </w:r>
          <w:r w:rsidR="00D7051C">
            <w:t xml:space="preserve">straf, maar </w:t>
          </w:r>
          <w:r w:rsidR="001A2E49">
            <w:t xml:space="preserve">vooral de veronderstelde pakkans </w:t>
          </w:r>
          <w:r w:rsidR="00024007">
            <w:t xml:space="preserve">doorslaggevend </w:t>
          </w:r>
          <w:r w:rsidR="003C2BB4">
            <w:t>zijn</w:t>
          </w:r>
          <w:r w:rsidR="00024007">
            <w:t xml:space="preserve">. </w:t>
          </w:r>
          <w:r w:rsidR="00282E9B">
            <w:t xml:space="preserve">In dat licht is het opvallend dat </w:t>
          </w:r>
          <w:r w:rsidR="0035481E">
            <w:t xml:space="preserve">de politie in </w:t>
          </w:r>
          <w:r w:rsidR="00E559FF">
            <w:t xml:space="preserve">2022 </w:t>
          </w:r>
          <w:r w:rsidR="00341BD4">
            <w:t>(</w:t>
          </w:r>
          <w:r w:rsidR="00E559FF">
            <w:t>en</w:t>
          </w:r>
          <w:r w:rsidR="00B17121">
            <w:t xml:space="preserve"> </w:t>
          </w:r>
          <w:r w:rsidR="0035481E">
            <w:t>202</w:t>
          </w:r>
          <w:r w:rsidR="00B638CB">
            <w:t>3</w:t>
          </w:r>
          <w:r w:rsidR="00341BD4">
            <w:t>)</w:t>
          </w:r>
          <w:r w:rsidR="0035481E">
            <w:t xml:space="preserve"> meer harddrugsincidenten (bezit en handel) heeft ger</w:t>
          </w:r>
          <w:r w:rsidR="00ED76A2">
            <w:t>egi</w:t>
          </w:r>
          <w:r w:rsidR="0035481E">
            <w:t>streerd</w:t>
          </w:r>
          <w:r w:rsidR="00B638CB">
            <w:t xml:space="preserve"> in vergelijk</w:t>
          </w:r>
          <w:r w:rsidR="00725BEB">
            <w:t xml:space="preserve">ing </w:t>
          </w:r>
          <w:r w:rsidR="00B638CB">
            <w:t xml:space="preserve">met </w:t>
          </w:r>
          <w:r w:rsidR="004277F8">
            <w:t>voorgaande jaren</w:t>
          </w:r>
          <w:r w:rsidR="00FA735F">
            <w:t>, maar dat de</w:t>
          </w:r>
          <w:r w:rsidR="008B361B">
            <w:t xml:space="preserve"> </w:t>
          </w:r>
          <w:r w:rsidR="002C63F6">
            <w:t>instroom van</w:t>
          </w:r>
          <w:r w:rsidR="008B361B">
            <w:t xml:space="preserve"> dergelijke zaken </w:t>
          </w:r>
          <w:r w:rsidR="00113103">
            <w:t xml:space="preserve">bij het Openbaar Ministerie </w:t>
          </w:r>
          <w:r w:rsidR="005B1F57">
            <w:t>en de Rechtspraak</w:t>
          </w:r>
          <w:r w:rsidR="00FA735F">
            <w:t xml:space="preserve"> </w:t>
          </w:r>
          <w:r w:rsidR="007F07B6">
            <w:t>in 2022</w:t>
          </w:r>
          <w:r w:rsidR="00B17121">
            <w:t xml:space="preserve"> </w:t>
          </w:r>
          <w:r w:rsidR="00FA735F">
            <w:t xml:space="preserve">is </w:t>
          </w:r>
          <w:r w:rsidR="00FC60AB">
            <w:t>gedaald of</w:t>
          </w:r>
          <w:r w:rsidR="005B1F57">
            <w:t xml:space="preserve"> gelijk gebleven</w:t>
          </w:r>
          <w:r w:rsidR="00ED76A2">
            <w:t>.</w:t>
          </w:r>
          <w:r w:rsidR="00ED76A2">
            <w:rPr>
              <w:rStyle w:val="Voetnootmarkering"/>
            </w:rPr>
            <w:footnoteReference w:id="6"/>
          </w:r>
          <w:r w:rsidR="00ED76A2">
            <w:t xml:space="preserve"> </w:t>
          </w:r>
          <w:r w:rsidR="003C2BB4">
            <w:t xml:space="preserve">In de toelichting wordt erkend dat het van groot belang is </w:t>
          </w:r>
          <w:r w:rsidR="003C2BB4">
            <w:lastRenderedPageBreak/>
            <w:t xml:space="preserve">dat het wetsvoorstel gepaard gaat met flankerend beleid om de opsporing en vervolging van drugscriminaliteit effectiever te laten zijn. </w:t>
          </w:r>
          <w:r w:rsidR="0048202E">
            <w:t>Er wordt echter weinig inzicht geboden in dat flankerend beleid</w:t>
          </w:r>
          <w:r w:rsidR="00BF4716">
            <w:t xml:space="preserve">, en hoe </w:t>
          </w:r>
          <w:r w:rsidR="001A0EA5">
            <w:t>beoogd wordt om</w:t>
          </w:r>
          <w:r w:rsidR="00876F44">
            <w:t xml:space="preserve"> de effectiviteit te verhogen. </w:t>
          </w:r>
        </w:p>
        <w:p w:rsidR="00020661" w:rsidRDefault="00020661" w14:paraId="0D91CA3B" w14:textId="77777777"/>
        <w:p w:rsidR="001978DD" w:rsidRDefault="00BC7BD6" w14:paraId="253A522D" w14:textId="380D67A2">
          <w:r>
            <w:t>De Afdeling adviseert</w:t>
          </w:r>
          <w:r w:rsidR="00EA4068">
            <w:t xml:space="preserve"> i</w:t>
          </w:r>
          <w:r w:rsidR="00757538">
            <w:t xml:space="preserve">n de toelichting </w:t>
          </w:r>
          <w:r w:rsidR="001F22B5">
            <w:t xml:space="preserve">nader </w:t>
          </w:r>
          <w:r w:rsidR="00757538">
            <w:t xml:space="preserve">in te gaan op de effectiviteit van het verhogen van de straffen voor het opzettelijk aanwezig hebben, de handel, de productie en de in- en uitvoer van harddrugs.  </w:t>
          </w:r>
        </w:p>
      </w:sdtContent>
    </w:sdt>
    <w:p w:rsidR="007E1755" w:rsidRDefault="007E1755" w14:paraId="55AFFA9F" w14:textId="77777777"/>
    <w:sdt>
      <w:sdtPr>
        <w:tag w:val="bmDictum"/>
        <w:id w:val="-528032526"/>
        <w:lock w:val="sdtLocked"/>
        <w:placeholder>
          <w:docPart w:val="AB3BB7D0C9A141C0ABE435D3B4ADA6A4"/>
        </w:placeholder>
      </w:sdtPr>
      <w:sdtEndPr/>
      <w:sdtContent>
        <w:p w:rsidR="00DC4EEB" w:rsidRDefault="00760686" w14:paraId="73493F08" w14:textId="77777777">
          <w:r>
            <w:t xml:space="preserve">De Afdeling advisering van de Raad van State heeft een </w:t>
          </w:r>
          <w:r w:rsidR="00E50E62">
            <w:t>opmerking</w:t>
          </w:r>
          <w:r>
            <w:t xml:space="preserve"> bij het voorstel en adviseert daarmee rekening te houden voordat het voorstel bij de Tweede Kamer der Staten-Generaal wordt ingediend. </w:t>
          </w:r>
          <w:r>
            <w:br/>
          </w:r>
        </w:p>
        <w:p w:rsidR="00C119C4" w:rsidRDefault="00760686" w14:paraId="74B940A0" w14:textId="787D2033">
          <w:r>
            <w:br/>
            <w:t>De vice-president van de Raad van State,</w:t>
          </w:r>
        </w:p>
        <w:p w:rsidR="005B40C8" w:rsidRDefault="00823D41" w14:paraId="06FF0909" w14:textId="1D541AEE"/>
      </w:sdtContent>
    </w:sdt>
    <w:p w:rsidR="00836369" w:rsidRDefault="00836369" w14:paraId="590B8236" w14:textId="7CF5A4C1"/>
    <w:sectPr w:rsidR="00836369" w:rsidSect="00C42174">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B9CA2" w14:textId="77777777" w:rsidR="00EA6697" w:rsidRDefault="00EA6697">
      <w:r>
        <w:separator/>
      </w:r>
    </w:p>
  </w:endnote>
  <w:endnote w:type="continuationSeparator" w:id="0">
    <w:p w14:paraId="768CBD6D" w14:textId="77777777" w:rsidR="00EA6697" w:rsidRDefault="00EA6697">
      <w:r>
        <w:continuationSeparator/>
      </w:r>
    </w:p>
  </w:endnote>
  <w:endnote w:type="continuationNotice" w:id="1">
    <w:p w14:paraId="4E808FF6" w14:textId="77777777" w:rsidR="00EA6697" w:rsidRDefault="00EA6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5232"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C6959" w14:paraId="253A5235" w14:textId="77777777" w:rsidTr="00D90098">
      <w:tc>
        <w:tcPr>
          <w:tcW w:w="4815" w:type="dxa"/>
        </w:tcPr>
        <w:p w14:paraId="253A5233" w14:textId="77777777" w:rsidR="00D90098" w:rsidRDefault="00D90098" w:rsidP="00D90098">
          <w:pPr>
            <w:pStyle w:val="Voettekst"/>
          </w:pPr>
        </w:p>
      </w:tc>
      <w:tc>
        <w:tcPr>
          <w:tcW w:w="4247" w:type="dxa"/>
        </w:tcPr>
        <w:p w14:paraId="253A5234" w14:textId="77777777" w:rsidR="00D90098" w:rsidRDefault="00D90098" w:rsidP="00D90098">
          <w:pPr>
            <w:pStyle w:val="Voettekst"/>
            <w:jc w:val="right"/>
          </w:pPr>
        </w:p>
      </w:tc>
    </w:tr>
  </w:tbl>
  <w:p w14:paraId="253A5236"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EB717" w14:textId="5ED073F1" w:rsidR="0024213D" w:rsidRPr="00783D93" w:rsidRDefault="00783D93">
    <w:pPr>
      <w:pStyle w:val="Voettekst"/>
      <w:rPr>
        <w:rFonts w:ascii="Bembo" w:hAnsi="Bembo"/>
        <w:sz w:val="32"/>
      </w:rPr>
    </w:pPr>
    <w:r w:rsidRPr="00783D93">
      <w:rPr>
        <w:rFonts w:ascii="Bembo" w:hAnsi="Bembo"/>
        <w:sz w:val="32"/>
      </w:rPr>
      <w:t>AAN DE KONING</w:t>
    </w:r>
  </w:p>
  <w:p w14:paraId="56C10D2E" w14:textId="77777777" w:rsidR="0038010A" w:rsidRDefault="003801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15E78" w14:textId="77777777" w:rsidR="00EA6697" w:rsidRDefault="00EA6697">
      <w:r>
        <w:separator/>
      </w:r>
    </w:p>
  </w:footnote>
  <w:footnote w:type="continuationSeparator" w:id="0">
    <w:p w14:paraId="5B898E82" w14:textId="77777777" w:rsidR="00EA6697" w:rsidRDefault="00EA6697">
      <w:r>
        <w:continuationSeparator/>
      </w:r>
    </w:p>
  </w:footnote>
  <w:footnote w:type="continuationNotice" w:id="1">
    <w:p w14:paraId="24E612F3" w14:textId="77777777" w:rsidR="00EA6697" w:rsidRDefault="00EA6697"/>
  </w:footnote>
  <w:footnote w:id="2">
    <w:p w14:paraId="18C66E7D" w14:textId="2A13D08E" w:rsidR="00C11974" w:rsidRDefault="00C11974">
      <w:pPr>
        <w:pStyle w:val="Voetnoottekst"/>
      </w:pPr>
      <w:r>
        <w:rPr>
          <w:rStyle w:val="Voetnootmarkering"/>
        </w:rPr>
        <w:footnoteRef/>
      </w:r>
      <w:r>
        <w:t xml:space="preserve"> Wet van 23 juni 1976 tot wijziging van de Opiumwet en enige daarmee verband houdende bepalingen in andere wetten, Stb. 1976</w:t>
      </w:r>
      <w:r w:rsidR="00400EEE">
        <w:t xml:space="preserve">, 424. </w:t>
      </w:r>
    </w:p>
  </w:footnote>
  <w:footnote w:id="3">
    <w:p w14:paraId="4F0AE04A" w14:textId="39F28846" w:rsidR="0070365E" w:rsidRDefault="0070365E">
      <w:pPr>
        <w:pStyle w:val="Voetnoottekst"/>
      </w:pPr>
      <w:r>
        <w:rPr>
          <w:rStyle w:val="Voetnootmarkering"/>
        </w:rPr>
        <w:footnoteRef/>
      </w:r>
      <w:r>
        <w:t xml:space="preserve"> Memorie van toelichting, Algemeen deel, paragraaf 2.3 Noodzaak tot aanpassing strafmaxima harddrugs Opiumwet. </w:t>
      </w:r>
    </w:p>
  </w:footnote>
  <w:footnote w:id="4">
    <w:p w14:paraId="34C9E8A3" w14:textId="74411C99" w:rsidR="0030232D" w:rsidRDefault="0030232D">
      <w:pPr>
        <w:pStyle w:val="Voetnoottekst"/>
      </w:pPr>
      <w:r>
        <w:rPr>
          <w:rStyle w:val="Voetnootmarkering"/>
        </w:rPr>
        <w:footnoteRef/>
      </w:r>
      <w:r>
        <w:t xml:space="preserve"> </w:t>
      </w:r>
      <w:r w:rsidR="009A44B3">
        <w:t xml:space="preserve">Memorie van toelichting, Algemeen deel, paragraaf 2.3 Noodzaak tot aanpassing strafmaxima harddrugs Opiumwet. </w:t>
      </w:r>
    </w:p>
  </w:footnote>
  <w:footnote w:id="5">
    <w:p w14:paraId="0AFDDE4A" w14:textId="09FBB0C7" w:rsidR="00710644" w:rsidRDefault="00710644">
      <w:pPr>
        <w:pStyle w:val="Voetnoottekst"/>
      </w:pPr>
      <w:r>
        <w:rPr>
          <w:rStyle w:val="Voetnootmarkering"/>
        </w:rPr>
        <w:footnoteRef/>
      </w:r>
      <w:r>
        <w:t xml:space="preserve"> </w:t>
      </w:r>
      <w:r w:rsidR="00F97117">
        <w:t xml:space="preserve">T. Spapens e.a., Het vestigingsklimaat voor drugscriminaliteit in Nederland, </w:t>
      </w:r>
      <w:r w:rsidR="00CE1CEB">
        <w:t>Tilburg University/</w:t>
      </w:r>
      <w:r w:rsidR="00F97117">
        <w:t xml:space="preserve">WODC 2022, p. </w:t>
      </w:r>
      <w:r w:rsidR="00652FE9">
        <w:t xml:space="preserve">61-62. </w:t>
      </w:r>
    </w:p>
  </w:footnote>
  <w:footnote w:id="6">
    <w:p w14:paraId="7598571E" w14:textId="5E5F44CF" w:rsidR="00ED76A2" w:rsidRDefault="00ED76A2">
      <w:pPr>
        <w:pStyle w:val="Voetnoottekst"/>
      </w:pPr>
      <w:r>
        <w:rPr>
          <w:rStyle w:val="Voetnootmarkering"/>
        </w:rPr>
        <w:footnoteRef/>
      </w:r>
      <w:r w:rsidR="00B17121">
        <w:t xml:space="preserve"> </w:t>
      </w:r>
      <w:r w:rsidR="00B17121" w:rsidRPr="00E76A1B">
        <w:t>Nationale Drug Monitor, editie 2024</w:t>
      </w:r>
      <w:r w:rsidR="00F41176">
        <w:t>,</w:t>
      </w:r>
      <w:r w:rsidR="00B17121" w:rsidRPr="00E76A1B">
        <w:t> Drugscriminaliteit 16.5. Vervolging en afdoening Opiumwetdelicten</w:t>
      </w:r>
      <w:r w:rsidR="00CD387D" w:rsidRPr="00E76A1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5230"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5231" w14:textId="77777777" w:rsidR="00FA7BCD" w:rsidRDefault="002A3DFD"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5237" w14:textId="77777777" w:rsidR="00DA0CDA" w:rsidRDefault="002A3DFD"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53A5238" w14:textId="77777777" w:rsidR="00993C75" w:rsidRDefault="002A3DFD">
    <w:pPr>
      <w:pStyle w:val="Koptekst"/>
    </w:pPr>
    <w:r>
      <w:rPr>
        <w:noProof/>
      </w:rPr>
      <w:drawing>
        <wp:anchor distT="0" distB="0" distL="114300" distR="114300" simplePos="0" relativeHeight="251658240" behindDoc="1" locked="0" layoutInCell="1" allowOverlap="1" wp14:anchorId="253A5243" wp14:editId="253A524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59"/>
    <w:rsid w:val="00001120"/>
    <w:rsid w:val="000040FE"/>
    <w:rsid w:val="00007126"/>
    <w:rsid w:val="00010F56"/>
    <w:rsid w:val="00017C54"/>
    <w:rsid w:val="00017D30"/>
    <w:rsid w:val="00020661"/>
    <w:rsid w:val="00024007"/>
    <w:rsid w:val="000312CC"/>
    <w:rsid w:val="000522F1"/>
    <w:rsid w:val="00053ABB"/>
    <w:rsid w:val="00062A56"/>
    <w:rsid w:val="000750F1"/>
    <w:rsid w:val="000755C7"/>
    <w:rsid w:val="0008096E"/>
    <w:rsid w:val="00086197"/>
    <w:rsid w:val="000942C2"/>
    <w:rsid w:val="000A385F"/>
    <w:rsid w:val="000A6606"/>
    <w:rsid w:val="000B3789"/>
    <w:rsid w:val="000B51B2"/>
    <w:rsid w:val="000B767F"/>
    <w:rsid w:val="000C459F"/>
    <w:rsid w:val="000D01A9"/>
    <w:rsid w:val="000E1265"/>
    <w:rsid w:val="001033CB"/>
    <w:rsid w:val="00103A07"/>
    <w:rsid w:val="00104584"/>
    <w:rsid w:val="001071EF"/>
    <w:rsid w:val="00113103"/>
    <w:rsid w:val="00132A7F"/>
    <w:rsid w:val="00133441"/>
    <w:rsid w:val="001444F3"/>
    <w:rsid w:val="00147845"/>
    <w:rsid w:val="00161DDF"/>
    <w:rsid w:val="00166CF0"/>
    <w:rsid w:val="00167F5C"/>
    <w:rsid w:val="00171EA8"/>
    <w:rsid w:val="00192BA0"/>
    <w:rsid w:val="001930CD"/>
    <w:rsid w:val="00193741"/>
    <w:rsid w:val="001978DD"/>
    <w:rsid w:val="001A0EA5"/>
    <w:rsid w:val="001A13A0"/>
    <w:rsid w:val="001A1C5A"/>
    <w:rsid w:val="001A2D38"/>
    <w:rsid w:val="001A2E49"/>
    <w:rsid w:val="001B043F"/>
    <w:rsid w:val="001B2077"/>
    <w:rsid w:val="001B3DA2"/>
    <w:rsid w:val="001B7155"/>
    <w:rsid w:val="001D5070"/>
    <w:rsid w:val="001D68CC"/>
    <w:rsid w:val="001E6CD0"/>
    <w:rsid w:val="001E7EF3"/>
    <w:rsid w:val="001F10F6"/>
    <w:rsid w:val="001F22B5"/>
    <w:rsid w:val="001F2D05"/>
    <w:rsid w:val="001F2EB7"/>
    <w:rsid w:val="001F64DB"/>
    <w:rsid w:val="002117B1"/>
    <w:rsid w:val="00221060"/>
    <w:rsid w:val="00221183"/>
    <w:rsid w:val="00222652"/>
    <w:rsid w:val="00224C9E"/>
    <w:rsid w:val="00233138"/>
    <w:rsid w:val="0024213D"/>
    <w:rsid w:val="00247C1E"/>
    <w:rsid w:val="0025504D"/>
    <w:rsid w:val="002672C3"/>
    <w:rsid w:val="00282E9B"/>
    <w:rsid w:val="0029136B"/>
    <w:rsid w:val="00293A0D"/>
    <w:rsid w:val="002A3DFD"/>
    <w:rsid w:val="002A53F3"/>
    <w:rsid w:val="002A7CDD"/>
    <w:rsid w:val="002B3F43"/>
    <w:rsid w:val="002C63F6"/>
    <w:rsid w:val="002C6E09"/>
    <w:rsid w:val="002C7DED"/>
    <w:rsid w:val="002C7F32"/>
    <w:rsid w:val="002E1452"/>
    <w:rsid w:val="002E2AE2"/>
    <w:rsid w:val="002E331D"/>
    <w:rsid w:val="002F1CB3"/>
    <w:rsid w:val="003013D3"/>
    <w:rsid w:val="0030232D"/>
    <w:rsid w:val="003037A6"/>
    <w:rsid w:val="00312D42"/>
    <w:rsid w:val="00316FD2"/>
    <w:rsid w:val="003338BB"/>
    <w:rsid w:val="00334D5B"/>
    <w:rsid w:val="00341BD4"/>
    <w:rsid w:val="00344FE1"/>
    <w:rsid w:val="0035481E"/>
    <w:rsid w:val="00354899"/>
    <w:rsid w:val="00355177"/>
    <w:rsid w:val="00366208"/>
    <w:rsid w:val="00375F20"/>
    <w:rsid w:val="00376717"/>
    <w:rsid w:val="0038010A"/>
    <w:rsid w:val="0038064A"/>
    <w:rsid w:val="00383BE2"/>
    <w:rsid w:val="00387B22"/>
    <w:rsid w:val="00392B87"/>
    <w:rsid w:val="00392E72"/>
    <w:rsid w:val="003A3ECB"/>
    <w:rsid w:val="003A726B"/>
    <w:rsid w:val="003A75B2"/>
    <w:rsid w:val="003A7CB2"/>
    <w:rsid w:val="003B320C"/>
    <w:rsid w:val="003B4311"/>
    <w:rsid w:val="003C2BB4"/>
    <w:rsid w:val="003C65DD"/>
    <w:rsid w:val="003D0B97"/>
    <w:rsid w:val="003D1FB3"/>
    <w:rsid w:val="003D572F"/>
    <w:rsid w:val="003D6991"/>
    <w:rsid w:val="003E47AB"/>
    <w:rsid w:val="003E6AED"/>
    <w:rsid w:val="003E6CCB"/>
    <w:rsid w:val="003F7A17"/>
    <w:rsid w:val="00400EEE"/>
    <w:rsid w:val="0041438F"/>
    <w:rsid w:val="00421CD2"/>
    <w:rsid w:val="004238F9"/>
    <w:rsid w:val="00423ED5"/>
    <w:rsid w:val="004255B2"/>
    <w:rsid w:val="004277F8"/>
    <w:rsid w:val="00431DB8"/>
    <w:rsid w:val="00444931"/>
    <w:rsid w:val="00452507"/>
    <w:rsid w:val="00454709"/>
    <w:rsid w:val="00460509"/>
    <w:rsid w:val="00462012"/>
    <w:rsid w:val="00464100"/>
    <w:rsid w:val="004804DA"/>
    <w:rsid w:val="0048202E"/>
    <w:rsid w:val="004872A5"/>
    <w:rsid w:val="00491D53"/>
    <w:rsid w:val="004A6380"/>
    <w:rsid w:val="004A794E"/>
    <w:rsid w:val="004B359B"/>
    <w:rsid w:val="004B5D09"/>
    <w:rsid w:val="004B7608"/>
    <w:rsid w:val="004C0165"/>
    <w:rsid w:val="004C2813"/>
    <w:rsid w:val="004C3B6D"/>
    <w:rsid w:val="004D02A5"/>
    <w:rsid w:val="004D0653"/>
    <w:rsid w:val="004D67B0"/>
    <w:rsid w:val="004E31D6"/>
    <w:rsid w:val="004E6346"/>
    <w:rsid w:val="004E6E2E"/>
    <w:rsid w:val="004E7B3E"/>
    <w:rsid w:val="004F519D"/>
    <w:rsid w:val="00504ADB"/>
    <w:rsid w:val="00523960"/>
    <w:rsid w:val="0052639F"/>
    <w:rsid w:val="005267F0"/>
    <w:rsid w:val="00527E07"/>
    <w:rsid w:val="0053378A"/>
    <w:rsid w:val="005473D6"/>
    <w:rsid w:val="005538F6"/>
    <w:rsid w:val="00553BAE"/>
    <w:rsid w:val="0055458B"/>
    <w:rsid w:val="00555BFF"/>
    <w:rsid w:val="00561404"/>
    <w:rsid w:val="00561C9C"/>
    <w:rsid w:val="00563563"/>
    <w:rsid w:val="005760E4"/>
    <w:rsid w:val="00576C66"/>
    <w:rsid w:val="005913A4"/>
    <w:rsid w:val="0059694C"/>
    <w:rsid w:val="005A02C0"/>
    <w:rsid w:val="005B1955"/>
    <w:rsid w:val="005B1C9B"/>
    <w:rsid w:val="005B1F57"/>
    <w:rsid w:val="005B4069"/>
    <w:rsid w:val="005B40C8"/>
    <w:rsid w:val="005C2662"/>
    <w:rsid w:val="005C2F1F"/>
    <w:rsid w:val="005C5561"/>
    <w:rsid w:val="005C66B5"/>
    <w:rsid w:val="005C76FD"/>
    <w:rsid w:val="005C7A4A"/>
    <w:rsid w:val="005D28E7"/>
    <w:rsid w:val="005E009D"/>
    <w:rsid w:val="005E1450"/>
    <w:rsid w:val="005E3D7D"/>
    <w:rsid w:val="005E4A6A"/>
    <w:rsid w:val="005E72EF"/>
    <w:rsid w:val="005F6371"/>
    <w:rsid w:val="00601198"/>
    <w:rsid w:val="00612F3E"/>
    <w:rsid w:val="00627D55"/>
    <w:rsid w:val="00630225"/>
    <w:rsid w:val="00631ADE"/>
    <w:rsid w:val="006437E2"/>
    <w:rsid w:val="006512BF"/>
    <w:rsid w:val="00652FE9"/>
    <w:rsid w:val="00654178"/>
    <w:rsid w:val="00654262"/>
    <w:rsid w:val="0065516F"/>
    <w:rsid w:val="0066353F"/>
    <w:rsid w:val="006640B7"/>
    <w:rsid w:val="006819B8"/>
    <w:rsid w:val="00690ED3"/>
    <w:rsid w:val="006A14F8"/>
    <w:rsid w:val="006A1950"/>
    <w:rsid w:val="006B3B11"/>
    <w:rsid w:val="006C2066"/>
    <w:rsid w:val="006E10A1"/>
    <w:rsid w:val="006E7111"/>
    <w:rsid w:val="006F68A9"/>
    <w:rsid w:val="007017E9"/>
    <w:rsid w:val="0070365E"/>
    <w:rsid w:val="00710464"/>
    <w:rsid w:val="00710644"/>
    <w:rsid w:val="0071087F"/>
    <w:rsid w:val="00712399"/>
    <w:rsid w:val="00725BEB"/>
    <w:rsid w:val="00736C1C"/>
    <w:rsid w:val="00757538"/>
    <w:rsid w:val="00760686"/>
    <w:rsid w:val="007777A0"/>
    <w:rsid w:val="00777D5C"/>
    <w:rsid w:val="007804BD"/>
    <w:rsid w:val="00781DDA"/>
    <w:rsid w:val="007821B9"/>
    <w:rsid w:val="00783D93"/>
    <w:rsid w:val="007851E5"/>
    <w:rsid w:val="00785AEF"/>
    <w:rsid w:val="00790DF0"/>
    <w:rsid w:val="00797B7B"/>
    <w:rsid w:val="007A37B8"/>
    <w:rsid w:val="007A4711"/>
    <w:rsid w:val="007A4933"/>
    <w:rsid w:val="007E1755"/>
    <w:rsid w:val="007E35FE"/>
    <w:rsid w:val="007E4ABA"/>
    <w:rsid w:val="007F07B6"/>
    <w:rsid w:val="0080338B"/>
    <w:rsid w:val="00804247"/>
    <w:rsid w:val="008144E1"/>
    <w:rsid w:val="00815AA2"/>
    <w:rsid w:val="00820FB2"/>
    <w:rsid w:val="008227FF"/>
    <w:rsid w:val="00823D41"/>
    <w:rsid w:val="008279F6"/>
    <w:rsid w:val="00836369"/>
    <w:rsid w:val="0084764D"/>
    <w:rsid w:val="00860D79"/>
    <w:rsid w:val="008665A6"/>
    <w:rsid w:val="00876A4F"/>
    <w:rsid w:val="00876F44"/>
    <w:rsid w:val="00882ACF"/>
    <w:rsid w:val="00883176"/>
    <w:rsid w:val="00883EBB"/>
    <w:rsid w:val="00885234"/>
    <w:rsid w:val="00887C7E"/>
    <w:rsid w:val="00890D33"/>
    <w:rsid w:val="00892E65"/>
    <w:rsid w:val="008940FE"/>
    <w:rsid w:val="00894E20"/>
    <w:rsid w:val="0089674B"/>
    <w:rsid w:val="008A2409"/>
    <w:rsid w:val="008B361B"/>
    <w:rsid w:val="008C2676"/>
    <w:rsid w:val="008D3664"/>
    <w:rsid w:val="008E520F"/>
    <w:rsid w:val="008F48A0"/>
    <w:rsid w:val="008F6DAA"/>
    <w:rsid w:val="00902D94"/>
    <w:rsid w:val="00912A37"/>
    <w:rsid w:val="0091605F"/>
    <w:rsid w:val="00916A28"/>
    <w:rsid w:val="009176F9"/>
    <w:rsid w:val="00922C4D"/>
    <w:rsid w:val="009244E4"/>
    <w:rsid w:val="00926447"/>
    <w:rsid w:val="00927C7A"/>
    <w:rsid w:val="00932707"/>
    <w:rsid w:val="0093559C"/>
    <w:rsid w:val="00936469"/>
    <w:rsid w:val="0094623D"/>
    <w:rsid w:val="009619F6"/>
    <w:rsid w:val="0096653B"/>
    <w:rsid w:val="00974D17"/>
    <w:rsid w:val="00982CB3"/>
    <w:rsid w:val="009927AB"/>
    <w:rsid w:val="00993C75"/>
    <w:rsid w:val="009964D8"/>
    <w:rsid w:val="009A37BA"/>
    <w:rsid w:val="009A44B3"/>
    <w:rsid w:val="009B1E60"/>
    <w:rsid w:val="009B3A13"/>
    <w:rsid w:val="009B60F6"/>
    <w:rsid w:val="009B7D15"/>
    <w:rsid w:val="009C0477"/>
    <w:rsid w:val="009C70EC"/>
    <w:rsid w:val="009D52D6"/>
    <w:rsid w:val="009E3218"/>
    <w:rsid w:val="009E34E4"/>
    <w:rsid w:val="009F1732"/>
    <w:rsid w:val="00A00202"/>
    <w:rsid w:val="00A256B1"/>
    <w:rsid w:val="00A3043D"/>
    <w:rsid w:val="00A3478B"/>
    <w:rsid w:val="00A42856"/>
    <w:rsid w:val="00A43325"/>
    <w:rsid w:val="00A5199A"/>
    <w:rsid w:val="00A64814"/>
    <w:rsid w:val="00A67441"/>
    <w:rsid w:val="00A767BA"/>
    <w:rsid w:val="00A82D8C"/>
    <w:rsid w:val="00A85F14"/>
    <w:rsid w:val="00A85FFA"/>
    <w:rsid w:val="00A90BED"/>
    <w:rsid w:val="00A91CB7"/>
    <w:rsid w:val="00A922A2"/>
    <w:rsid w:val="00A97C00"/>
    <w:rsid w:val="00AA686C"/>
    <w:rsid w:val="00AB7287"/>
    <w:rsid w:val="00AD26E0"/>
    <w:rsid w:val="00AD7A5A"/>
    <w:rsid w:val="00AF6EF1"/>
    <w:rsid w:val="00B00767"/>
    <w:rsid w:val="00B007C8"/>
    <w:rsid w:val="00B04A6A"/>
    <w:rsid w:val="00B12493"/>
    <w:rsid w:val="00B12A8A"/>
    <w:rsid w:val="00B12EBC"/>
    <w:rsid w:val="00B1440D"/>
    <w:rsid w:val="00B15B83"/>
    <w:rsid w:val="00B160B3"/>
    <w:rsid w:val="00B17121"/>
    <w:rsid w:val="00B231E0"/>
    <w:rsid w:val="00B242BC"/>
    <w:rsid w:val="00B35BB8"/>
    <w:rsid w:val="00B37C5E"/>
    <w:rsid w:val="00B37E09"/>
    <w:rsid w:val="00B46D48"/>
    <w:rsid w:val="00B628F1"/>
    <w:rsid w:val="00B638CB"/>
    <w:rsid w:val="00B66B52"/>
    <w:rsid w:val="00B71A26"/>
    <w:rsid w:val="00B774CE"/>
    <w:rsid w:val="00B81624"/>
    <w:rsid w:val="00B8666B"/>
    <w:rsid w:val="00B9169E"/>
    <w:rsid w:val="00B9647D"/>
    <w:rsid w:val="00BC7BD6"/>
    <w:rsid w:val="00BE21AC"/>
    <w:rsid w:val="00BF1F63"/>
    <w:rsid w:val="00BF4716"/>
    <w:rsid w:val="00BF73E3"/>
    <w:rsid w:val="00C10AD2"/>
    <w:rsid w:val="00C11974"/>
    <w:rsid w:val="00C119C4"/>
    <w:rsid w:val="00C12549"/>
    <w:rsid w:val="00C1621D"/>
    <w:rsid w:val="00C23507"/>
    <w:rsid w:val="00C30943"/>
    <w:rsid w:val="00C35257"/>
    <w:rsid w:val="00C35CFC"/>
    <w:rsid w:val="00C37FD9"/>
    <w:rsid w:val="00C40D17"/>
    <w:rsid w:val="00C42174"/>
    <w:rsid w:val="00C43484"/>
    <w:rsid w:val="00C4717D"/>
    <w:rsid w:val="00C50F4F"/>
    <w:rsid w:val="00C61EDB"/>
    <w:rsid w:val="00C65B94"/>
    <w:rsid w:val="00C8113F"/>
    <w:rsid w:val="00C814DC"/>
    <w:rsid w:val="00C84114"/>
    <w:rsid w:val="00CA0E8C"/>
    <w:rsid w:val="00CA1D71"/>
    <w:rsid w:val="00CA4116"/>
    <w:rsid w:val="00CB2348"/>
    <w:rsid w:val="00CB2717"/>
    <w:rsid w:val="00CB2983"/>
    <w:rsid w:val="00CC1BEE"/>
    <w:rsid w:val="00CC2B51"/>
    <w:rsid w:val="00CD2097"/>
    <w:rsid w:val="00CD387D"/>
    <w:rsid w:val="00CD5D7A"/>
    <w:rsid w:val="00CE1CEB"/>
    <w:rsid w:val="00CE2657"/>
    <w:rsid w:val="00CF4E39"/>
    <w:rsid w:val="00CF6291"/>
    <w:rsid w:val="00CF674C"/>
    <w:rsid w:val="00D06F3E"/>
    <w:rsid w:val="00D07528"/>
    <w:rsid w:val="00D13989"/>
    <w:rsid w:val="00D2049C"/>
    <w:rsid w:val="00D222BE"/>
    <w:rsid w:val="00D23119"/>
    <w:rsid w:val="00D2694C"/>
    <w:rsid w:val="00D336A6"/>
    <w:rsid w:val="00D34A5A"/>
    <w:rsid w:val="00D40F78"/>
    <w:rsid w:val="00D46C0F"/>
    <w:rsid w:val="00D54A91"/>
    <w:rsid w:val="00D61926"/>
    <w:rsid w:val="00D63DEC"/>
    <w:rsid w:val="00D66AF5"/>
    <w:rsid w:val="00D7051C"/>
    <w:rsid w:val="00D74FC3"/>
    <w:rsid w:val="00D84753"/>
    <w:rsid w:val="00D90098"/>
    <w:rsid w:val="00D93215"/>
    <w:rsid w:val="00DA0CDA"/>
    <w:rsid w:val="00DB57D7"/>
    <w:rsid w:val="00DC0609"/>
    <w:rsid w:val="00DC4EEB"/>
    <w:rsid w:val="00DC5077"/>
    <w:rsid w:val="00DD6154"/>
    <w:rsid w:val="00DD76A7"/>
    <w:rsid w:val="00DE01FE"/>
    <w:rsid w:val="00DF26F8"/>
    <w:rsid w:val="00DF2A21"/>
    <w:rsid w:val="00DF60B8"/>
    <w:rsid w:val="00E0178D"/>
    <w:rsid w:val="00E11903"/>
    <w:rsid w:val="00E1259E"/>
    <w:rsid w:val="00E17B39"/>
    <w:rsid w:val="00E2703C"/>
    <w:rsid w:val="00E316B7"/>
    <w:rsid w:val="00E3472B"/>
    <w:rsid w:val="00E4038E"/>
    <w:rsid w:val="00E44822"/>
    <w:rsid w:val="00E50E62"/>
    <w:rsid w:val="00E559FF"/>
    <w:rsid w:val="00E56998"/>
    <w:rsid w:val="00E60900"/>
    <w:rsid w:val="00E60F36"/>
    <w:rsid w:val="00E625A3"/>
    <w:rsid w:val="00E66AB1"/>
    <w:rsid w:val="00E71072"/>
    <w:rsid w:val="00E76A1B"/>
    <w:rsid w:val="00E80860"/>
    <w:rsid w:val="00E82AE1"/>
    <w:rsid w:val="00E845CD"/>
    <w:rsid w:val="00E944E3"/>
    <w:rsid w:val="00E94B72"/>
    <w:rsid w:val="00E95BD9"/>
    <w:rsid w:val="00EA0C34"/>
    <w:rsid w:val="00EA1928"/>
    <w:rsid w:val="00EA4068"/>
    <w:rsid w:val="00EA6697"/>
    <w:rsid w:val="00EB0074"/>
    <w:rsid w:val="00EB5EEB"/>
    <w:rsid w:val="00EB6B1D"/>
    <w:rsid w:val="00EC6959"/>
    <w:rsid w:val="00ED24BE"/>
    <w:rsid w:val="00ED33B4"/>
    <w:rsid w:val="00ED581E"/>
    <w:rsid w:val="00ED76A2"/>
    <w:rsid w:val="00EE0BEB"/>
    <w:rsid w:val="00EF5A1C"/>
    <w:rsid w:val="00F008CE"/>
    <w:rsid w:val="00F02A00"/>
    <w:rsid w:val="00F05EFF"/>
    <w:rsid w:val="00F06056"/>
    <w:rsid w:val="00F0671B"/>
    <w:rsid w:val="00F07E22"/>
    <w:rsid w:val="00F1565C"/>
    <w:rsid w:val="00F15C78"/>
    <w:rsid w:val="00F22B29"/>
    <w:rsid w:val="00F27271"/>
    <w:rsid w:val="00F27715"/>
    <w:rsid w:val="00F324B9"/>
    <w:rsid w:val="00F41176"/>
    <w:rsid w:val="00F47424"/>
    <w:rsid w:val="00F541E8"/>
    <w:rsid w:val="00F6319D"/>
    <w:rsid w:val="00F6410A"/>
    <w:rsid w:val="00F65EAF"/>
    <w:rsid w:val="00F74197"/>
    <w:rsid w:val="00F804DE"/>
    <w:rsid w:val="00F877AF"/>
    <w:rsid w:val="00F97117"/>
    <w:rsid w:val="00F976A2"/>
    <w:rsid w:val="00FA735F"/>
    <w:rsid w:val="00FA7BCD"/>
    <w:rsid w:val="00FB323D"/>
    <w:rsid w:val="00FB59EF"/>
    <w:rsid w:val="00FC3FA2"/>
    <w:rsid w:val="00FC60AB"/>
    <w:rsid w:val="00FD2D05"/>
    <w:rsid w:val="00FD43BC"/>
    <w:rsid w:val="00FD65F5"/>
    <w:rsid w:val="00FE7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A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F6319D"/>
    <w:rPr>
      <w:color w:val="666666"/>
    </w:rPr>
  </w:style>
  <w:style w:type="paragraph" w:styleId="Revisie">
    <w:name w:val="Revision"/>
    <w:hidden/>
    <w:uiPriority w:val="99"/>
    <w:semiHidden/>
    <w:rsid w:val="00F6319D"/>
    <w:rPr>
      <w:rFonts w:ascii="Univers" w:hAnsi="Univers"/>
      <w:sz w:val="22"/>
      <w:szCs w:val="24"/>
    </w:rPr>
  </w:style>
  <w:style w:type="paragraph" w:styleId="Lijstalinea">
    <w:name w:val="List Paragraph"/>
    <w:basedOn w:val="Standaard"/>
    <w:uiPriority w:val="34"/>
    <w:qFormat/>
    <w:rsid w:val="00C35257"/>
    <w:pPr>
      <w:ind w:left="720"/>
      <w:contextualSpacing/>
    </w:pPr>
  </w:style>
  <w:style w:type="paragraph" w:styleId="Voetnoottekst">
    <w:name w:val="footnote text"/>
    <w:basedOn w:val="Standaard"/>
    <w:link w:val="VoetnoottekstChar"/>
    <w:uiPriority w:val="99"/>
    <w:semiHidden/>
    <w:unhideWhenUsed/>
    <w:rsid w:val="0070365E"/>
    <w:rPr>
      <w:sz w:val="20"/>
      <w:szCs w:val="20"/>
    </w:rPr>
  </w:style>
  <w:style w:type="character" w:customStyle="1" w:styleId="VoetnoottekstChar">
    <w:name w:val="Voetnoottekst Char"/>
    <w:basedOn w:val="Standaardalinea-lettertype"/>
    <w:link w:val="Voetnoottekst"/>
    <w:uiPriority w:val="99"/>
    <w:semiHidden/>
    <w:rsid w:val="0070365E"/>
    <w:rPr>
      <w:rFonts w:ascii="Univers" w:hAnsi="Univers"/>
    </w:rPr>
  </w:style>
  <w:style w:type="character" w:styleId="Voetnootmarkering">
    <w:name w:val="footnote reference"/>
    <w:basedOn w:val="Standaardalinea-lettertype"/>
    <w:uiPriority w:val="99"/>
    <w:semiHidden/>
    <w:unhideWhenUsed/>
    <w:rsid w:val="0070365E"/>
    <w:rPr>
      <w:vertAlign w:val="superscript"/>
    </w:rPr>
  </w:style>
  <w:style w:type="character" w:styleId="Hyperlink">
    <w:name w:val="Hyperlink"/>
    <w:basedOn w:val="Standaardalinea-lettertype"/>
    <w:uiPriority w:val="99"/>
    <w:unhideWhenUsed/>
    <w:rsid w:val="006C2066"/>
    <w:rPr>
      <w:color w:val="0000FF" w:themeColor="hyperlink"/>
      <w:u w:val="single"/>
    </w:rPr>
  </w:style>
  <w:style w:type="character" w:customStyle="1" w:styleId="UnresolvedMention">
    <w:name w:val="Unresolved Mention"/>
    <w:basedOn w:val="Standaardalinea-lettertype"/>
    <w:uiPriority w:val="99"/>
    <w:rsid w:val="006C2066"/>
    <w:rPr>
      <w:color w:val="605E5C"/>
      <w:shd w:val="clear" w:color="auto" w:fill="E1DFDD"/>
    </w:rPr>
  </w:style>
  <w:style w:type="character" w:styleId="Verwijzingopmerking">
    <w:name w:val="annotation reference"/>
    <w:basedOn w:val="Standaardalinea-lettertype"/>
    <w:uiPriority w:val="99"/>
    <w:semiHidden/>
    <w:unhideWhenUsed/>
    <w:rsid w:val="004C0165"/>
    <w:rPr>
      <w:sz w:val="16"/>
      <w:szCs w:val="16"/>
    </w:rPr>
  </w:style>
  <w:style w:type="paragraph" w:styleId="Tekstopmerking">
    <w:name w:val="annotation text"/>
    <w:basedOn w:val="Standaard"/>
    <w:link w:val="TekstopmerkingChar"/>
    <w:uiPriority w:val="99"/>
    <w:unhideWhenUsed/>
    <w:rsid w:val="004C0165"/>
    <w:rPr>
      <w:sz w:val="20"/>
      <w:szCs w:val="20"/>
    </w:rPr>
  </w:style>
  <w:style w:type="character" w:customStyle="1" w:styleId="TekstopmerkingChar">
    <w:name w:val="Tekst opmerking Char"/>
    <w:basedOn w:val="Standaardalinea-lettertype"/>
    <w:link w:val="Tekstopmerking"/>
    <w:uiPriority w:val="99"/>
    <w:rsid w:val="004C0165"/>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4C0165"/>
    <w:rPr>
      <w:b/>
      <w:bCs/>
    </w:rPr>
  </w:style>
  <w:style w:type="character" w:customStyle="1" w:styleId="OnderwerpvanopmerkingChar">
    <w:name w:val="Onderwerp van opmerking Char"/>
    <w:basedOn w:val="TekstopmerkingChar"/>
    <w:link w:val="Onderwerpvanopmerking"/>
    <w:uiPriority w:val="99"/>
    <w:semiHidden/>
    <w:rsid w:val="004C0165"/>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57D91589-B1BE-4DA6-8346-ACCA3414F85A}"/>
      </w:docPartPr>
      <w:docPartBody>
        <w:p w:rsidR="00516365" w:rsidRDefault="00516365">
          <w:r w:rsidRPr="006B048C">
            <w:rPr>
              <w:rStyle w:val="Tekstvantijdelijkeaanduiding"/>
            </w:rPr>
            <w:t>Klik of tik om tekst in te voeren.</w:t>
          </w:r>
        </w:p>
      </w:docPartBody>
    </w:docPart>
    <w:docPart>
      <w:docPartPr>
        <w:name w:val="AB3BB7D0C9A141C0ABE435D3B4ADA6A4"/>
        <w:category>
          <w:name w:val="Algemeen"/>
          <w:gallery w:val="placeholder"/>
        </w:category>
        <w:types>
          <w:type w:val="bbPlcHdr"/>
        </w:types>
        <w:behaviors>
          <w:behavior w:val="content"/>
        </w:behaviors>
        <w:guid w:val="{3D5048D8-A3A8-451B-886A-E13794B9D2CD}"/>
      </w:docPartPr>
      <w:docPartBody>
        <w:p w:rsidR="002F56BB" w:rsidRDefault="00516365">
          <w:pPr>
            <w:pStyle w:val="AB3BB7D0C9A141C0ABE435D3B4ADA6A4"/>
          </w:pPr>
          <w:r w:rsidRPr="006B048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65"/>
    <w:rsid w:val="001E7EF3"/>
    <w:rsid w:val="002F56BB"/>
    <w:rsid w:val="00516365"/>
    <w:rsid w:val="00B9169E"/>
    <w:rsid w:val="00D408A0"/>
    <w:rsid w:val="00EA41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16365"/>
    <w:rPr>
      <w:color w:val="666666"/>
    </w:rPr>
  </w:style>
  <w:style w:type="paragraph" w:customStyle="1" w:styleId="AB3BB7D0C9A141C0ABE435D3B4ADA6A4">
    <w:name w:val="AB3BB7D0C9A141C0ABE435D3B4ADA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513</ap:Words>
  <ap:Characters>2823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2024-11-28T14:47:00.0000000Z</lastPrinted>
  <dcterms:created xsi:type="dcterms:W3CDTF">2025-03-10T16:09:00.0000000Z</dcterms:created>
  <dcterms:modified xsi:type="dcterms:W3CDTF">2025-03-10T16:09:00.0000000Z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W16.24.00300/II</vt:lpwstr>
  </property>
  <property fmtid="{D5CDD505-2E9C-101B-9397-08002B2CF9AE}" pid="5" name="zaaktype">
    <vt:lpwstr>WET</vt:lpwstr>
  </property>
  <property fmtid="{D5CDD505-2E9C-101B-9397-08002B2CF9AE}" pid="6" name="ContentTypeId">
    <vt:lpwstr>0x010100FA5A77795FEADA4EA51227303613444600CC3D3FA06C9E9644941EC8D58F168269</vt:lpwstr>
  </property>
  <property fmtid="{D5CDD505-2E9C-101B-9397-08002B2CF9AE}" pid="7" name="Bestemming">
    <vt:lpwstr>2;#Corsa|a7721b99-8166-4953-a37e-7c8574fb4b8b</vt:lpwstr>
  </property>
  <property fmtid="{D5CDD505-2E9C-101B-9397-08002B2CF9AE}" pid="8" name="_dlc_DocIdItemGuid">
    <vt:lpwstr>e093e0f9-f1a7-456b-8145-0e069811da64</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