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2025Z04340</w:t>
        <w:br/>
      </w:r>
      <w:proofErr w:type="spellEnd"/>
    </w:p>
    <w:p>
      <w:pPr>
        <w:pStyle w:val="Normal"/>
        <w:rPr>
          <w:b w:val="1"/>
          <w:bCs w:val="1"/>
        </w:rPr>
      </w:pPr>
      <w:r w:rsidR="250AE766">
        <w:rPr>
          <w:b w:val="0"/>
          <w:bCs w:val="0"/>
        </w:rPr>
        <w:t>(ingezonden 11 maart 2025)</w:t>
        <w:br/>
      </w:r>
    </w:p>
    <w:p>
      <w:r>
        <w:t xml:space="preserve">Vragen van het lid Nordkamp (GroenLinks-PvdA) aan de minister van Defensie over steun van het kabinet aan maatschappelijke initiatieven voor levensreddende steun en de wederopbouw in Oekraïne.</w:t>
      </w:r>
      <w:r>
        <w:br/>
      </w:r>
    </w:p>
    <w:p>
      <w:pPr>
        <w:pStyle w:val="ListParagraph"/>
        <w:numPr>
          <w:ilvl w:val="0"/>
          <w:numId w:val="100471090"/>
        </w:numPr>
        <w:ind w:left="360"/>
      </w:pPr>
      <w:r>
        <w:t>Kunt u aangeven hoe het staat met de uitvoering van de motie van het lid Piri c.s. over steun van het kabinet aan maatschappelijke initiatieven voor levensreddende steun en de wederopbouw in Oekraïne? (Kamerstuk 21 501-20, nr. 2029)</w:t>
      </w:r>
      <w:r>
        <w:br/>
      </w:r>
    </w:p>
    <w:p>
      <w:pPr>
        <w:pStyle w:val="ListParagraph"/>
        <w:numPr>
          <w:ilvl w:val="0"/>
          <w:numId w:val="100471090"/>
        </w:numPr>
        <w:ind w:left="360"/>
      </w:pPr>
      <w:r>
        <w:t>Heeft het onderzoek inmiddels geleid tot actievere steun van dergelijke maatschappelijke initiatieven in Nederland? Zo ja, welke? Zo nee, waarom niet?</w:t>
      </w:r>
      <w:r>
        <w:br/>
      </w:r>
    </w:p>
    <w:p>
      <w:pPr>
        <w:pStyle w:val="ListParagraph"/>
        <w:numPr>
          <w:ilvl w:val="0"/>
          <w:numId w:val="100471090"/>
        </w:numPr>
        <w:ind w:left="360"/>
      </w:pPr>
      <w:r>
        <w:t>Is er in het onderzoek ook rekening gehouden met maatschappelijke drone-initiatieven, zoals het DroneAid collective, gezien het belang van deze technologie voor Oekraïne?</w:t>
      </w:r>
      <w:r>
        <w:br/>
      </w:r>
    </w:p>
    <w:p>
      <w:pPr>
        <w:pStyle w:val="ListParagraph"/>
        <w:numPr>
          <w:ilvl w:val="0"/>
          <w:numId w:val="100471090"/>
        </w:numPr>
        <w:ind w:left="360"/>
      </w:pPr>
      <w:r>
        <w:t>Kunt u nader uitleggen wat u bedoelt met "binnen de Nederlandse procedures en auditing regels is dit de snelste manier om militaire productie in Oekraïne tot stand te brengen", in uw brief van 17 februari 2025? (Kamerstuk 36 045, nr. 190)</w:t>
      </w:r>
      <w:r>
        <w:br/>
      </w:r>
    </w:p>
    <w:p>
      <w:pPr>
        <w:pStyle w:val="ListParagraph"/>
        <w:numPr>
          <w:ilvl w:val="0"/>
          <w:numId w:val="100471090"/>
        </w:numPr>
        <w:ind w:left="360"/>
      </w:pPr>
      <w:r>
        <w:t>Kunt u aangeven of de Nederlandse auditing regels verhinderen dat Nederland overgaat tot andere vormen van steun dan waarvan nu sprake is, zoals bijvoorbeeld het Deense model?</w:t>
      </w:r>
      <w:r>
        <w:br/>
      </w:r>
    </w:p>
    <w:p>
      <w:pPr>
        <w:pStyle w:val="ListParagraph"/>
        <w:numPr>
          <w:ilvl w:val="0"/>
          <w:numId w:val="100471090"/>
        </w:numPr>
        <w:ind w:left="360"/>
      </w:pPr>
      <w:r>
        <w:t>Kunt u deze vragen afzonderlijk beantwoorden?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0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020">
    <w:abstractNumId w:val="1004710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