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B3D" w:rsidP="001D0B3D" w:rsidRDefault="001D0B3D" w14:paraId="396B2B65" w14:textId="04CA74D9">
      <w:pPr>
        <w:pStyle w:val="standaard-tekst"/>
      </w:pPr>
      <w:r>
        <w:t>AH 1584</w:t>
      </w:r>
    </w:p>
    <w:p w:rsidR="001D0B3D" w:rsidP="001D0B3D" w:rsidRDefault="001D0B3D" w14:paraId="5D09C21B" w14:textId="77777777">
      <w:pPr>
        <w:pStyle w:val="standaard-tekst"/>
      </w:pPr>
    </w:p>
    <w:p w:rsidR="001D0B3D" w:rsidP="001D0B3D" w:rsidRDefault="001D0B3D" w14:paraId="77581567" w14:textId="771221C3">
      <w:pPr>
        <w:pStyle w:val="standaard-tekst"/>
      </w:pPr>
      <w:r>
        <w:t>2025Z02480</w:t>
      </w:r>
    </w:p>
    <w:p w:rsidR="001D0B3D" w:rsidP="001D0B3D" w:rsidRDefault="001D0B3D" w14:paraId="75F87D9F" w14:textId="77777777">
      <w:pPr>
        <w:pStyle w:val="standaard-tekst"/>
      </w:pPr>
    </w:p>
    <w:p w:rsidR="001D0B3D" w:rsidP="001D0B3D" w:rsidRDefault="001D0B3D" w14:paraId="3D79AA0D" w14:textId="2464EC37">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11 maart 2025)</w:t>
      </w:r>
    </w:p>
    <w:p w:rsidR="001D0B3D" w:rsidP="001D0B3D" w:rsidRDefault="001D0B3D" w14:paraId="4658E0B4" w14:textId="77777777">
      <w:pPr>
        <w:pStyle w:val="standaard-tekst"/>
        <w:rPr>
          <w:sz w:val="24"/>
          <w:szCs w:val="24"/>
        </w:rPr>
      </w:pPr>
    </w:p>
    <w:p w:rsidR="001D0B3D" w:rsidP="001D0B3D" w:rsidRDefault="001D0B3D" w14:paraId="3C76D3F0" w14:textId="1A2D779E">
      <w:pPr>
        <w:pStyle w:val="standaard-tekst"/>
        <w:rPr>
          <w:sz w:val="24"/>
          <w:szCs w:val="24"/>
        </w:rPr>
      </w:pPr>
      <w:r w:rsidRPr="001D0B3D">
        <w:rPr>
          <w:sz w:val="24"/>
          <w:szCs w:val="24"/>
        </w:rPr>
        <w:t>Zie ook Aanhangsel Handelingen, vergaderjaar 2024-2025, nr.</w:t>
      </w:r>
      <w:r>
        <w:rPr>
          <w:sz w:val="24"/>
          <w:szCs w:val="24"/>
        </w:rPr>
        <w:t xml:space="preserve"> 1443</w:t>
      </w:r>
    </w:p>
    <w:p w:rsidR="001D0B3D" w:rsidP="001D0B3D" w:rsidRDefault="001D0B3D" w14:paraId="584CAF88" w14:textId="77777777">
      <w:pPr>
        <w:pStyle w:val="standaard-tekst"/>
        <w:rPr>
          <w:sz w:val="24"/>
          <w:szCs w:val="24"/>
        </w:rPr>
      </w:pPr>
    </w:p>
    <w:p w:rsidRPr="00C513BF" w:rsidR="001D0B3D" w:rsidP="001D0B3D" w:rsidRDefault="001D0B3D" w14:paraId="44EDB527" w14:textId="77777777">
      <w:pPr>
        <w:pStyle w:val="standaard-tekst"/>
      </w:pPr>
    </w:p>
    <w:p w:rsidRPr="00C513BF" w:rsidR="001D0B3D" w:rsidP="001D0B3D" w:rsidRDefault="001D0B3D" w14:paraId="5F6CA50B" w14:textId="77777777">
      <w:pPr>
        <w:pStyle w:val="standaard-tekst"/>
      </w:pPr>
      <w:r w:rsidRPr="00C513BF">
        <w:t>Vraag 1</w:t>
      </w:r>
    </w:p>
    <w:p w:rsidR="001D0B3D" w:rsidP="001D0B3D" w:rsidRDefault="001D0B3D" w14:paraId="660491A7" w14:textId="77777777">
      <w:pPr>
        <w:rPr>
          <w:rFonts w:eastAsia="Calibri"/>
          <w:szCs w:val="18"/>
        </w:rPr>
      </w:pPr>
      <w:r w:rsidRPr="00C513BF">
        <w:rPr>
          <w:rFonts w:eastAsia="Calibri"/>
          <w:szCs w:val="18"/>
        </w:rPr>
        <w:t>Bent u bekend met het bericht ‘Het bindend studieadvies verdwijnt langzaam van de hogeschool’? 1)</w:t>
      </w:r>
    </w:p>
    <w:p w:rsidRPr="00C513BF" w:rsidR="001D0B3D" w:rsidP="001D0B3D" w:rsidRDefault="001D0B3D" w14:paraId="58549AC5" w14:textId="77777777">
      <w:pPr>
        <w:rPr>
          <w:rFonts w:eastAsia="Calibri"/>
          <w:szCs w:val="18"/>
        </w:rPr>
      </w:pPr>
    </w:p>
    <w:p w:rsidRPr="00C513BF" w:rsidR="001D0B3D" w:rsidP="001D0B3D" w:rsidRDefault="001D0B3D" w14:paraId="40C24F02" w14:textId="77777777">
      <w:pPr>
        <w:rPr>
          <w:rFonts w:eastAsia="Calibri"/>
          <w:szCs w:val="18"/>
        </w:rPr>
      </w:pPr>
      <w:r w:rsidRPr="00C513BF">
        <w:rPr>
          <w:rFonts w:eastAsia="Calibri"/>
          <w:szCs w:val="18"/>
        </w:rPr>
        <w:t>Antwoord 1</w:t>
      </w:r>
    </w:p>
    <w:p w:rsidRPr="00C513BF" w:rsidR="001D0B3D" w:rsidP="001D0B3D" w:rsidRDefault="001D0B3D" w14:paraId="795DD897" w14:textId="77777777">
      <w:pPr>
        <w:rPr>
          <w:rFonts w:eastAsia="Calibri"/>
          <w:szCs w:val="18"/>
        </w:rPr>
      </w:pPr>
      <w:r w:rsidRPr="00C513BF">
        <w:rPr>
          <w:rFonts w:eastAsia="Calibri"/>
          <w:szCs w:val="18"/>
        </w:rPr>
        <w:t>Ja</w:t>
      </w:r>
      <w:r>
        <w:rPr>
          <w:rFonts w:eastAsia="Calibri"/>
          <w:szCs w:val="18"/>
        </w:rPr>
        <w:t>.</w:t>
      </w:r>
      <w:r w:rsidRPr="00C513BF">
        <w:rPr>
          <w:rFonts w:eastAsia="Calibri"/>
          <w:szCs w:val="18"/>
        </w:rPr>
        <w:br/>
      </w:r>
    </w:p>
    <w:p w:rsidR="001D0B3D" w:rsidP="001D0B3D" w:rsidRDefault="001D0B3D" w14:paraId="204B0308" w14:textId="77777777">
      <w:pPr>
        <w:rPr>
          <w:rFonts w:eastAsia="Calibri"/>
          <w:szCs w:val="18"/>
        </w:rPr>
      </w:pPr>
      <w:r>
        <w:rPr>
          <w:rFonts w:eastAsia="Calibri"/>
          <w:szCs w:val="18"/>
        </w:rPr>
        <w:t>Vraag 2</w:t>
      </w:r>
    </w:p>
    <w:p w:rsidR="001D0B3D" w:rsidP="001D0B3D" w:rsidRDefault="001D0B3D" w14:paraId="78C00C37" w14:textId="77777777">
      <w:pPr>
        <w:rPr>
          <w:rFonts w:eastAsia="Calibri"/>
          <w:szCs w:val="18"/>
        </w:rPr>
      </w:pPr>
      <w:r w:rsidRPr="00C513BF">
        <w:rPr>
          <w:rFonts w:eastAsia="Calibri"/>
          <w:szCs w:val="18"/>
        </w:rPr>
        <w:t>Klopt het dat het huidige kabinet –</w:t>
      </w:r>
      <w:r>
        <w:rPr>
          <w:rFonts w:eastAsia="Calibri"/>
          <w:szCs w:val="18"/>
        </w:rPr>
        <w:t xml:space="preserve"> </w:t>
      </w:r>
      <w:r w:rsidRPr="00C513BF">
        <w:rPr>
          <w:rFonts w:eastAsia="Calibri"/>
          <w:szCs w:val="18"/>
        </w:rPr>
        <w:t>in tegenstelling tot het vorige kabinet</w:t>
      </w:r>
      <w:r>
        <w:rPr>
          <w:rFonts w:eastAsia="Calibri"/>
          <w:szCs w:val="18"/>
        </w:rPr>
        <w:t xml:space="preserve"> </w:t>
      </w:r>
      <w:r w:rsidRPr="00C513BF">
        <w:rPr>
          <w:rFonts w:eastAsia="Calibri"/>
          <w:szCs w:val="18"/>
        </w:rPr>
        <w:t>– geen plannen heeft om het bindend studieadvies (</w:t>
      </w:r>
      <w:proofErr w:type="spellStart"/>
      <w:r w:rsidRPr="00C513BF">
        <w:rPr>
          <w:rFonts w:eastAsia="Calibri"/>
          <w:szCs w:val="18"/>
        </w:rPr>
        <w:t>bsa</w:t>
      </w:r>
      <w:proofErr w:type="spellEnd"/>
      <w:r w:rsidRPr="00C513BF">
        <w:rPr>
          <w:rFonts w:eastAsia="Calibri"/>
          <w:szCs w:val="18"/>
        </w:rPr>
        <w:t>) te versoepelen of af te schaffen?</w:t>
      </w:r>
    </w:p>
    <w:p w:rsidRPr="00C513BF" w:rsidR="001D0B3D" w:rsidP="001D0B3D" w:rsidRDefault="001D0B3D" w14:paraId="7AA190AA" w14:textId="77777777">
      <w:pPr>
        <w:rPr>
          <w:rFonts w:eastAsia="Calibri"/>
          <w:szCs w:val="18"/>
        </w:rPr>
      </w:pPr>
    </w:p>
    <w:p w:rsidRPr="00C513BF" w:rsidR="001D0B3D" w:rsidP="001D0B3D" w:rsidRDefault="001D0B3D" w14:paraId="2337BF2C" w14:textId="77777777">
      <w:pPr>
        <w:rPr>
          <w:rFonts w:eastAsia="Calibri"/>
          <w:szCs w:val="18"/>
        </w:rPr>
      </w:pPr>
      <w:r w:rsidRPr="00C513BF">
        <w:rPr>
          <w:rFonts w:eastAsia="Calibri"/>
          <w:szCs w:val="18"/>
        </w:rPr>
        <w:t>Antwoord 2</w:t>
      </w:r>
    </w:p>
    <w:p w:rsidR="001D0B3D" w:rsidP="001D0B3D" w:rsidRDefault="001D0B3D" w14:paraId="2CADC6BD" w14:textId="77777777">
      <w:pPr>
        <w:rPr>
          <w:rFonts w:eastAsia="Calibri"/>
          <w:szCs w:val="18"/>
        </w:rPr>
      </w:pPr>
      <w:r w:rsidRPr="00C513BF">
        <w:rPr>
          <w:rFonts w:eastAsia="Calibri"/>
          <w:szCs w:val="18"/>
        </w:rPr>
        <w:t>Ja, het kabinet heeft geen plannen om de wettelijke regels rond het bindend studieadvies (</w:t>
      </w:r>
      <w:proofErr w:type="spellStart"/>
      <w:r w:rsidRPr="00C513BF">
        <w:rPr>
          <w:rFonts w:eastAsia="Calibri"/>
          <w:szCs w:val="18"/>
        </w:rPr>
        <w:t>bsa</w:t>
      </w:r>
      <w:proofErr w:type="spellEnd"/>
      <w:r w:rsidRPr="00C513BF">
        <w:rPr>
          <w:rFonts w:eastAsia="Calibri"/>
          <w:szCs w:val="18"/>
        </w:rPr>
        <w:t xml:space="preserve">) aan te passen. De voorgenomen wetswijziging van het vorige kabinet om het </w:t>
      </w:r>
      <w:proofErr w:type="spellStart"/>
      <w:r w:rsidRPr="00C513BF">
        <w:rPr>
          <w:rFonts w:eastAsia="Calibri"/>
          <w:szCs w:val="18"/>
        </w:rPr>
        <w:t>bsa</w:t>
      </w:r>
      <w:proofErr w:type="spellEnd"/>
      <w:r w:rsidRPr="00C513BF">
        <w:rPr>
          <w:rFonts w:eastAsia="Calibri"/>
          <w:szCs w:val="18"/>
        </w:rPr>
        <w:t xml:space="preserve"> </w:t>
      </w:r>
      <w:r>
        <w:rPr>
          <w:rFonts w:eastAsia="Calibri"/>
          <w:szCs w:val="18"/>
        </w:rPr>
        <w:t xml:space="preserve">verplicht </w:t>
      </w:r>
      <w:r w:rsidRPr="00C513BF">
        <w:rPr>
          <w:rFonts w:eastAsia="Calibri"/>
          <w:szCs w:val="18"/>
        </w:rPr>
        <w:t xml:space="preserve">te maximeren op 30 studiepunten aan het eind van het eerste jaar wordt dan ook niet doorgezet. </w:t>
      </w:r>
    </w:p>
    <w:p w:rsidR="001D0B3D" w:rsidP="001D0B3D" w:rsidRDefault="001D0B3D" w14:paraId="21AE0CA4" w14:textId="77777777">
      <w:pPr>
        <w:rPr>
          <w:rFonts w:eastAsia="Calibri"/>
          <w:szCs w:val="18"/>
        </w:rPr>
      </w:pPr>
    </w:p>
    <w:p w:rsidR="001D0B3D" w:rsidP="001D0B3D" w:rsidRDefault="001D0B3D" w14:paraId="2D27AA19" w14:textId="77777777">
      <w:pPr>
        <w:rPr>
          <w:rFonts w:eastAsia="Calibri"/>
          <w:szCs w:val="18"/>
        </w:rPr>
      </w:pPr>
      <w:r>
        <w:rPr>
          <w:rFonts w:eastAsia="Calibri"/>
          <w:szCs w:val="18"/>
        </w:rPr>
        <w:t>Vraag 3</w:t>
      </w:r>
    </w:p>
    <w:p w:rsidR="001D0B3D" w:rsidP="001D0B3D" w:rsidRDefault="001D0B3D" w14:paraId="65B55599" w14:textId="77777777">
      <w:pPr>
        <w:rPr>
          <w:rFonts w:eastAsia="Calibri"/>
          <w:szCs w:val="18"/>
        </w:rPr>
      </w:pPr>
      <w:r w:rsidRPr="00C513BF">
        <w:rPr>
          <w:rFonts w:eastAsia="Calibri"/>
          <w:szCs w:val="18"/>
        </w:rPr>
        <w:t>Kunt u bevestigen dat het kabinet het bindend studieadvies nog steeds onderschrijft?</w:t>
      </w:r>
    </w:p>
    <w:p w:rsidRPr="00C513BF" w:rsidR="001D0B3D" w:rsidP="001D0B3D" w:rsidRDefault="001D0B3D" w14:paraId="78A1CA96" w14:textId="77777777">
      <w:pPr>
        <w:rPr>
          <w:rFonts w:eastAsia="Calibri"/>
          <w:szCs w:val="18"/>
        </w:rPr>
      </w:pPr>
    </w:p>
    <w:p w:rsidRPr="00C513BF" w:rsidR="001D0B3D" w:rsidP="001D0B3D" w:rsidRDefault="001D0B3D" w14:paraId="71E5CDEE" w14:textId="77777777">
      <w:pPr>
        <w:rPr>
          <w:rFonts w:eastAsia="Calibri"/>
          <w:szCs w:val="18"/>
        </w:rPr>
      </w:pPr>
      <w:r w:rsidRPr="00C513BF">
        <w:rPr>
          <w:rFonts w:eastAsia="Calibri"/>
          <w:szCs w:val="18"/>
        </w:rPr>
        <w:t>Antwoord 3</w:t>
      </w:r>
    </w:p>
    <w:p w:rsidRPr="00C513BF" w:rsidR="001D0B3D" w:rsidP="001D0B3D" w:rsidRDefault="001D0B3D" w14:paraId="181A23F7" w14:textId="77777777">
      <w:pPr>
        <w:rPr>
          <w:rFonts w:eastAsia="Calibri"/>
          <w:szCs w:val="18"/>
        </w:rPr>
      </w:pPr>
      <w:r w:rsidRPr="00C513BF">
        <w:rPr>
          <w:rFonts w:eastAsia="Calibri"/>
          <w:szCs w:val="18"/>
        </w:rPr>
        <w:t xml:space="preserve">Ja, het kabinet ziet het </w:t>
      </w:r>
      <w:proofErr w:type="spellStart"/>
      <w:r w:rsidRPr="00C513BF">
        <w:rPr>
          <w:rFonts w:eastAsia="Calibri"/>
          <w:szCs w:val="18"/>
        </w:rPr>
        <w:t>bsa</w:t>
      </w:r>
      <w:proofErr w:type="spellEnd"/>
      <w:r w:rsidRPr="00C513BF">
        <w:rPr>
          <w:rFonts w:eastAsia="Calibri"/>
          <w:szCs w:val="18"/>
        </w:rPr>
        <w:t xml:space="preserve"> als nuttig instrument om de studievoortgang van studenten in de gaten te houden en om studiebegeleiding vorm te geven. Het beleid en de wetgeving daaromtrent wordt dus ook niet gewijzigd. Dit betekent dat de wettelijke bevoegdheid van universiteiten en hogescholen om zelf te bepalen of </w:t>
      </w:r>
      <w:r w:rsidRPr="00C513BF">
        <w:rPr>
          <w:rFonts w:eastAsia="Calibri"/>
          <w:szCs w:val="18"/>
        </w:rPr>
        <w:lastRenderedPageBreak/>
        <w:t xml:space="preserve">ze een </w:t>
      </w:r>
      <w:proofErr w:type="spellStart"/>
      <w:r w:rsidRPr="00C513BF">
        <w:rPr>
          <w:rFonts w:eastAsia="Calibri"/>
          <w:szCs w:val="18"/>
        </w:rPr>
        <w:t>bsa</w:t>
      </w:r>
      <w:proofErr w:type="spellEnd"/>
      <w:r w:rsidRPr="00C513BF">
        <w:rPr>
          <w:rFonts w:eastAsia="Calibri"/>
          <w:szCs w:val="18"/>
        </w:rPr>
        <w:t xml:space="preserve"> hanteren en zo ja, welke norm zij hanteren, ongewijzigd blijft. De wet op het hoger onderwijs en wetenschappelijk onderzoek (WHW) schrijft voor dat instellingen alle studenten aan het eind van hun eerste studiejaar een advies geven over de voortzetting van de studie en dat het instellingsbestuur aan dit advies een afwijzing kán verbinden.</w:t>
      </w:r>
      <w:r w:rsidRPr="00C513BF">
        <w:rPr>
          <w:rStyle w:val="Voetnootmarkering"/>
          <w:rFonts w:eastAsia="Calibri"/>
          <w:szCs w:val="18"/>
        </w:rPr>
        <w:footnoteReference w:id="1"/>
      </w:r>
      <w:r w:rsidRPr="00C513BF">
        <w:rPr>
          <w:rFonts w:eastAsia="Calibri"/>
          <w:szCs w:val="18"/>
        </w:rPr>
        <w:t xml:space="preserve"> Het blijft daarom de bevoegdheid van de instellingen om, in samenspraak met hun medezeggenschap, een </w:t>
      </w:r>
      <w:proofErr w:type="spellStart"/>
      <w:r w:rsidRPr="00C513BF">
        <w:rPr>
          <w:rFonts w:eastAsia="Calibri"/>
          <w:szCs w:val="18"/>
        </w:rPr>
        <w:t>bsa</w:t>
      </w:r>
      <w:proofErr w:type="spellEnd"/>
      <w:r w:rsidRPr="00C513BF">
        <w:rPr>
          <w:rFonts w:eastAsia="Calibri"/>
          <w:szCs w:val="18"/>
        </w:rPr>
        <w:t>-norm te hanteren of niet, en zo ja</w:t>
      </w:r>
      <w:r>
        <w:rPr>
          <w:rFonts w:eastAsia="Calibri"/>
          <w:szCs w:val="18"/>
        </w:rPr>
        <w:t>,</w:t>
      </w:r>
      <w:r w:rsidRPr="00C513BF">
        <w:rPr>
          <w:rFonts w:eastAsia="Calibri"/>
          <w:szCs w:val="18"/>
        </w:rPr>
        <w:t xml:space="preserve"> welke norm</w:t>
      </w:r>
      <w:r w:rsidRPr="00BB2F94">
        <w:rPr>
          <w:rFonts w:eastAsia="Calibri"/>
          <w:szCs w:val="18"/>
        </w:rPr>
        <w:t xml:space="preserve"> </w:t>
      </w:r>
      <w:r w:rsidRPr="00C513BF">
        <w:rPr>
          <w:rFonts w:eastAsia="Calibri"/>
          <w:szCs w:val="18"/>
        </w:rPr>
        <w:t>ze hiervoor hanteren.</w:t>
      </w:r>
      <w:r w:rsidRPr="00C513BF">
        <w:rPr>
          <w:rFonts w:eastAsia="Calibri"/>
          <w:szCs w:val="18"/>
        </w:rPr>
        <w:br/>
      </w:r>
    </w:p>
    <w:p w:rsidR="001D0B3D" w:rsidP="001D0B3D" w:rsidRDefault="001D0B3D" w14:paraId="3DE281FD" w14:textId="77777777">
      <w:pPr>
        <w:rPr>
          <w:rFonts w:eastAsia="Calibri"/>
          <w:szCs w:val="18"/>
        </w:rPr>
      </w:pPr>
      <w:r>
        <w:rPr>
          <w:rFonts w:eastAsia="Calibri"/>
          <w:szCs w:val="18"/>
        </w:rPr>
        <w:t>Vraag 4</w:t>
      </w:r>
    </w:p>
    <w:p w:rsidR="001D0B3D" w:rsidP="001D0B3D" w:rsidRDefault="001D0B3D" w14:paraId="35A196C9" w14:textId="77777777">
      <w:pPr>
        <w:rPr>
          <w:rFonts w:eastAsia="Calibri"/>
          <w:szCs w:val="18"/>
        </w:rPr>
      </w:pPr>
      <w:r w:rsidRPr="00C513BF">
        <w:rPr>
          <w:rFonts w:eastAsia="Calibri"/>
          <w:szCs w:val="18"/>
        </w:rPr>
        <w:t>Klopt het dat, ondanks het beleid van het kabinet, verschillende hogescholen de versoepeling van het bindend studieadvies toch doorzetten en om hoeveel hogescholen en daarmee studenten gaat het inmiddels?</w:t>
      </w:r>
    </w:p>
    <w:p w:rsidRPr="00C513BF" w:rsidR="001D0B3D" w:rsidP="001D0B3D" w:rsidRDefault="001D0B3D" w14:paraId="132268A0" w14:textId="77777777">
      <w:pPr>
        <w:rPr>
          <w:rFonts w:eastAsia="Calibri"/>
          <w:szCs w:val="18"/>
        </w:rPr>
      </w:pPr>
    </w:p>
    <w:p w:rsidRPr="00C513BF" w:rsidR="001D0B3D" w:rsidP="001D0B3D" w:rsidRDefault="001D0B3D" w14:paraId="2A14802B" w14:textId="77777777">
      <w:pPr>
        <w:rPr>
          <w:rFonts w:eastAsia="Calibri"/>
          <w:szCs w:val="18"/>
        </w:rPr>
      </w:pPr>
      <w:r w:rsidRPr="00C513BF">
        <w:rPr>
          <w:rFonts w:eastAsia="Calibri"/>
          <w:szCs w:val="18"/>
        </w:rPr>
        <w:t>Antwoord 4</w:t>
      </w:r>
    </w:p>
    <w:p w:rsidR="001D0B3D" w:rsidP="001D0B3D" w:rsidRDefault="001D0B3D" w14:paraId="6F85B461" w14:textId="77777777">
      <w:pPr>
        <w:rPr>
          <w:rFonts w:eastAsia="Calibri"/>
          <w:szCs w:val="18"/>
        </w:rPr>
      </w:pPr>
      <w:r w:rsidRPr="00C513BF">
        <w:rPr>
          <w:rFonts w:eastAsia="Calibri"/>
          <w:szCs w:val="18"/>
        </w:rPr>
        <w:t xml:space="preserve">Zie ook mijn antwoord op vraag 3. Het beleid en de wetgeving rond het </w:t>
      </w:r>
      <w:proofErr w:type="spellStart"/>
      <w:r w:rsidRPr="00C513BF">
        <w:rPr>
          <w:rFonts w:eastAsia="Calibri"/>
          <w:szCs w:val="18"/>
        </w:rPr>
        <w:t>bsa</w:t>
      </w:r>
      <w:proofErr w:type="spellEnd"/>
      <w:r w:rsidRPr="00C513BF">
        <w:rPr>
          <w:rFonts w:eastAsia="Calibri"/>
          <w:szCs w:val="18"/>
        </w:rPr>
        <w:t xml:space="preserve"> </w:t>
      </w:r>
      <w:r>
        <w:rPr>
          <w:rFonts w:eastAsia="Calibri"/>
          <w:szCs w:val="18"/>
        </w:rPr>
        <w:t>zijn</w:t>
      </w:r>
      <w:r w:rsidRPr="00C513BF">
        <w:rPr>
          <w:rFonts w:eastAsia="Calibri"/>
          <w:szCs w:val="18"/>
        </w:rPr>
        <w:t xml:space="preserve"> niet gewijzigd. Daarmee blijft het de wettelijke bevoegdheid van de instellingen om te bepalen of ze wel</w:t>
      </w:r>
      <w:r>
        <w:rPr>
          <w:rFonts w:eastAsia="Calibri"/>
          <w:szCs w:val="18"/>
        </w:rPr>
        <w:t xml:space="preserve"> of </w:t>
      </w:r>
      <w:r w:rsidRPr="00C513BF">
        <w:rPr>
          <w:rFonts w:eastAsia="Calibri"/>
          <w:szCs w:val="18"/>
        </w:rPr>
        <w:t xml:space="preserve">niet een </w:t>
      </w:r>
      <w:proofErr w:type="spellStart"/>
      <w:r w:rsidRPr="00C513BF">
        <w:rPr>
          <w:rFonts w:eastAsia="Calibri"/>
          <w:szCs w:val="18"/>
        </w:rPr>
        <w:t>bsa</w:t>
      </w:r>
      <w:proofErr w:type="spellEnd"/>
      <w:r w:rsidRPr="00C513BF">
        <w:rPr>
          <w:rFonts w:eastAsia="Calibri"/>
          <w:szCs w:val="18"/>
        </w:rPr>
        <w:t xml:space="preserve"> hanteren</w:t>
      </w:r>
      <w:r>
        <w:rPr>
          <w:rFonts w:eastAsia="Calibri"/>
          <w:szCs w:val="18"/>
        </w:rPr>
        <w:t>,</w:t>
      </w:r>
      <w:r w:rsidRPr="00C513BF">
        <w:rPr>
          <w:rFonts w:eastAsia="Calibri"/>
          <w:szCs w:val="18"/>
        </w:rPr>
        <w:t xml:space="preserve"> en zo ja</w:t>
      </w:r>
      <w:r>
        <w:rPr>
          <w:rFonts w:eastAsia="Calibri"/>
          <w:szCs w:val="18"/>
        </w:rPr>
        <w:t>,</w:t>
      </w:r>
      <w:r w:rsidRPr="00C513BF">
        <w:rPr>
          <w:rFonts w:eastAsia="Calibri"/>
          <w:szCs w:val="18"/>
        </w:rPr>
        <w:t xml:space="preserve"> welke norm</w:t>
      </w:r>
      <w:r w:rsidRPr="00BB2F94">
        <w:rPr>
          <w:rFonts w:eastAsia="Calibri"/>
          <w:szCs w:val="18"/>
        </w:rPr>
        <w:t xml:space="preserve"> </w:t>
      </w:r>
      <w:r w:rsidRPr="00C513BF">
        <w:rPr>
          <w:rFonts w:eastAsia="Calibri"/>
          <w:szCs w:val="18"/>
        </w:rPr>
        <w:t xml:space="preserve">ze hiervoor hanteren. Aangezien het de bevoegdheid van de instellingen zelf is, wordt niet centraal geregistreerd welke </w:t>
      </w:r>
      <w:proofErr w:type="spellStart"/>
      <w:r w:rsidRPr="00C513BF">
        <w:rPr>
          <w:rFonts w:eastAsia="Calibri"/>
          <w:szCs w:val="18"/>
        </w:rPr>
        <w:t>bsa</w:t>
      </w:r>
      <w:proofErr w:type="spellEnd"/>
      <w:r w:rsidRPr="00C513BF">
        <w:rPr>
          <w:rFonts w:eastAsia="Calibri"/>
          <w:szCs w:val="18"/>
        </w:rPr>
        <w:t xml:space="preserve">-normen er worden gehanteerd. Van een aantal hogescholen is bekend dat ze </w:t>
      </w:r>
      <w:r>
        <w:rPr>
          <w:rFonts w:eastAsia="Calibri"/>
          <w:szCs w:val="18"/>
        </w:rPr>
        <w:t>hun eigen norm voor het</w:t>
      </w:r>
      <w:r w:rsidRPr="00C513BF">
        <w:rPr>
          <w:rFonts w:eastAsia="Calibri"/>
          <w:szCs w:val="18"/>
        </w:rPr>
        <w:t xml:space="preserve"> </w:t>
      </w:r>
      <w:proofErr w:type="spellStart"/>
      <w:r w:rsidRPr="00C513BF">
        <w:rPr>
          <w:rFonts w:eastAsia="Calibri"/>
          <w:szCs w:val="18"/>
        </w:rPr>
        <w:t>bsa</w:t>
      </w:r>
      <w:proofErr w:type="spellEnd"/>
      <w:r w:rsidRPr="00C513BF">
        <w:rPr>
          <w:rFonts w:eastAsia="Calibri"/>
          <w:szCs w:val="18"/>
        </w:rPr>
        <w:t xml:space="preserve"> hebben versoepeld, of van plan zijn dit te doen, zoals </w:t>
      </w:r>
      <w:proofErr w:type="spellStart"/>
      <w:r w:rsidRPr="00C513BF">
        <w:rPr>
          <w:rFonts w:eastAsia="Calibri"/>
          <w:szCs w:val="18"/>
        </w:rPr>
        <w:t>Fontys</w:t>
      </w:r>
      <w:proofErr w:type="spellEnd"/>
      <w:r w:rsidRPr="00C513BF">
        <w:rPr>
          <w:rStyle w:val="Voetnootmarkering"/>
          <w:rFonts w:eastAsia="Calibri"/>
          <w:szCs w:val="18"/>
        </w:rPr>
        <w:footnoteReference w:id="2"/>
      </w:r>
      <w:r w:rsidRPr="00C513BF">
        <w:rPr>
          <w:rFonts w:eastAsia="Calibri"/>
          <w:szCs w:val="18"/>
        </w:rPr>
        <w:t xml:space="preserve">, </w:t>
      </w:r>
      <w:proofErr w:type="spellStart"/>
      <w:r w:rsidRPr="00C513BF">
        <w:rPr>
          <w:rFonts w:eastAsia="Calibri"/>
          <w:szCs w:val="18"/>
        </w:rPr>
        <w:t>Avans</w:t>
      </w:r>
      <w:proofErr w:type="spellEnd"/>
      <w:r w:rsidRPr="00C513BF">
        <w:rPr>
          <w:rStyle w:val="Voetnootmarkering"/>
          <w:rFonts w:eastAsia="Calibri"/>
          <w:szCs w:val="18"/>
        </w:rPr>
        <w:footnoteReference w:id="3"/>
      </w:r>
      <w:r w:rsidRPr="00C513BF">
        <w:rPr>
          <w:rFonts w:eastAsia="Calibri"/>
          <w:szCs w:val="18"/>
        </w:rPr>
        <w:t>, Zuyd Hogeschool</w:t>
      </w:r>
      <w:r w:rsidRPr="00C513BF">
        <w:rPr>
          <w:rStyle w:val="Voetnootmarkering"/>
          <w:rFonts w:eastAsia="Calibri"/>
          <w:szCs w:val="18"/>
        </w:rPr>
        <w:footnoteReference w:id="4"/>
      </w:r>
      <w:r w:rsidRPr="00C513BF">
        <w:rPr>
          <w:rFonts w:eastAsia="Calibri"/>
          <w:szCs w:val="18"/>
        </w:rPr>
        <w:t>, Hogeschool Rotterdam</w:t>
      </w:r>
      <w:r w:rsidRPr="00C513BF">
        <w:rPr>
          <w:rStyle w:val="Voetnootmarkering"/>
          <w:rFonts w:eastAsia="Calibri"/>
          <w:szCs w:val="18"/>
        </w:rPr>
        <w:footnoteReference w:id="5"/>
      </w:r>
      <w:r w:rsidRPr="00C513BF">
        <w:rPr>
          <w:rFonts w:eastAsia="Calibri"/>
          <w:szCs w:val="18"/>
        </w:rPr>
        <w:t xml:space="preserve"> en de Hanzehogeschool.</w:t>
      </w:r>
      <w:r w:rsidRPr="00C513BF">
        <w:rPr>
          <w:rStyle w:val="Voetnootmarkering"/>
          <w:rFonts w:eastAsia="Calibri"/>
          <w:szCs w:val="18"/>
        </w:rPr>
        <w:footnoteReference w:id="6"/>
      </w:r>
      <w:r w:rsidRPr="00C513BF">
        <w:rPr>
          <w:rFonts w:eastAsia="Calibri"/>
          <w:szCs w:val="18"/>
        </w:rPr>
        <w:t xml:space="preserve"> De hogescholen uit genoemde voorbeelden leiden zo’n 150.000 studenten op.</w:t>
      </w:r>
    </w:p>
    <w:p w:rsidRPr="00C513BF" w:rsidR="001D0B3D" w:rsidP="001D0B3D" w:rsidRDefault="001D0B3D" w14:paraId="7765E75E" w14:textId="77777777">
      <w:pPr>
        <w:rPr>
          <w:rFonts w:eastAsia="Calibri"/>
          <w:szCs w:val="18"/>
        </w:rPr>
      </w:pPr>
    </w:p>
    <w:p w:rsidR="001D0B3D" w:rsidP="001D0B3D" w:rsidRDefault="001D0B3D" w14:paraId="1B6A045A" w14:textId="77777777">
      <w:pPr>
        <w:rPr>
          <w:rFonts w:eastAsia="Calibri"/>
          <w:szCs w:val="18"/>
        </w:rPr>
      </w:pPr>
      <w:r>
        <w:rPr>
          <w:rFonts w:eastAsia="Calibri"/>
          <w:szCs w:val="18"/>
        </w:rPr>
        <w:t>Vraag 5</w:t>
      </w:r>
    </w:p>
    <w:p w:rsidR="001D0B3D" w:rsidP="001D0B3D" w:rsidRDefault="001D0B3D" w14:paraId="4D35A645" w14:textId="77777777">
      <w:pPr>
        <w:rPr>
          <w:rFonts w:eastAsia="Calibri"/>
          <w:szCs w:val="18"/>
        </w:rPr>
      </w:pPr>
      <w:r w:rsidRPr="00C513BF">
        <w:rPr>
          <w:rFonts w:eastAsia="Calibri"/>
          <w:szCs w:val="18"/>
        </w:rPr>
        <w:t xml:space="preserve">Kunt u aangeven op welke basis deze uitfasering van het bindend studieadvies gebeurt en welke vrijheid dan wel ruimte onderwijsinstellingen hebben om een </w:t>
      </w:r>
      <w:r w:rsidRPr="00C513BF">
        <w:rPr>
          <w:rFonts w:eastAsia="Calibri"/>
          <w:szCs w:val="18"/>
        </w:rPr>
        <w:lastRenderedPageBreak/>
        <w:t>bindend studieadvies in te stellen dan wel af te schaffen? Welke mogelijkheden tot sturing heeft u hier?</w:t>
      </w:r>
    </w:p>
    <w:p w:rsidRPr="00C513BF" w:rsidR="001D0B3D" w:rsidP="001D0B3D" w:rsidRDefault="001D0B3D" w14:paraId="1E387A0A" w14:textId="77777777">
      <w:pPr>
        <w:rPr>
          <w:rFonts w:eastAsia="Calibri"/>
          <w:szCs w:val="18"/>
        </w:rPr>
      </w:pPr>
    </w:p>
    <w:p w:rsidRPr="00C513BF" w:rsidR="001D0B3D" w:rsidP="001D0B3D" w:rsidRDefault="001D0B3D" w14:paraId="77AE845B" w14:textId="77777777">
      <w:pPr>
        <w:rPr>
          <w:rFonts w:eastAsia="Calibri"/>
          <w:szCs w:val="18"/>
        </w:rPr>
      </w:pPr>
      <w:r w:rsidRPr="00C513BF">
        <w:rPr>
          <w:rFonts w:eastAsia="Calibri"/>
          <w:szCs w:val="18"/>
        </w:rPr>
        <w:t>Antwoord 5</w:t>
      </w:r>
    </w:p>
    <w:p w:rsidR="001D0B3D" w:rsidP="001D0B3D" w:rsidRDefault="001D0B3D" w14:paraId="7D189622" w14:textId="77777777">
      <w:pPr>
        <w:rPr>
          <w:rFonts w:eastAsia="Calibri"/>
          <w:szCs w:val="18"/>
        </w:rPr>
      </w:pPr>
      <w:r w:rsidRPr="00C513BF">
        <w:rPr>
          <w:rFonts w:eastAsia="Calibri"/>
          <w:szCs w:val="18"/>
        </w:rPr>
        <w:t xml:space="preserve">Zie mijn antwoord op vraag 3. Het beleid en de wetgeving rond het </w:t>
      </w:r>
      <w:proofErr w:type="spellStart"/>
      <w:r w:rsidRPr="00C513BF">
        <w:rPr>
          <w:rFonts w:eastAsia="Calibri"/>
          <w:szCs w:val="18"/>
        </w:rPr>
        <w:t>bsa</w:t>
      </w:r>
      <w:proofErr w:type="spellEnd"/>
      <w:r w:rsidRPr="00C513BF">
        <w:rPr>
          <w:rFonts w:eastAsia="Calibri"/>
          <w:szCs w:val="18"/>
        </w:rPr>
        <w:t xml:space="preserve"> blijven ongewijzigd. De instellingen hebben de wettelijke bevoegdheid om, in samenspraak met hun medezeggenschap, te bepalen of ze het verplichte studieadvies bindend maken of niet en zo ja, welke norm ze hiervoor hanteren.</w:t>
      </w:r>
      <w:r w:rsidRPr="00C513BF">
        <w:rPr>
          <w:rStyle w:val="Voetnootmarkering"/>
          <w:rFonts w:eastAsia="Calibri"/>
          <w:szCs w:val="18"/>
        </w:rPr>
        <w:footnoteReference w:id="7"/>
      </w:r>
      <w:r w:rsidRPr="00C513BF">
        <w:rPr>
          <w:rFonts w:eastAsia="Calibri"/>
          <w:szCs w:val="18"/>
        </w:rPr>
        <w:br/>
      </w:r>
    </w:p>
    <w:p w:rsidR="001D0B3D" w:rsidP="001D0B3D" w:rsidRDefault="001D0B3D" w14:paraId="334498F4" w14:textId="77777777">
      <w:pPr>
        <w:rPr>
          <w:rFonts w:eastAsia="Calibri"/>
          <w:szCs w:val="18"/>
        </w:rPr>
      </w:pPr>
      <w:r>
        <w:rPr>
          <w:rFonts w:eastAsia="Calibri"/>
          <w:szCs w:val="18"/>
        </w:rPr>
        <w:t>Vraag 6</w:t>
      </w:r>
    </w:p>
    <w:p w:rsidR="001D0B3D" w:rsidP="001D0B3D" w:rsidRDefault="001D0B3D" w14:paraId="69AC9331" w14:textId="77777777">
      <w:pPr>
        <w:rPr>
          <w:rFonts w:eastAsia="Calibri"/>
          <w:szCs w:val="18"/>
        </w:rPr>
      </w:pPr>
      <w:r w:rsidRPr="00C513BF">
        <w:rPr>
          <w:rFonts w:eastAsia="Calibri"/>
          <w:szCs w:val="18"/>
        </w:rPr>
        <w:t>Bent u in gesprek met onderwijsinstellingen en in dit geval specifiek met de hogescholen die het bindend studieadvies versoepelen en wat is uw inzet in die gesprekken?</w:t>
      </w:r>
    </w:p>
    <w:p w:rsidRPr="00C513BF" w:rsidR="001D0B3D" w:rsidP="001D0B3D" w:rsidRDefault="001D0B3D" w14:paraId="1C97B4BE" w14:textId="77777777">
      <w:pPr>
        <w:rPr>
          <w:rFonts w:eastAsia="Calibri"/>
          <w:szCs w:val="18"/>
        </w:rPr>
      </w:pPr>
    </w:p>
    <w:p w:rsidRPr="00C513BF" w:rsidR="001D0B3D" w:rsidP="001D0B3D" w:rsidRDefault="001D0B3D" w14:paraId="02FD8CC2" w14:textId="77777777">
      <w:pPr>
        <w:rPr>
          <w:rFonts w:eastAsia="Calibri"/>
          <w:szCs w:val="18"/>
        </w:rPr>
      </w:pPr>
      <w:r w:rsidRPr="00C513BF">
        <w:rPr>
          <w:rFonts w:eastAsia="Calibri"/>
          <w:szCs w:val="18"/>
        </w:rPr>
        <w:t>Antwoord 6</w:t>
      </w:r>
    </w:p>
    <w:p w:rsidR="001D0B3D" w:rsidP="001D0B3D" w:rsidRDefault="001D0B3D" w14:paraId="540D96A3" w14:textId="77777777">
      <w:pPr>
        <w:rPr>
          <w:rFonts w:eastAsia="Calibri"/>
          <w:szCs w:val="18"/>
        </w:rPr>
      </w:pPr>
      <w:r w:rsidRPr="00C513BF">
        <w:rPr>
          <w:rFonts w:eastAsia="Calibri"/>
          <w:szCs w:val="18"/>
        </w:rPr>
        <w:t xml:space="preserve">Nee, ik voer </w:t>
      </w:r>
      <w:r>
        <w:rPr>
          <w:rFonts w:eastAsia="Calibri"/>
          <w:szCs w:val="18"/>
        </w:rPr>
        <w:t xml:space="preserve">op dit moment </w:t>
      </w:r>
      <w:r w:rsidRPr="00C513BF">
        <w:rPr>
          <w:rFonts w:eastAsia="Calibri"/>
          <w:szCs w:val="18"/>
        </w:rPr>
        <w:t xml:space="preserve">geen gesprekken met individuele hogescholen over het </w:t>
      </w:r>
      <w:proofErr w:type="spellStart"/>
      <w:r w:rsidRPr="00C513BF">
        <w:rPr>
          <w:rFonts w:eastAsia="Calibri"/>
          <w:szCs w:val="18"/>
        </w:rPr>
        <w:t>bsa</w:t>
      </w:r>
      <w:proofErr w:type="spellEnd"/>
      <w:r w:rsidRPr="00C513BF">
        <w:rPr>
          <w:rFonts w:eastAsia="Calibri"/>
          <w:szCs w:val="18"/>
        </w:rPr>
        <w:t>. Zoals aangegeven</w:t>
      </w:r>
      <w:r>
        <w:rPr>
          <w:rFonts w:eastAsia="Calibri"/>
          <w:szCs w:val="18"/>
        </w:rPr>
        <w:t xml:space="preserve"> heb ik geen plannen om de beleidswijziging van het vorige kabinet voort te zetten. Het beleid, de</w:t>
      </w:r>
      <w:r w:rsidRPr="00C513BF">
        <w:rPr>
          <w:rFonts w:eastAsia="Calibri"/>
          <w:szCs w:val="18"/>
        </w:rPr>
        <w:t xml:space="preserve"> wettelijk</w:t>
      </w:r>
      <w:r>
        <w:rPr>
          <w:rFonts w:eastAsia="Calibri"/>
          <w:szCs w:val="18"/>
        </w:rPr>
        <w:t>e</w:t>
      </w:r>
      <w:r w:rsidRPr="00C513BF">
        <w:rPr>
          <w:rFonts w:eastAsia="Calibri"/>
          <w:szCs w:val="18"/>
        </w:rPr>
        <w:t xml:space="preserve"> bevoegdheid </w:t>
      </w:r>
      <w:r>
        <w:rPr>
          <w:rFonts w:eastAsia="Calibri"/>
          <w:szCs w:val="18"/>
        </w:rPr>
        <w:t xml:space="preserve">zoals deze </w:t>
      </w:r>
      <w:r w:rsidRPr="00C513BF">
        <w:rPr>
          <w:rFonts w:eastAsia="Calibri"/>
          <w:szCs w:val="18"/>
        </w:rPr>
        <w:t xml:space="preserve">aan de instellingen </w:t>
      </w:r>
      <w:r>
        <w:rPr>
          <w:rFonts w:eastAsia="Calibri"/>
          <w:szCs w:val="18"/>
        </w:rPr>
        <w:t xml:space="preserve">is </w:t>
      </w:r>
      <w:r w:rsidRPr="00C513BF">
        <w:rPr>
          <w:rFonts w:eastAsia="Calibri"/>
          <w:szCs w:val="18"/>
        </w:rPr>
        <w:t>toebedeeld</w:t>
      </w:r>
      <w:r>
        <w:rPr>
          <w:rFonts w:eastAsia="Calibri"/>
          <w:szCs w:val="18"/>
        </w:rPr>
        <w:t>, blijft ongewijzigd</w:t>
      </w:r>
      <w:r w:rsidRPr="00C513BF">
        <w:rPr>
          <w:rFonts w:eastAsia="Calibri"/>
          <w:szCs w:val="18"/>
        </w:rPr>
        <w:t xml:space="preserve">. </w:t>
      </w:r>
      <w:r>
        <w:rPr>
          <w:rFonts w:eastAsia="Calibri"/>
          <w:szCs w:val="18"/>
        </w:rPr>
        <w:t>H</w:t>
      </w:r>
      <w:r w:rsidRPr="00C513BF">
        <w:rPr>
          <w:rFonts w:eastAsia="Calibri"/>
          <w:szCs w:val="18"/>
        </w:rPr>
        <w:t xml:space="preserve">et kabinet ziet het </w:t>
      </w:r>
      <w:proofErr w:type="spellStart"/>
      <w:r w:rsidRPr="00C513BF">
        <w:rPr>
          <w:rFonts w:eastAsia="Calibri"/>
          <w:szCs w:val="18"/>
        </w:rPr>
        <w:t>bsa</w:t>
      </w:r>
      <w:proofErr w:type="spellEnd"/>
      <w:r w:rsidRPr="00C513BF">
        <w:rPr>
          <w:rFonts w:eastAsia="Calibri"/>
          <w:szCs w:val="18"/>
        </w:rPr>
        <w:t xml:space="preserve"> als nuttig instrument om de studievoortgang van studenten in de gaten te houden en om studiebegeleiding vorm te geven.</w:t>
      </w:r>
      <w:r>
        <w:rPr>
          <w:rFonts w:eastAsia="Calibri"/>
          <w:szCs w:val="18"/>
        </w:rPr>
        <w:t xml:space="preserve"> </w:t>
      </w:r>
    </w:p>
    <w:p w:rsidRPr="00C513BF" w:rsidR="001D0B3D" w:rsidP="001D0B3D" w:rsidRDefault="001D0B3D" w14:paraId="2858D2D8" w14:textId="77777777">
      <w:pPr>
        <w:rPr>
          <w:rFonts w:eastAsia="Calibri"/>
          <w:szCs w:val="18"/>
        </w:rPr>
      </w:pPr>
      <w:r w:rsidRPr="00C513BF">
        <w:rPr>
          <w:rFonts w:eastAsia="Calibri"/>
          <w:szCs w:val="18"/>
        </w:rPr>
        <w:t xml:space="preserve">Instellingen moeten hun beleid rond het </w:t>
      </w:r>
      <w:proofErr w:type="spellStart"/>
      <w:r w:rsidRPr="00C513BF">
        <w:rPr>
          <w:rFonts w:eastAsia="Calibri"/>
          <w:szCs w:val="18"/>
        </w:rPr>
        <w:t>bsa</w:t>
      </w:r>
      <w:proofErr w:type="spellEnd"/>
      <w:r w:rsidRPr="00C513BF">
        <w:rPr>
          <w:rFonts w:eastAsia="Calibri"/>
          <w:szCs w:val="18"/>
        </w:rPr>
        <w:t xml:space="preserve"> afstemmen met de medezeggenschap. Het </w:t>
      </w:r>
      <w:r>
        <w:rPr>
          <w:rFonts w:eastAsia="Calibri"/>
          <w:szCs w:val="18"/>
        </w:rPr>
        <w:t>blijft</w:t>
      </w:r>
      <w:r w:rsidRPr="00C513BF">
        <w:rPr>
          <w:rFonts w:eastAsia="Calibri"/>
          <w:szCs w:val="18"/>
        </w:rPr>
        <w:t xml:space="preserve"> dus aan instellingen om samen met de medezeggenschap verschillende argumenten rond het </w:t>
      </w:r>
      <w:proofErr w:type="spellStart"/>
      <w:r w:rsidRPr="00C513BF">
        <w:rPr>
          <w:rFonts w:eastAsia="Calibri"/>
          <w:szCs w:val="18"/>
        </w:rPr>
        <w:t>bsa</w:t>
      </w:r>
      <w:proofErr w:type="spellEnd"/>
      <w:r w:rsidRPr="00C513BF">
        <w:rPr>
          <w:rFonts w:eastAsia="Calibri"/>
          <w:szCs w:val="18"/>
        </w:rPr>
        <w:t xml:space="preserve"> te wegen.</w:t>
      </w:r>
      <w:r w:rsidRPr="00C513BF">
        <w:rPr>
          <w:rFonts w:eastAsia="Calibri"/>
          <w:szCs w:val="18"/>
        </w:rPr>
        <w:br/>
      </w:r>
    </w:p>
    <w:p w:rsidR="001D0B3D" w:rsidP="001D0B3D" w:rsidRDefault="001D0B3D" w14:paraId="729D7AF6" w14:textId="77777777">
      <w:pPr>
        <w:spacing w:line="240" w:lineRule="auto"/>
        <w:rPr>
          <w:rFonts w:eastAsia="Calibri"/>
          <w:szCs w:val="18"/>
        </w:rPr>
      </w:pPr>
      <w:r>
        <w:rPr>
          <w:rFonts w:eastAsia="Calibri"/>
          <w:szCs w:val="18"/>
        </w:rPr>
        <w:br w:type="page"/>
      </w:r>
    </w:p>
    <w:p w:rsidR="001D0B3D" w:rsidP="001D0B3D" w:rsidRDefault="001D0B3D" w14:paraId="1E832F0C" w14:textId="77777777">
      <w:pPr>
        <w:rPr>
          <w:rFonts w:eastAsia="Calibri"/>
          <w:szCs w:val="18"/>
        </w:rPr>
      </w:pPr>
      <w:r>
        <w:rPr>
          <w:rFonts w:eastAsia="Calibri"/>
          <w:szCs w:val="18"/>
        </w:rPr>
        <w:lastRenderedPageBreak/>
        <w:t>Vraag 7</w:t>
      </w:r>
    </w:p>
    <w:p w:rsidR="001D0B3D" w:rsidP="001D0B3D" w:rsidRDefault="001D0B3D" w14:paraId="29B0A69E" w14:textId="77777777">
      <w:pPr>
        <w:rPr>
          <w:rFonts w:eastAsia="Calibri"/>
          <w:szCs w:val="18"/>
        </w:rPr>
      </w:pPr>
      <w:r w:rsidRPr="00C513BF">
        <w:rPr>
          <w:rFonts w:eastAsia="Calibri"/>
          <w:szCs w:val="18"/>
        </w:rPr>
        <w:t>Ziet u bij hogescholen die eerder besloten het bindend studieadvies te versoepelen meer uitval in latere jaren van opleidingen?</w:t>
      </w:r>
    </w:p>
    <w:p w:rsidRPr="00C513BF" w:rsidR="001D0B3D" w:rsidP="001D0B3D" w:rsidRDefault="001D0B3D" w14:paraId="78F4CB45" w14:textId="77777777">
      <w:pPr>
        <w:rPr>
          <w:rFonts w:eastAsia="Calibri"/>
          <w:szCs w:val="18"/>
        </w:rPr>
      </w:pPr>
    </w:p>
    <w:p w:rsidRPr="00C513BF" w:rsidR="001D0B3D" w:rsidP="001D0B3D" w:rsidRDefault="001D0B3D" w14:paraId="62270808" w14:textId="77777777">
      <w:pPr>
        <w:rPr>
          <w:rFonts w:eastAsia="Calibri"/>
          <w:szCs w:val="18"/>
        </w:rPr>
      </w:pPr>
      <w:r w:rsidRPr="00C513BF">
        <w:rPr>
          <w:rFonts w:eastAsia="Calibri"/>
          <w:szCs w:val="18"/>
        </w:rPr>
        <w:t>Antwoord 7</w:t>
      </w:r>
    </w:p>
    <w:p w:rsidRPr="004D268C" w:rsidR="001D0B3D" w:rsidP="001D0B3D" w:rsidRDefault="001D0B3D" w14:paraId="0E6BFF63" w14:textId="77777777">
      <w:pPr>
        <w:rPr>
          <w:rFonts w:eastAsia="Calibri"/>
          <w:sz w:val="14"/>
          <w:szCs w:val="14"/>
        </w:rPr>
      </w:pPr>
      <w:r w:rsidRPr="00C513BF">
        <w:rPr>
          <w:rFonts w:eastAsia="Calibri"/>
          <w:szCs w:val="18"/>
        </w:rPr>
        <w:t xml:space="preserve">In de meeste gevallen is het nog te vroeg om conclusies te trekken over aanpassingen in het </w:t>
      </w:r>
      <w:proofErr w:type="spellStart"/>
      <w:r w:rsidRPr="00C513BF">
        <w:rPr>
          <w:rFonts w:eastAsia="Calibri"/>
          <w:szCs w:val="18"/>
        </w:rPr>
        <w:t>bsa</w:t>
      </w:r>
      <w:proofErr w:type="spellEnd"/>
      <w:r w:rsidRPr="00C513BF">
        <w:rPr>
          <w:rFonts w:eastAsia="Calibri"/>
          <w:szCs w:val="18"/>
        </w:rPr>
        <w:t>-beleid</w:t>
      </w:r>
      <w:r>
        <w:rPr>
          <w:rFonts w:eastAsia="Calibri"/>
          <w:szCs w:val="18"/>
        </w:rPr>
        <w:t xml:space="preserve"> van individuele hogescholen</w:t>
      </w:r>
      <w:r w:rsidRPr="00C513BF">
        <w:rPr>
          <w:rFonts w:eastAsia="Calibri"/>
          <w:szCs w:val="18"/>
        </w:rPr>
        <w:t xml:space="preserve"> en effecten daarvan op uitval (in latere jaren). Reden hiervoor is dat deze aanpassingen vaak vrij recent zijn doorgevoerd. Zo heeft </w:t>
      </w:r>
      <w:proofErr w:type="spellStart"/>
      <w:r w:rsidRPr="00C513BF">
        <w:rPr>
          <w:rFonts w:eastAsia="Calibri"/>
          <w:szCs w:val="18"/>
        </w:rPr>
        <w:t>Fontys</w:t>
      </w:r>
      <w:proofErr w:type="spellEnd"/>
      <w:r w:rsidRPr="00C513BF">
        <w:rPr>
          <w:rFonts w:eastAsia="Calibri"/>
          <w:szCs w:val="18"/>
        </w:rPr>
        <w:t xml:space="preserve"> besloten om het bindende karakter van het </w:t>
      </w:r>
      <w:proofErr w:type="spellStart"/>
      <w:r w:rsidRPr="00C513BF">
        <w:rPr>
          <w:rFonts w:eastAsia="Calibri"/>
          <w:szCs w:val="18"/>
        </w:rPr>
        <w:t>bsa</w:t>
      </w:r>
      <w:proofErr w:type="spellEnd"/>
      <w:r w:rsidRPr="00C513BF">
        <w:rPr>
          <w:rFonts w:eastAsia="Calibri"/>
          <w:szCs w:val="18"/>
        </w:rPr>
        <w:t xml:space="preserve"> te laten vervallen per studiejaar 2024/2025 en vervangt </w:t>
      </w:r>
      <w:proofErr w:type="spellStart"/>
      <w:r w:rsidRPr="00C513BF">
        <w:rPr>
          <w:rFonts w:eastAsia="Calibri"/>
          <w:szCs w:val="18"/>
        </w:rPr>
        <w:t>Avans</w:t>
      </w:r>
      <w:proofErr w:type="spellEnd"/>
      <w:r w:rsidRPr="00C513BF">
        <w:rPr>
          <w:rFonts w:eastAsia="Calibri"/>
          <w:szCs w:val="18"/>
        </w:rPr>
        <w:t xml:space="preserve"> per volgend collegejaar het </w:t>
      </w:r>
      <w:proofErr w:type="spellStart"/>
      <w:r w:rsidRPr="00C513BF">
        <w:rPr>
          <w:rFonts w:eastAsia="Calibri"/>
          <w:szCs w:val="18"/>
        </w:rPr>
        <w:t>bsa</w:t>
      </w:r>
      <w:proofErr w:type="spellEnd"/>
      <w:r w:rsidRPr="00C513BF">
        <w:rPr>
          <w:rFonts w:eastAsia="Calibri"/>
          <w:szCs w:val="18"/>
        </w:rPr>
        <w:t xml:space="preserve"> door een doorstroomnorm (waarbij studenten niet verwezen worden wanneer zij de norm niet halen). Hogeschool Zuyd heeft per studiejaar 2021/2022 het </w:t>
      </w:r>
      <w:proofErr w:type="spellStart"/>
      <w:r w:rsidRPr="00C513BF">
        <w:rPr>
          <w:rFonts w:eastAsia="Calibri"/>
          <w:szCs w:val="18"/>
        </w:rPr>
        <w:t>bsa</w:t>
      </w:r>
      <w:proofErr w:type="spellEnd"/>
      <w:r w:rsidRPr="00C513BF">
        <w:rPr>
          <w:rFonts w:eastAsia="Calibri"/>
          <w:szCs w:val="18"/>
        </w:rPr>
        <w:t xml:space="preserve"> vervangen door een niet bindend advies. Uit het dashboard studiesucces van de VH</w:t>
      </w:r>
      <w:r w:rsidRPr="00C513BF">
        <w:rPr>
          <w:rStyle w:val="Voetnootmarkering"/>
          <w:rFonts w:eastAsia="Calibri"/>
          <w:szCs w:val="18"/>
        </w:rPr>
        <w:footnoteReference w:id="8"/>
      </w:r>
      <w:r w:rsidRPr="00C513BF">
        <w:rPr>
          <w:rFonts w:eastAsia="Calibri"/>
          <w:szCs w:val="18"/>
        </w:rPr>
        <w:t xml:space="preserve"> blijkt dat de uitvalcijfers bij Zuyd Hogeschool </w:t>
      </w:r>
      <w:r>
        <w:rPr>
          <w:rFonts w:eastAsia="Calibri"/>
          <w:szCs w:val="18"/>
        </w:rPr>
        <w:t>geen opvallende stijging of daling laten zien.</w:t>
      </w:r>
    </w:p>
    <w:p w:rsidRPr="00C513BF" w:rsidR="001D0B3D" w:rsidP="001D0B3D" w:rsidRDefault="001D0B3D" w14:paraId="603142B1" w14:textId="77777777">
      <w:pPr>
        <w:rPr>
          <w:rFonts w:eastAsia="Calibri"/>
          <w:szCs w:val="18"/>
        </w:rPr>
      </w:pPr>
      <w:r w:rsidRPr="00C513BF">
        <w:rPr>
          <w:rFonts w:eastAsia="Calibri"/>
          <w:szCs w:val="18"/>
        </w:rPr>
        <w:br/>
      </w:r>
      <w:r>
        <w:rPr>
          <w:rFonts w:eastAsia="Calibri"/>
          <w:szCs w:val="18"/>
        </w:rPr>
        <w:t>Vraag 8</w:t>
      </w:r>
    </w:p>
    <w:p w:rsidR="001D0B3D" w:rsidP="001D0B3D" w:rsidRDefault="001D0B3D" w14:paraId="5CD87650" w14:textId="77777777">
      <w:pPr>
        <w:rPr>
          <w:rFonts w:eastAsia="Calibri"/>
          <w:szCs w:val="18"/>
        </w:rPr>
      </w:pPr>
      <w:r w:rsidRPr="00C513BF">
        <w:rPr>
          <w:rFonts w:eastAsia="Calibri"/>
          <w:szCs w:val="18"/>
        </w:rPr>
        <w:t>Hoe beoordeelt u de ‘doorstroomnorm’ die sommige hogescholen nu (gaan) hanteren en bent u het ermee eens dat dit studenten die wel het aantal benodigde studiepunten hebben gehaald benadeelt, doordat studenten zonder voldoende bewezen voorkennis doorstromen?</w:t>
      </w:r>
    </w:p>
    <w:p w:rsidRPr="00C513BF" w:rsidR="001D0B3D" w:rsidP="001D0B3D" w:rsidRDefault="001D0B3D" w14:paraId="773FB81F" w14:textId="77777777">
      <w:pPr>
        <w:rPr>
          <w:rFonts w:eastAsia="Calibri"/>
          <w:szCs w:val="18"/>
        </w:rPr>
      </w:pPr>
    </w:p>
    <w:p w:rsidRPr="00C513BF" w:rsidR="001D0B3D" w:rsidP="001D0B3D" w:rsidRDefault="001D0B3D" w14:paraId="62876E07" w14:textId="77777777">
      <w:pPr>
        <w:rPr>
          <w:rFonts w:eastAsia="Calibri"/>
          <w:szCs w:val="18"/>
        </w:rPr>
      </w:pPr>
      <w:r w:rsidRPr="00C513BF">
        <w:rPr>
          <w:rFonts w:eastAsia="Calibri"/>
          <w:szCs w:val="18"/>
        </w:rPr>
        <w:t>Antwoord 8</w:t>
      </w:r>
    </w:p>
    <w:p w:rsidR="001D0B3D" w:rsidP="001D0B3D" w:rsidRDefault="001D0B3D" w14:paraId="0094EA9F" w14:textId="77777777">
      <w:pPr>
        <w:rPr>
          <w:rFonts w:eastAsia="Calibri"/>
          <w:szCs w:val="18"/>
        </w:rPr>
      </w:pPr>
      <w:r w:rsidRPr="00C513BF">
        <w:rPr>
          <w:rFonts w:eastAsia="Calibri"/>
          <w:szCs w:val="18"/>
        </w:rPr>
        <w:t xml:space="preserve">Zoals aangegeven in antwoord op vraag 3 hebben instellingen de wettelijke bevoegdheid om het </w:t>
      </w:r>
      <w:proofErr w:type="spellStart"/>
      <w:r w:rsidRPr="00C513BF">
        <w:rPr>
          <w:rFonts w:eastAsia="Calibri"/>
          <w:szCs w:val="18"/>
        </w:rPr>
        <w:t>bsa</w:t>
      </w:r>
      <w:proofErr w:type="spellEnd"/>
      <w:r w:rsidRPr="00C513BF">
        <w:rPr>
          <w:rFonts w:eastAsia="Calibri"/>
          <w:szCs w:val="18"/>
        </w:rPr>
        <w:t xml:space="preserve"> vorm te geven.</w:t>
      </w:r>
      <w:r>
        <w:rPr>
          <w:rFonts w:eastAsia="Calibri"/>
          <w:szCs w:val="18"/>
        </w:rPr>
        <w:t xml:space="preserve"> </w:t>
      </w:r>
      <w:r w:rsidRPr="00C513BF">
        <w:rPr>
          <w:rFonts w:eastAsia="Calibri"/>
          <w:szCs w:val="18"/>
        </w:rPr>
        <w:t xml:space="preserve">Het is daarnaast aan instellingen zelf om hun curriculum en studieprogramma vorm te geven en daarbij eventueel gebruik te maken van een ‘doorstroomnorm’. Een doorstroomnorm is er op gericht om de benodigde kennis voor het daaropvolgende jaar te waarborgen. Het </w:t>
      </w:r>
      <w:r>
        <w:rPr>
          <w:rFonts w:eastAsia="Calibri"/>
          <w:szCs w:val="18"/>
        </w:rPr>
        <w:t>zou</w:t>
      </w:r>
      <w:r w:rsidRPr="00C513BF">
        <w:rPr>
          <w:rFonts w:eastAsia="Calibri"/>
          <w:szCs w:val="18"/>
        </w:rPr>
        <w:t xml:space="preserve"> dus niet zo </w:t>
      </w:r>
      <w:r>
        <w:rPr>
          <w:rFonts w:eastAsia="Calibri"/>
          <w:szCs w:val="18"/>
        </w:rPr>
        <w:t xml:space="preserve">moeten zijn </w:t>
      </w:r>
      <w:r w:rsidRPr="00C513BF">
        <w:rPr>
          <w:rFonts w:eastAsia="Calibri"/>
          <w:szCs w:val="18"/>
        </w:rPr>
        <w:t xml:space="preserve">dat studenten naar het tweede jaar doorstromen zonder voldoende voorkennis om de daaropvolgende vakken te kunnen volgen. </w:t>
      </w:r>
    </w:p>
    <w:p w:rsidR="001D0B3D" w:rsidP="001D0B3D" w:rsidRDefault="001D0B3D" w14:paraId="6BF994B3" w14:textId="77777777">
      <w:pPr>
        <w:rPr>
          <w:rFonts w:eastAsia="Calibri"/>
          <w:szCs w:val="18"/>
        </w:rPr>
      </w:pPr>
    </w:p>
    <w:p w:rsidRPr="00C513BF" w:rsidR="001D0B3D" w:rsidP="001D0B3D" w:rsidRDefault="001D0B3D" w14:paraId="60CA870B" w14:textId="77777777">
      <w:pPr>
        <w:rPr>
          <w:rFonts w:eastAsia="Calibri"/>
          <w:szCs w:val="18"/>
        </w:rPr>
      </w:pPr>
      <w:r>
        <w:rPr>
          <w:rFonts w:eastAsia="Calibri"/>
          <w:szCs w:val="18"/>
        </w:rPr>
        <w:t>Vraag 9</w:t>
      </w:r>
    </w:p>
    <w:p w:rsidR="001D0B3D" w:rsidP="001D0B3D" w:rsidRDefault="001D0B3D" w14:paraId="54ABABA7" w14:textId="77777777">
      <w:pPr>
        <w:rPr>
          <w:rFonts w:eastAsia="Calibri"/>
          <w:szCs w:val="18"/>
        </w:rPr>
      </w:pPr>
      <w:bookmarkStart w:name="_Hlk190420985" w:id="0"/>
      <w:r w:rsidRPr="00C513BF">
        <w:rPr>
          <w:rFonts w:eastAsia="Calibri"/>
          <w:szCs w:val="18"/>
        </w:rPr>
        <w:t xml:space="preserve">Klopt het dat universiteiten algemeen genomen positiever zijn over het bindend studieadvies dan hogescholen en zijn u niettemin universiteiten dan wel individuele universitaire opleidingen bekend die hun bindend studieadvies versoepelen of </w:t>
      </w:r>
      <w:r w:rsidRPr="00C513BF">
        <w:rPr>
          <w:rFonts w:eastAsia="Calibri"/>
          <w:szCs w:val="18"/>
        </w:rPr>
        <w:lastRenderedPageBreak/>
        <w:t>loslaten? Doen zij dit om dezelfde redenen en op dezelfde manier als de hogescholen?</w:t>
      </w:r>
    </w:p>
    <w:p w:rsidRPr="00C513BF" w:rsidR="001D0B3D" w:rsidP="001D0B3D" w:rsidRDefault="001D0B3D" w14:paraId="58E50CC5" w14:textId="77777777">
      <w:pPr>
        <w:rPr>
          <w:rFonts w:eastAsia="Calibri"/>
          <w:szCs w:val="18"/>
        </w:rPr>
      </w:pPr>
    </w:p>
    <w:p w:rsidRPr="00C513BF" w:rsidR="001D0B3D" w:rsidP="001D0B3D" w:rsidRDefault="001D0B3D" w14:paraId="6627B901" w14:textId="77777777">
      <w:pPr>
        <w:rPr>
          <w:rFonts w:eastAsia="Calibri"/>
          <w:szCs w:val="18"/>
        </w:rPr>
      </w:pPr>
      <w:r w:rsidRPr="00C513BF">
        <w:rPr>
          <w:rFonts w:eastAsia="Calibri"/>
          <w:szCs w:val="18"/>
        </w:rPr>
        <w:t>Antwoord 9</w:t>
      </w:r>
    </w:p>
    <w:p w:rsidR="001D0B3D" w:rsidP="001D0B3D" w:rsidRDefault="001D0B3D" w14:paraId="1CF15A98" w14:textId="77777777">
      <w:pPr>
        <w:rPr>
          <w:rFonts w:eastAsia="Calibri"/>
          <w:szCs w:val="18"/>
        </w:rPr>
      </w:pPr>
      <w:r w:rsidRPr="00C513BF">
        <w:rPr>
          <w:rFonts w:eastAsia="Calibri"/>
          <w:szCs w:val="18"/>
        </w:rPr>
        <w:t xml:space="preserve">Naar aanleiding van een voorstel van het vorige kabinet om het </w:t>
      </w:r>
      <w:proofErr w:type="spellStart"/>
      <w:r w:rsidRPr="00C513BF">
        <w:rPr>
          <w:rFonts w:eastAsia="Calibri"/>
          <w:szCs w:val="18"/>
        </w:rPr>
        <w:t>bsa</w:t>
      </w:r>
      <w:proofErr w:type="spellEnd"/>
      <w:r w:rsidRPr="00C513BF">
        <w:rPr>
          <w:rFonts w:eastAsia="Calibri"/>
          <w:szCs w:val="18"/>
        </w:rPr>
        <w:t xml:space="preserve"> aan te passen heeft koepelorganisatie Universiteiten van Nederland (UNL) haar standpunten uiteengezet.</w:t>
      </w:r>
      <w:r w:rsidRPr="00C513BF">
        <w:rPr>
          <w:rStyle w:val="Voetnootmarkering"/>
          <w:rFonts w:eastAsia="Calibri"/>
          <w:szCs w:val="18"/>
        </w:rPr>
        <w:footnoteReference w:id="9"/>
      </w:r>
      <w:r w:rsidRPr="00C513BF">
        <w:rPr>
          <w:rFonts w:eastAsia="Calibri"/>
          <w:szCs w:val="18"/>
        </w:rPr>
        <w:t xml:space="preserve"> De VH heeft in 2021 haar standpunten rond het </w:t>
      </w:r>
      <w:proofErr w:type="spellStart"/>
      <w:r w:rsidRPr="00C513BF">
        <w:rPr>
          <w:rFonts w:eastAsia="Calibri"/>
          <w:szCs w:val="18"/>
        </w:rPr>
        <w:t>bsa</w:t>
      </w:r>
      <w:proofErr w:type="spellEnd"/>
      <w:r w:rsidRPr="00C513BF">
        <w:rPr>
          <w:rFonts w:eastAsia="Calibri"/>
          <w:szCs w:val="18"/>
        </w:rPr>
        <w:t xml:space="preserve"> beschreven in een </w:t>
      </w:r>
      <w:proofErr w:type="spellStart"/>
      <w:r w:rsidRPr="00C513BF">
        <w:rPr>
          <w:rFonts w:eastAsia="Calibri"/>
          <w:szCs w:val="18"/>
        </w:rPr>
        <w:t>position</w:t>
      </w:r>
      <w:proofErr w:type="spellEnd"/>
      <w:r w:rsidRPr="00C513BF">
        <w:rPr>
          <w:rFonts w:eastAsia="Calibri"/>
          <w:szCs w:val="18"/>
        </w:rPr>
        <w:t xml:space="preserve"> paper.</w:t>
      </w:r>
      <w:r w:rsidRPr="00C513BF">
        <w:rPr>
          <w:rStyle w:val="Voetnootmarkering"/>
          <w:rFonts w:eastAsia="Calibri"/>
          <w:szCs w:val="18"/>
        </w:rPr>
        <w:footnoteReference w:id="10"/>
      </w:r>
      <w:r w:rsidRPr="00C513BF">
        <w:rPr>
          <w:rFonts w:eastAsia="Calibri"/>
          <w:szCs w:val="18"/>
        </w:rPr>
        <w:t xml:space="preserve"> UNL wees in het stuk op het belang van het </w:t>
      </w:r>
      <w:proofErr w:type="spellStart"/>
      <w:r w:rsidRPr="00C513BF">
        <w:rPr>
          <w:rFonts w:eastAsia="Calibri"/>
          <w:szCs w:val="18"/>
        </w:rPr>
        <w:t>bsa</w:t>
      </w:r>
      <w:proofErr w:type="spellEnd"/>
      <w:r w:rsidRPr="00C513BF">
        <w:rPr>
          <w:rFonts w:eastAsia="Calibri"/>
          <w:szCs w:val="18"/>
        </w:rPr>
        <w:t xml:space="preserve"> en vroeg om de huidige wet- en regelgeving, waarbij instellingen samen met de medezeggenschap het wel/niet hanteren van het </w:t>
      </w:r>
      <w:proofErr w:type="spellStart"/>
      <w:r w:rsidRPr="00C513BF">
        <w:rPr>
          <w:rFonts w:eastAsia="Calibri"/>
          <w:szCs w:val="18"/>
        </w:rPr>
        <w:t>bsa</w:t>
      </w:r>
      <w:proofErr w:type="spellEnd"/>
      <w:r w:rsidRPr="00C513BF">
        <w:rPr>
          <w:rFonts w:eastAsia="Calibri"/>
          <w:szCs w:val="18"/>
        </w:rPr>
        <w:t xml:space="preserve"> bepalen, in stand te houden. Ook de VH gaf in het </w:t>
      </w:r>
      <w:proofErr w:type="spellStart"/>
      <w:r w:rsidRPr="00C513BF">
        <w:rPr>
          <w:rFonts w:eastAsia="Calibri"/>
          <w:szCs w:val="18"/>
        </w:rPr>
        <w:t>position</w:t>
      </w:r>
      <w:proofErr w:type="spellEnd"/>
      <w:r w:rsidRPr="00C513BF">
        <w:rPr>
          <w:rFonts w:eastAsia="Calibri"/>
          <w:szCs w:val="18"/>
        </w:rPr>
        <w:t xml:space="preserve"> paper aan dat het kunnen voeren van maatwerk rondom het studieadvies essentieel is. Ze gaven aan dat het al dan niet hanteren van een bindend advies moet passen in de context en het pedagogisch didactisch model van een opleiding en/of de hogeschool. De VH pleit dan ook voor behoud van de huidige wettelijke ruimte om een </w:t>
      </w:r>
      <w:proofErr w:type="spellStart"/>
      <w:r w:rsidRPr="00C513BF">
        <w:rPr>
          <w:rFonts w:eastAsia="Calibri"/>
          <w:szCs w:val="18"/>
        </w:rPr>
        <w:t>bsa</w:t>
      </w:r>
      <w:proofErr w:type="spellEnd"/>
      <w:r w:rsidRPr="00C513BF">
        <w:rPr>
          <w:rFonts w:eastAsia="Calibri"/>
          <w:szCs w:val="18"/>
        </w:rPr>
        <w:t xml:space="preserve"> te kunnen hanteren.</w:t>
      </w:r>
    </w:p>
    <w:p w:rsidRPr="00C513BF" w:rsidR="001D0B3D" w:rsidP="001D0B3D" w:rsidRDefault="001D0B3D" w14:paraId="722D3D07" w14:textId="77777777">
      <w:pPr>
        <w:rPr>
          <w:rFonts w:eastAsia="Calibri"/>
          <w:szCs w:val="18"/>
        </w:rPr>
      </w:pPr>
    </w:p>
    <w:p w:rsidRPr="00C513BF" w:rsidR="001D0B3D" w:rsidP="001D0B3D" w:rsidRDefault="001D0B3D" w14:paraId="4C8B1E24" w14:textId="77777777">
      <w:pPr>
        <w:rPr>
          <w:rFonts w:eastAsia="Calibri"/>
          <w:szCs w:val="18"/>
        </w:rPr>
      </w:pPr>
      <w:r w:rsidRPr="00C513BF">
        <w:rPr>
          <w:rFonts w:eastAsia="Calibri"/>
          <w:szCs w:val="18"/>
        </w:rPr>
        <w:t xml:space="preserve">Voor zover mij bekend hanteren, onder universitaire opleidingen, enkele opleidingen van de </w:t>
      </w:r>
      <w:proofErr w:type="spellStart"/>
      <w:r w:rsidRPr="00C513BF">
        <w:rPr>
          <w:rFonts w:eastAsia="Calibri"/>
          <w:szCs w:val="18"/>
        </w:rPr>
        <w:t>Faculty</w:t>
      </w:r>
      <w:proofErr w:type="spellEnd"/>
      <w:r w:rsidRPr="00C513BF">
        <w:rPr>
          <w:rFonts w:eastAsia="Calibri"/>
          <w:szCs w:val="18"/>
        </w:rPr>
        <w:t xml:space="preserve"> of Health, </w:t>
      </w:r>
      <w:proofErr w:type="spellStart"/>
      <w:r w:rsidRPr="00C513BF">
        <w:rPr>
          <w:rFonts w:eastAsia="Calibri"/>
          <w:szCs w:val="18"/>
        </w:rPr>
        <w:t>Medicine</w:t>
      </w:r>
      <w:proofErr w:type="spellEnd"/>
      <w:r w:rsidRPr="00C513BF">
        <w:rPr>
          <w:rFonts w:eastAsia="Calibri"/>
          <w:szCs w:val="18"/>
        </w:rPr>
        <w:t xml:space="preserve"> </w:t>
      </w:r>
      <w:proofErr w:type="spellStart"/>
      <w:r w:rsidRPr="00C513BF">
        <w:rPr>
          <w:rFonts w:eastAsia="Calibri"/>
          <w:szCs w:val="18"/>
        </w:rPr>
        <w:t>and</w:t>
      </w:r>
      <w:proofErr w:type="spellEnd"/>
      <w:r w:rsidRPr="00C513BF">
        <w:rPr>
          <w:rFonts w:eastAsia="Calibri"/>
          <w:szCs w:val="18"/>
        </w:rPr>
        <w:t xml:space="preserve"> Life </w:t>
      </w:r>
      <w:proofErr w:type="spellStart"/>
      <w:r w:rsidRPr="00C513BF">
        <w:rPr>
          <w:rFonts w:eastAsia="Calibri"/>
          <w:szCs w:val="18"/>
        </w:rPr>
        <w:t>sciences</w:t>
      </w:r>
      <w:proofErr w:type="spellEnd"/>
      <w:r w:rsidRPr="00C513BF">
        <w:rPr>
          <w:rFonts w:eastAsia="Calibri"/>
          <w:szCs w:val="18"/>
        </w:rPr>
        <w:t xml:space="preserve"> (FHML) van de Universiteit Maastricht geen </w:t>
      </w:r>
      <w:proofErr w:type="spellStart"/>
      <w:r w:rsidRPr="00C513BF">
        <w:rPr>
          <w:rFonts w:eastAsia="Calibri"/>
          <w:szCs w:val="18"/>
        </w:rPr>
        <w:t>bsa</w:t>
      </w:r>
      <w:proofErr w:type="spellEnd"/>
      <w:r w:rsidRPr="00C513BF">
        <w:rPr>
          <w:rFonts w:eastAsia="Calibri"/>
          <w:szCs w:val="18"/>
        </w:rPr>
        <w:t xml:space="preserve">. </w:t>
      </w:r>
    </w:p>
    <w:p w:rsidRPr="00C513BF" w:rsidR="001D0B3D" w:rsidP="001D0B3D" w:rsidRDefault="001D0B3D" w14:paraId="10103ACD" w14:textId="77777777">
      <w:pPr>
        <w:rPr>
          <w:rFonts w:eastAsia="Calibri"/>
          <w:szCs w:val="18"/>
        </w:rPr>
      </w:pPr>
      <w:r w:rsidRPr="00C513BF">
        <w:rPr>
          <w:rFonts w:eastAsia="Calibri"/>
          <w:szCs w:val="18"/>
        </w:rPr>
        <w:t xml:space="preserve">De in mijn antwoord op vraag 4 genoemde hogescholen geven verschillende redenen voor het niet toepassen van het </w:t>
      </w:r>
      <w:proofErr w:type="spellStart"/>
      <w:r w:rsidRPr="00C513BF">
        <w:rPr>
          <w:rFonts w:eastAsia="Calibri"/>
          <w:szCs w:val="18"/>
        </w:rPr>
        <w:t>bsa</w:t>
      </w:r>
      <w:proofErr w:type="spellEnd"/>
      <w:r w:rsidRPr="00C513BF">
        <w:rPr>
          <w:rFonts w:eastAsia="Calibri"/>
          <w:szCs w:val="18"/>
        </w:rPr>
        <w:t xml:space="preserve">, zoals dat het niet zou passen bij het individuele leerproces, dat het niet goed zou passen bij de individuele verantwoordelijkheid van studenten of te hoge stress en prestatiedruk. Bij opleidingen van de FHML van de UM zou het </w:t>
      </w:r>
      <w:proofErr w:type="spellStart"/>
      <w:r w:rsidRPr="00C513BF">
        <w:rPr>
          <w:rFonts w:eastAsia="Calibri"/>
          <w:szCs w:val="18"/>
        </w:rPr>
        <w:t>bsa</w:t>
      </w:r>
      <w:proofErr w:type="spellEnd"/>
      <w:r w:rsidRPr="00C513BF">
        <w:rPr>
          <w:rFonts w:eastAsia="Calibri"/>
          <w:szCs w:val="18"/>
        </w:rPr>
        <w:t xml:space="preserve"> niet passen in het </w:t>
      </w:r>
      <w:proofErr w:type="spellStart"/>
      <w:r w:rsidRPr="00C513BF">
        <w:rPr>
          <w:rFonts w:eastAsia="Calibri"/>
          <w:szCs w:val="18"/>
        </w:rPr>
        <w:t>toetssysteem</w:t>
      </w:r>
      <w:proofErr w:type="spellEnd"/>
      <w:r w:rsidRPr="00C513BF">
        <w:rPr>
          <w:rFonts w:eastAsia="Calibri"/>
          <w:szCs w:val="18"/>
        </w:rPr>
        <w:t xml:space="preserve"> van programmatisch toetsen.</w:t>
      </w:r>
      <w:r w:rsidRPr="00C513BF">
        <w:rPr>
          <w:rStyle w:val="Voetnootmarkering"/>
          <w:rFonts w:eastAsia="Calibri"/>
          <w:szCs w:val="18"/>
        </w:rPr>
        <w:footnoteReference w:id="11"/>
      </w:r>
      <w:bookmarkEnd w:id="0"/>
      <w:r w:rsidRPr="00C513BF">
        <w:rPr>
          <w:rFonts w:eastAsia="Calibri"/>
          <w:szCs w:val="18"/>
        </w:rPr>
        <w:br/>
      </w:r>
    </w:p>
    <w:p w:rsidRPr="00C513BF" w:rsidR="001D0B3D" w:rsidP="001D0B3D" w:rsidRDefault="001D0B3D" w14:paraId="59AC7747" w14:textId="77777777">
      <w:pPr>
        <w:rPr>
          <w:rFonts w:eastAsia="Calibri"/>
          <w:szCs w:val="18"/>
        </w:rPr>
      </w:pPr>
      <w:r w:rsidRPr="00C513BF">
        <w:rPr>
          <w:rFonts w:eastAsia="Calibri"/>
          <w:szCs w:val="18"/>
        </w:rPr>
        <w:t> </w:t>
      </w:r>
      <w:r w:rsidRPr="00C513BF">
        <w:rPr>
          <w:rFonts w:eastAsia="Calibri"/>
          <w:szCs w:val="18"/>
        </w:rPr>
        <w:br/>
      </w:r>
    </w:p>
    <w:p w:rsidRPr="00C513BF" w:rsidR="001D0B3D" w:rsidP="001D0B3D" w:rsidRDefault="001D0B3D" w14:paraId="4868D076" w14:textId="77777777">
      <w:pPr>
        <w:rPr>
          <w:szCs w:val="18"/>
        </w:rPr>
      </w:pPr>
      <w:r w:rsidRPr="00C513BF">
        <w:rPr>
          <w:rFonts w:eastAsia="Calibri"/>
          <w:szCs w:val="18"/>
        </w:rPr>
        <w:t>1) Trouw, 6 februari 2025, 'Het bindend studieadvies verdwijnt langzaam van de hogeschool', https://www.trouw.nl/onderwijs/het-bindend-studieadvies-verdwijnt-langzaam-van-de-hogeschool~bb4526b4/</w:t>
      </w:r>
    </w:p>
    <w:p w:rsidRPr="00820DDA" w:rsidR="001D0B3D" w:rsidP="001D0B3D" w:rsidRDefault="001D0B3D" w14:paraId="78120765" w14:textId="77777777">
      <w:pPr>
        <w:pStyle w:val="standaard-tekst"/>
      </w:pPr>
    </w:p>
    <w:p w:rsidR="0055399E" w:rsidRDefault="0055399E" w14:paraId="66B2A74C" w14:textId="77777777"/>
    <w:sectPr w:rsidR="0055399E" w:rsidSect="001D0B3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14A0" w14:textId="77777777" w:rsidR="001D0B3D" w:rsidRDefault="001D0B3D" w:rsidP="001D0B3D">
      <w:pPr>
        <w:spacing w:after="0" w:line="240" w:lineRule="auto"/>
      </w:pPr>
      <w:r>
        <w:separator/>
      </w:r>
    </w:p>
  </w:endnote>
  <w:endnote w:type="continuationSeparator" w:id="0">
    <w:p w14:paraId="29404519" w14:textId="77777777" w:rsidR="001D0B3D" w:rsidRDefault="001D0B3D" w:rsidP="001D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49F9" w14:textId="77777777" w:rsidR="001D0B3D" w:rsidRPr="001D0B3D" w:rsidRDefault="001D0B3D" w:rsidP="001D0B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E437" w14:textId="77777777" w:rsidR="001D0B3D" w:rsidRPr="001D0B3D" w:rsidRDefault="001D0B3D" w:rsidP="001D0B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9A92" w14:textId="77777777" w:rsidR="001D0B3D" w:rsidRPr="001D0B3D" w:rsidRDefault="001D0B3D" w:rsidP="001D0B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88D3" w14:textId="77777777" w:rsidR="001D0B3D" w:rsidRDefault="001D0B3D" w:rsidP="001D0B3D">
      <w:pPr>
        <w:spacing w:after="0" w:line="240" w:lineRule="auto"/>
      </w:pPr>
      <w:r>
        <w:separator/>
      </w:r>
    </w:p>
  </w:footnote>
  <w:footnote w:type="continuationSeparator" w:id="0">
    <w:p w14:paraId="345A6671" w14:textId="77777777" w:rsidR="001D0B3D" w:rsidRDefault="001D0B3D" w:rsidP="001D0B3D">
      <w:pPr>
        <w:spacing w:after="0" w:line="240" w:lineRule="auto"/>
      </w:pPr>
      <w:r>
        <w:continuationSeparator/>
      </w:r>
    </w:p>
  </w:footnote>
  <w:footnote w:id="1">
    <w:p w14:paraId="7DB71EC2" w14:textId="77777777" w:rsidR="001D0B3D" w:rsidRDefault="001D0B3D" w:rsidP="001D0B3D">
      <w:pPr>
        <w:pStyle w:val="Voetnoottekst"/>
      </w:pPr>
      <w:r w:rsidRPr="00171FE1">
        <w:rPr>
          <w:rStyle w:val="Voetnootmarkering"/>
          <w:sz w:val="16"/>
          <w:szCs w:val="16"/>
        </w:rPr>
        <w:footnoteRef/>
      </w:r>
      <w:r w:rsidRPr="00171FE1">
        <w:rPr>
          <w:sz w:val="16"/>
          <w:szCs w:val="16"/>
        </w:rPr>
        <w:t xml:space="preserve"> WHW artikel 7.8b, eerste lid en derde lid</w:t>
      </w:r>
      <w:r>
        <w:rPr>
          <w:sz w:val="16"/>
          <w:szCs w:val="16"/>
        </w:rPr>
        <w:t>.</w:t>
      </w:r>
    </w:p>
  </w:footnote>
  <w:footnote w:id="2">
    <w:p w14:paraId="7523EFFC" w14:textId="77777777" w:rsidR="001D0B3D" w:rsidRDefault="001D0B3D" w:rsidP="001D0B3D">
      <w:pPr>
        <w:pStyle w:val="Voetnoottekst"/>
      </w:pPr>
      <w:r w:rsidRPr="00171FE1">
        <w:rPr>
          <w:rStyle w:val="Voetnootmarkering"/>
          <w:sz w:val="16"/>
          <w:szCs w:val="16"/>
        </w:rPr>
        <w:footnoteRef/>
      </w:r>
      <w:r w:rsidRPr="00171FE1">
        <w:rPr>
          <w:sz w:val="16"/>
          <w:szCs w:val="16"/>
        </w:rPr>
        <w:t xml:space="preserve"> Zie: </w:t>
      </w:r>
      <w:hyperlink r:id="rId1" w:anchor=":~:text=Het%20recente%20besluit%20van%20het,eigenaar%20zijn%20van%20hun%20leerproces" w:history="1">
        <w:r w:rsidRPr="00171FE1">
          <w:rPr>
            <w:rStyle w:val="Hyperlink"/>
            <w:sz w:val="16"/>
            <w:szCs w:val="16"/>
          </w:rPr>
          <w:t>https://www.fontys.nl/nieuws/fontys-schaft-binnen-twee-jaar-het-bindend-studieadvies-af/#:~:text=Het%20recente%20besluit%20van%20het,eigenaar%20zijn%20van%20hun%20leerproces</w:t>
        </w:r>
      </w:hyperlink>
      <w:r w:rsidRPr="00171FE1">
        <w:rPr>
          <w:sz w:val="16"/>
          <w:szCs w:val="16"/>
        </w:rPr>
        <w:t xml:space="preserve">. </w:t>
      </w:r>
    </w:p>
  </w:footnote>
  <w:footnote w:id="3">
    <w:p w14:paraId="7EBA8BF5" w14:textId="77777777" w:rsidR="001D0B3D" w:rsidRPr="0007040A" w:rsidRDefault="001D0B3D" w:rsidP="001D0B3D">
      <w:pPr>
        <w:pStyle w:val="Voetnoottekst"/>
        <w:rPr>
          <w:sz w:val="16"/>
          <w:szCs w:val="16"/>
        </w:rPr>
      </w:pPr>
      <w:r w:rsidRPr="0007040A">
        <w:rPr>
          <w:rStyle w:val="Voetnootmarkering"/>
          <w:sz w:val="16"/>
          <w:szCs w:val="16"/>
        </w:rPr>
        <w:footnoteRef/>
      </w:r>
      <w:r w:rsidRPr="0007040A">
        <w:rPr>
          <w:sz w:val="16"/>
          <w:szCs w:val="16"/>
        </w:rPr>
        <w:t xml:space="preserve"> Zie: </w:t>
      </w:r>
      <w:hyperlink r:id="rId2" w:anchor=":~:text=Avans%20stopt%20volgend%20collegejaar%20met,jaar%20twee%20te%20kunnen%20beginnen" w:history="1">
        <w:r w:rsidRPr="0007040A">
          <w:rPr>
            <w:rStyle w:val="Hyperlink"/>
            <w:sz w:val="16"/>
            <w:szCs w:val="16"/>
          </w:rPr>
          <w:t>https://punt.avans.nl/2025/01/bindend-studieadvies-vervalt-met-te-weinig-studiepunten-in-jaar-1-hoef-je-avans-niet-mer-verplicht-te-verlaten/#:~:text=Avans%20stopt%20volgend%20collegejaar%20met,jaar%20twee%20te%20kunnen%20beginnen</w:t>
        </w:r>
      </w:hyperlink>
      <w:r w:rsidRPr="0007040A">
        <w:rPr>
          <w:sz w:val="16"/>
          <w:szCs w:val="16"/>
        </w:rPr>
        <w:t xml:space="preserve">. </w:t>
      </w:r>
    </w:p>
  </w:footnote>
  <w:footnote w:id="4">
    <w:p w14:paraId="5598281E" w14:textId="77777777" w:rsidR="001D0B3D" w:rsidRDefault="001D0B3D" w:rsidP="001D0B3D">
      <w:pPr>
        <w:pStyle w:val="Voetnoottekst"/>
      </w:pPr>
      <w:r w:rsidRPr="0007040A">
        <w:rPr>
          <w:rStyle w:val="Voetnootmarkering"/>
          <w:sz w:val="16"/>
          <w:szCs w:val="16"/>
        </w:rPr>
        <w:footnoteRef/>
      </w:r>
      <w:r w:rsidRPr="0007040A">
        <w:rPr>
          <w:sz w:val="16"/>
          <w:szCs w:val="16"/>
        </w:rPr>
        <w:t xml:space="preserve"> Zie: </w:t>
      </w:r>
      <w:hyperlink r:id="rId3" w:history="1">
        <w:r w:rsidRPr="0007040A">
          <w:rPr>
            <w:rStyle w:val="Hyperlink"/>
            <w:sz w:val="16"/>
            <w:szCs w:val="16"/>
          </w:rPr>
          <w:t>https://www.zuyd.nl/over-zuyd/nieuws/2021/02/bindend-studieadvies</w:t>
        </w:r>
      </w:hyperlink>
      <w:r w:rsidRPr="0007040A">
        <w:rPr>
          <w:sz w:val="16"/>
          <w:szCs w:val="16"/>
        </w:rPr>
        <w:t xml:space="preserve"> </w:t>
      </w:r>
    </w:p>
  </w:footnote>
  <w:footnote w:id="5">
    <w:p w14:paraId="4947F950" w14:textId="77777777" w:rsidR="001D0B3D" w:rsidRDefault="001D0B3D" w:rsidP="001D0B3D">
      <w:pPr>
        <w:pStyle w:val="Voetnoottekst"/>
      </w:pPr>
      <w:r w:rsidRPr="0007040A">
        <w:rPr>
          <w:rStyle w:val="Voetnootmarkering"/>
          <w:sz w:val="16"/>
          <w:szCs w:val="16"/>
        </w:rPr>
        <w:footnoteRef/>
      </w:r>
      <w:r w:rsidRPr="0007040A">
        <w:rPr>
          <w:sz w:val="16"/>
          <w:szCs w:val="16"/>
        </w:rPr>
        <w:t xml:space="preserve"> Zie: </w:t>
      </w:r>
      <w:hyperlink r:id="rId4" w:history="1">
        <w:r w:rsidRPr="0007040A">
          <w:rPr>
            <w:rStyle w:val="Hyperlink"/>
            <w:sz w:val="16"/>
            <w:szCs w:val="16"/>
          </w:rPr>
          <w:t>https://www.hogeschoolrotterdam.nl/voorlichting/begeleiding-en-voorzieningen/hulp-bij-studie/mijn-studie/studie-advies/</w:t>
        </w:r>
      </w:hyperlink>
      <w:r w:rsidRPr="0007040A">
        <w:rPr>
          <w:sz w:val="16"/>
          <w:szCs w:val="16"/>
        </w:rPr>
        <w:t xml:space="preserve"> </w:t>
      </w:r>
    </w:p>
  </w:footnote>
  <w:footnote w:id="6">
    <w:p w14:paraId="693459E9" w14:textId="77777777" w:rsidR="001D0B3D" w:rsidRDefault="001D0B3D" w:rsidP="001D0B3D">
      <w:pPr>
        <w:pStyle w:val="Voetnoottekst"/>
      </w:pPr>
      <w:r w:rsidRPr="00D05763">
        <w:rPr>
          <w:rStyle w:val="Voetnootmarkering"/>
          <w:sz w:val="16"/>
          <w:szCs w:val="16"/>
        </w:rPr>
        <w:footnoteRef/>
      </w:r>
      <w:r w:rsidRPr="00D05763">
        <w:rPr>
          <w:sz w:val="16"/>
          <w:szCs w:val="16"/>
        </w:rPr>
        <w:t xml:space="preserve"> Zie: </w:t>
      </w:r>
      <w:hyperlink r:id="rId5" w:history="1">
        <w:r w:rsidRPr="00D05763">
          <w:rPr>
            <w:rStyle w:val="Hyperlink"/>
            <w:sz w:val="16"/>
            <w:szCs w:val="16"/>
          </w:rPr>
          <w:t>https://www.rtvnoord.nl/nieuws/1005411/studenten-en-onderwijsinstellingen-verdeeld-over-aanpassing-bindend-studieadvies</w:t>
        </w:r>
      </w:hyperlink>
      <w:r w:rsidRPr="00D05763">
        <w:rPr>
          <w:sz w:val="16"/>
          <w:szCs w:val="16"/>
        </w:rPr>
        <w:t xml:space="preserve"> </w:t>
      </w:r>
    </w:p>
  </w:footnote>
  <w:footnote w:id="7">
    <w:p w14:paraId="186A3669" w14:textId="77777777" w:rsidR="001D0B3D" w:rsidRPr="00400BA6" w:rsidRDefault="001D0B3D" w:rsidP="001D0B3D">
      <w:pPr>
        <w:pStyle w:val="Voetnoottekst"/>
        <w:rPr>
          <w:sz w:val="16"/>
          <w:szCs w:val="16"/>
        </w:rPr>
      </w:pPr>
      <w:r w:rsidRPr="00400BA6">
        <w:rPr>
          <w:rStyle w:val="Voetnootmarkering"/>
          <w:sz w:val="16"/>
          <w:szCs w:val="16"/>
        </w:rPr>
        <w:footnoteRef/>
      </w:r>
      <w:r w:rsidRPr="00400BA6">
        <w:rPr>
          <w:sz w:val="16"/>
          <w:szCs w:val="16"/>
        </w:rPr>
        <w:t xml:space="preserve"> Wet op het Hoger onderwijs en Wetenschappelijk Onderzoek (WHW), artikel 7.8b, artikel 7.13 en artikel 9.18 </w:t>
      </w:r>
    </w:p>
  </w:footnote>
  <w:footnote w:id="8">
    <w:p w14:paraId="3DB609CD" w14:textId="77777777" w:rsidR="001D0B3D" w:rsidRDefault="001D0B3D" w:rsidP="001D0B3D">
      <w:pPr>
        <w:pStyle w:val="Voetnoottekst"/>
      </w:pPr>
      <w:r w:rsidRPr="006A1821">
        <w:rPr>
          <w:rStyle w:val="Voetnootmarkering"/>
          <w:sz w:val="16"/>
          <w:szCs w:val="16"/>
        </w:rPr>
        <w:footnoteRef/>
      </w:r>
      <w:r w:rsidRPr="006A1821">
        <w:rPr>
          <w:sz w:val="16"/>
          <w:szCs w:val="16"/>
        </w:rPr>
        <w:t xml:space="preserve"> Zie: </w:t>
      </w:r>
      <w:hyperlink r:id="rId6" w:history="1">
        <w:r w:rsidRPr="006A1821">
          <w:rPr>
            <w:rStyle w:val="Hyperlink"/>
            <w:sz w:val="16"/>
            <w:szCs w:val="16"/>
          </w:rPr>
          <w:t>https://www.vereniginghogescholen.nl/kennisbank/feiten-en-cijfers/artikelen/dashboard-studiesucces-uitval-en-studiewissel</w:t>
        </w:r>
      </w:hyperlink>
      <w:r w:rsidRPr="006A1821">
        <w:rPr>
          <w:sz w:val="16"/>
          <w:szCs w:val="16"/>
        </w:rPr>
        <w:t xml:space="preserve"> </w:t>
      </w:r>
    </w:p>
  </w:footnote>
  <w:footnote w:id="9">
    <w:p w14:paraId="0BA2C508" w14:textId="77777777" w:rsidR="001D0B3D" w:rsidRDefault="001D0B3D" w:rsidP="001D0B3D">
      <w:pPr>
        <w:pStyle w:val="Voetnoottekst"/>
      </w:pPr>
      <w:r w:rsidRPr="00863F5C">
        <w:rPr>
          <w:rStyle w:val="Voetnootmarkering"/>
          <w:sz w:val="16"/>
          <w:szCs w:val="16"/>
        </w:rPr>
        <w:footnoteRef/>
      </w:r>
      <w:r w:rsidRPr="00863F5C">
        <w:rPr>
          <w:sz w:val="16"/>
          <w:szCs w:val="16"/>
        </w:rPr>
        <w:t xml:space="preserve"> Zie: </w:t>
      </w:r>
      <w:hyperlink r:id="rId7" w:history="1">
        <w:r w:rsidRPr="00863F5C">
          <w:rPr>
            <w:rStyle w:val="Hyperlink"/>
            <w:sz w:val="16"/>
            <w:szCs w:val="16"/>
          </w:rPr>
          <w:t>https://www.universiteitenvannederland.nl/onderwerpen/onderwijs/bindend-studieadvies-is-goed-voor-student-en-studentsucces</w:t>
        </w:r>
      </w:hyperlink>
      <w:r w:rsidRPr="00863F5C">
        <w:rPr>
          <w:sz w:val="16"/>
          <w:szCs w:val="16"/>
        </w:rPr>
        <w:t xml:space="preserve"> </w:t>
      </w:r>
    </w:p>
  </w:footnote>
  <w:footnote w:id="10">
    <w:p w14:paraId="7E6D8949" w14:textId="77777777" w:rsidR="001D0B3D" w:rsidRDefault="001D0B3D" w:rsidP="001D0B3D">
      <w:pPr>
        <w:pStyle w:val="Voetnoottekst"/>
      </w:pPr>
      <w:r w:rsidRPr="0057332E">
        <w:rPr>
          <w:rStyle w:val="Voetnootmarkering"/>
          <w:sz w:val="16"/>
          <w:szCs w:val="16"/>
        </w:rPr>
        <w:footnoteRef/>
      </w:r>
      <w:r>
        <w:rPr>
          <w:sz w:val="16"/>
          <w:szCs w:val="16"/>
        </w:rPr>
        <w:t xml:space="preserve"> </w:t>
      </w:r>
      <w:hyperlink r:id="rId8" w:history="1">
        <w:r w:rsidRPr="0057332E">
          <w:rPr>
            <w:rStyle w:val="Hyperlink"/>
            <w:sz w:val="16"/>
            <w:szCs w:val="16"/>
          </w:rPr>
          <w:t>https://www.vereniginghogescholen.nl/system/knowledge_base/attachments/files/000/001/199/original/Position_Paper_-_Studieadvies_%28maart_2021%29.pdf?1616152212</w:t>
        </w:r>
      </w:hyperlink>
      <w:r w:rsidRPr="0057332E">
        <w:rPr>
          <w:sz w:val="16"/>
          <w:szCs w:val="16"/>
        </w:rPr>
        <w:t xml:space="preserve"> </w:t>
      </w:r>
    </w:p>
  </w:footnote>
  <w:footnote w:id="11">
    <w:p w14:paraId="4B38BD5D" w14:textId="77777777" w:rsidR="001D0B3D" w:rsidRDefault="001D0B3D" w:rsidP="001D0B3D">
      <w:pPr>
        <w:pStyle w:val="Voetnoottekst"/>
      </w:pPr>
      <w:r w:rsidRPr="00B6570B">
        <w:rPr>
          <w:rStyle w:val="Voetnootmarkering"/>
          <w:sz w:val="16"/>
          <w:szCs w:val="16"/>
        </w:rPr>
        <w:footnoteRef/>
      </w:r>
      <w:r w:rsidRPr="00B6570B">
        <w:rPr>
          <w:sz w:val="16"/>
          <w:szCs w:val="16"/>
        </w:rPr>
        <w:t xml:space="preserve"> </w:t>
      </w:r>
      <w:hyperlink r:id="rId9" w:anchor=":~:text=MAASTRICHT.,die%20de%20studiedruk%20moeten%20verminderen" w:history="1">
        <w:r w:rsidRPr="00B6570B">
          <w:rPr>
            <w:rStyle w:val="Hyperlink"/>
            <w:sz w:val="16"/>
            <w:szCs w:val="16"/>
          </w:rPr>
          <w:t>https://www.observantonline.nl/Home/Artikelen/id/60394/als-je-de-lat-in-het-eerste-jaar-lager-legt-komt-er-meer-druk-in-het-tweede-jaar#:~:text=MAASTRICHT.,die%20de%20studiedruk%20moeten%20verminderen</w:t>
        </w:r>
      </w:hyperlink>
      <w:r w:rsidRPr="00B6570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8AFC" w14:textId="77777777" w:rsidR="001D0B3D" w:rsidRPr="001D0B3D" w:rsidRDefault="001D0B3D" w:rsidP="001D0B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7A5" w14:textId="77777777" w:rsidR="001D0B3D" w:rsidRPr="001D0B3D" w:rsidRDefault="001D0B3D" w:rsidP="001D0B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5C49" w14:textId="77777777" w:rsidR="001D0B3D" w:rsidRPr="001D0B3D" w:rsidRDefault="001D0B3D" w:rsidP="001D0B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3D"/>
    <w:rsid w:val="001D0B3D"/>
    <w:rsid w:val="0055399E"/>
    <w:rsid w:val="00902E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F483"/>
  <w15:chartTrackingRefBased/>
  <w15:docId w15:val="{C8772E96-EFDB-4A34-ABC6-9E98A004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B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D0B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D0B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D0B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0B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0B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B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B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B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B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D0B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D0B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D0B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0B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0B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B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B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B3D"/>
    <w:rPr>
      <w:rFonts w:eastAsiaTheme="majorEastAsia" w:cstheme="majorBidi"/>
      <w:color w:val="272727" w:themeColor="text1" w:themeTint="D8"/>
    </w:rPr>
  </w:style>
  <w:style w:type="paragraph" w:styleId="Titel">
    <w:name w:val="Title"/>
    <w:basedOn w:val="Standaard"/>
    <w:next w:val="Standaard"/>
    <w:link w:val="TitelChar"/>
    <w:uiPriority w:val="10"/>
    <w:qFormat/>
    <w:rsid w:val="001D0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B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B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B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B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B3D"/>
    <w:rPr>
      <w:i/>
      <w:iCs/>
      <w:color w:val="404040" w:themeColor="text1" w:themeTint="BF"/>
    </w:rPr>
  </w:style>
  <w:style w:type="paragraph" w:styleId="Lijstalinea">
    <w:name w:val="List Paragraph"/>
    <w:basedOn w:val="Standaard"/>
    <w:uiPriority w:val="34"/>
    <w:qFormat/>
    <w:rsid w:val="001D0B3D"/>
    <w:pPr>
      <w:ind w:left="720"/>
      <w:contextualSpacing/>
    </w:pPr>
  </w:style>
  <w:style w:type="character" w:styleId="Intensievebenadrukking">
    <w:name w:val="Intense Emphasis"/>
    <w:basedOn w:val="Standaardalinea-lettertype"/>
    <w:uiPriority w:val="21"/>
    <w:qFormat/>
    <w:rsid w:val="001D0B3D"/>
    <w:rPr>
      <w:i/>
      <w:iCs/>
      <w:color w:val="2F5496" w:themeColor="accent1" w:themeShade="BF"/>
    </w:rPr>
  </w:style>
  <w:style w:type="paragraph" w:styleId="Duidelijkcitaat">
    <w:name w:val="Intense Quote"/>
    <w:basedOn w:val="Standaard"/>
    <w:next w:val="Standaard"/>
    <w:link w:val="DuidelijkcitaatChar"/>
    <w:uiPriority w:val="30"/>
    <w:qFormat/>
    <w:rsid w:val="001D0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0B3D"/>
    <w:rPr>
      <w:i/>
      <w:iCs/>
      <w:color w:val="2F5496" w:themeColor="accent1" w:themeShade="BF"/>
    </w:rPr>
  </w:style>
  <w:style w:type="character" w:styleId="Intensieveverwijzing">
    <w:name w:val="Intense Reference"/>
    <w:basedOn w:val="Standaardalinea-lettertype"/>
    <w:uiPriority w:val="32"/>
    <w:qFormat/>
    <w:rsid w:val="001D0B3D"/>
    <w:rPr>
      <w:b/>
      <w:bCs/>
      <w:smallCaps/>
      <w:color w:val="2F5496" w:themeColor="accent1" w:themeShade="BF"/>
      <w:spacing w:val="5"/>
    </w:rPr>
  </w:style>
  <w:style w:type="paragraph" w:styleId="Koptekst">
    <w:name w:val="header"/>
    <w:basedOn w:val="Standaard"/>
    <w:link w:val="KoptekstChar"/>
    <w:rsid w:val="001D0B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D0B3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D0B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D0B3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D0B3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D0B3D"/>
    <w:rPr>
      <w:rFonts w:ascii="Verdana" w:hAnsi="Verdana"/>
      <w:noProof/>
      <w:sz w:val="13"/>
      <w:szCs w:val="24"/>
      <w:lang w:eastAsia="nl-NL"/>
    </w:rPr>
  </w:style>
  <w:style w:type="paragraph" w:customStyle="1" w:styleId="Huisstijl-Gegeven">
    <w:name w:val="Huisstijl-Gegeven"/>
    <w:basedOn w:val="Standaard"/>
    <w:link w:val="Huisstijl-GegevenCharChar"/>
    <w:rsid w:val="001D0B3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D0B3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D0B3D"/>
    <w:rPr>
      <w:color w:val="0000FF"/>
      <w:u w:val="single"/>
    </w:rPr>
  </w:style>
  <w:style w:type="character" w:customStyle="1" w:styleId="Huisstijl-AdresChar">
    <w:name w:val="Huisstijl-Adres Char"/>
    <w:link w:val="Huisstijl-Adres"/>
    <w:locked/>
    <w:rsid w:val="001D0B3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D0B3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1D0B3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1D0B3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D0B3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1D0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vereniginghogescholen.nl/system/knowledge_base/attachments/files/000/001/199/original/Position_Paper_-_Studieadvies_%28maart_2021%29.pdf?1616152212" TargetMode="External"/><Relationship Id="rId3" Type="http://schemas.openxmlformats.org/officeDocument/2006/relationships/hyperlink" Target="https://www.zuyd.nl/over-zuyd/nieuws/2021/02/bindend-studieadvies" TargetMode="External"/><Relationship Id="rId7" Type="http://schemas.openxmlformats.org/officeDocument/2006/relationships/hyperlink" Target="https://www.universiteitenvannederland.nl/onderwerpen/onderwijs/bindend-studieadvies-is-goed-voor-student-en-studentsucces" TargetMode="External"/><Relationship Id="rId2" Type="http://schemas.openxmlformats.org/officeDocument/2006/relationships/hyperlink" Target="https://punt.avans.nl/2025/01/bindend-studieadvies-vervalt-met-te-weinig-studiepunten-in-jaar-1-hoef-je-avans-niet-mer-verplicht-te-verlaten/" TargetMode="External"/><Relationship Id="rId1" Type="http://schemas.openxmlformats.org/officeDocument/2006/relationships/hyperlink" Target="https://www.fontys.nl/nieuws/fontys-schaft-binnen-twee-jaar-het-bindend-studieadvies-af/" TargetMode="External"/><Relationship Id="rId6" Type="http://schemas.openxmlformats.org/officeDocument/2006/relationships/hyperlink" Target="https://www.vereniginghogescholen.nl/kennisbank/feiten-en-cijfers/artikelen/dashboard-studiesucces-uitval-en-studiewissel" TargetMode="External"/><Relationship Id="rId5" Type="http://schemas.openxmlformats.org/officeDocument/2006/relationships/hyperlink" Target="https://www.rtvnoord.nl/nieuws/1005411/studenten-en-onderwijsinstellingen-verdeeld-over-aanpassing-bindend-studieadvies" TargetMode="External"/><Relationship Id="rId4" Type="http://schemas.openxmlformats.org/officeDocument/2006/relationships/hyperlink" Target="https://www.hogeschoolrotterdam.nl/voorlichting/begeleiding-en-voorzieningen/hulp-bij-studie/mijn-studie/studie-advies/" TargetMode="External"/><Relationship Id="rId9" Type="http://schemas.openxmlformats.org/officeDocument/2006/relationships/hyperlink" Target="https://www.observantonline.nl/Home/Artikelen/id/60394/als-je-de-lat-in-het-eerste-jaar-lager-legt-komt-er-meer-druk-in-het-tweede-j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1179</ap:Words>
  <ap:Characters>6488</ap:Characters>
  <ap:DocSecurity>0</ap:DocSecurity>
  <ap:Lines>54</ap:Lines>
  <ap:Paragraphs>15</ap:Paragraphs>
  <ap:ScaleCrop>false</ap:ScaleCrop>
  <ap:LinksUpToDate>false</ap:LinksUpToDate>
  <ap:CharactersWithSpaces>7652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2025-03-11T15:46:00.0000000Z</dcterms:created>
  <dcterms:modified xsi:type="dcterms:W3CDTF">2025-03-11T15:48:00.0000000Z</dcterms:modified>
  <version/>
  <category/>
</coreProperties>
</file>