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C2A37" w:rsidR="005C2A37" w:rsidRDefault="0034065E" w14:paraId="4032AF46" w14:textId="0BF3418C">
      <w:pPr>
        <w:rPr>
          <w:rFonts w:ascii="Calibri" w:hAnsi="Calibri" w:cs="Calibri"/>
        </w:rPr>
      </w:pPr>
      <w:r w:rsidRPr="005C2A37">
        <w:rPr>
          <w:rFonts w:ascii="Calibri" w:hAnsi="Calibri" w:cs="Calibri"/>
        </w:rPr>
        <w:t>25</w:t>
      </w:r>
      <w:r w:rsidRPr="005C2A37" w:rsidR="005C2A37">
        <w:rPr>
          <w:rFonts w:ascii="Calibri" w:hAnsi="Calibri" w:cs="Calibri"/>
        </w:rPr>
        <w:t xml:space="preserve"> </w:t>
      </w:r>
      <w:r w:rsidRPr="005C2A37">
        <w:rPr>
          <w:rFonts w:ascii="Calibri" w:hAnsi="Calibri" w:cs="Calibri"/>
        </w:rPr>
        <w:t>424</w:t>
      </w:r>
      <w:r w:rsidRPr="005C2A37" w:rsidR="005C2A37">
        <w:rPr>
          <w:rFonts w:ascii="Calibri" w:hAnsi="Calibri" w:cs="Calibri"/>
        </w:rPr>
        <w:tab/>
      </w:r>
      <w:r w:rsidRPr="005C2A37" w:rsidR="005C2A37">
        <w:rPr>
          <w:rFonts w:ascii="Calibri" w:hAnsi="Calibri" w:cs="Calibri"/>
        </w:rPr>
        <w:tab/>
        <w:t>Geestelijke gezondheidszorg</w:t>
      </w:r>
    </w:p>
    <w:p w:rsidRPr="005C2A37" w:rsidR="005C2A37" w:rsidP="005C2A37" w:rsidRDefault="005C2A37" w14:paraId="1EC0E95F" w14:textId="6F438286">
      <w:pPr>
        <w:ind w:left="1416" w:hanging="1416"/>
        <w:rPr>
          <w:rFonts w:ascii="Calibri" w:hAnsi="Calibri" w:cs="Calibri"/>
        </w:rPr>
      </w:pPr>
      <w:r w:rsidRPr="005C2A37">
        <w:rPr>
          <w:rFonts w:ascii="Calibri" w:hAnsi="Calibri" w:cs="Calibri"/>
        </w:rPr>
        <w:t xml:space="preserve">Nr. </w:t>
      </w:r>
      <w:r w:rsidRPr="005C2A37" w:rsidR="0034065E">
        <w:rPr>
          <w:rFonts w:ascii="Calibri" w:hAnsi="Calibri" w:cs="Calibri"/>
        </w:rPr>
        <w:t>728</w:t>
      </w:r>
      <w:r w:rsidRPr="005C2A37">
        <w:rPr>
          <w:rFonts w:ascii="Calibri" w:hAnsi="Calibri" w:cs="Calibri"/>
        </w:rPr>
        <w:tab/>
        <w:t>Brief van de staatssecretaris van Volksgezondheid, Welzijn en Sport</w:t>
      </w:r>
    </w:p>
    <w:p w:rsidRPr="005C2A37" w:rsidR="0034065E" w:rsidP="0034065E" w:rsidRDefault="005C2A37" w14:paraId="3D668A75" w14:textId="1E10677E">
      <w:pPr>
        <w:rPr>
          <w:rFonts w:ascii="Calibri" w:hAnsi="Calibri" w:cs="Calibri"/>
        </w:rPr>
      </w:pPr>
      <w:r w:rsidRPr="005C2A37">
        <w:rPr>
          <w:rFonts w:ascii="Calibri" w:hAnsi="Calibri" w:cs="Calibri"/>
        </w:rPr>
        <w:t>Aan de Voorzitter van de Tweede Kamer der Staten-Generaal</w:t>
      </w:r>
    </w:p>
    <w:p w:rsidRPr="005C2A37" w:rsidR="005C2A37" w:rsidP="0034065E" w:rsidRDefault="005C2A37" w14:paraId="39877BA9" w14:textId="74F8595A">
      <w:pPr>
        <w:rPr>
          <w:rFonts w:ascii="Calibri" w:hAnsi="Calibri" w:cs="Calibri"/>
        </w:rPr>
      </w:pPr>
      <w:r w:rsidRPr="005C2A37">
        <w:rPr>
          <w:rFonts w:ascii="Calibri" w:hAnsi="Calibri" w:cs="Calibri"/>
        </w:rPr>
        <w:t>Den Haag, 11 maart 2025</w:t>
      </w:r>
    </w:p>
    <w:p w:rsidRPr="005C2A37" w:rsidR="0034065E" w:rsidP="0034065E" w:rsidRDefault="0034065E" w14:paraId="55732864" w14:textId="77777777">
      <w:pPr>
        <w:rPr>
          <w:rFonts w:ascii="Calibri" w:hAnsi="Calibri" w:cs="Calibri"/>
        </w:rPr>
      </w:pPr>
    </w:p>
    <w:p w:rsidRPr="005C2A37" w:rsidR="0034065E" w:rsidP="0034065E" w:rsidRDefault="0034065E" w14:paraId="1249D92B" w14:textId="21DA797B">
      <w:pPr>
        <w:rPr>
          <w:rFonts w:ascii="Calibri" w:hAnsi="Calibri" w:cs="Calibri"/>
        </w:rPr>
      </w:pPr>
      <w:r w:rsidRPr="005C2A37">
        <w:rPr>
          <w:rFonts w:ascii="Calibri" w:hAnsi="Calibri" w:cs="Calibri"/>
        </w:rPr>
        <w:t>In de voortgangsbrief over de Nationale Dementiestrategie (NDS) van 17 juni 2024 heeft mijn ambtsvoorganger een tussentijdse evaluatie van de NDS in 2025 aangekondigd.</w:t>
      </w:r>
      <w:r w:rsidRPr="005C2A37">
        <w:rPr>
          <w:rStyle w:val="Voetnootmarkering"/>
          <w:rFonts w:ascii="Calibri" w:hAnsi="Calibri" w:cs="Calibri"/>
        </w:rPr>
        <w:footnoteReference w:id="1"/>
      </w:r>
      <w:r w:rsidRPr="005C2A37">
        <w:rPr>
          <w:rFonts w:ascii="Calibri" w:hAnsi="Calibri" w:cs="Calibri"/>
        </w:rPr>
        <w:t xml:space="preserve"> Met deze brief bied ik uw Kamer de evaluatie, uitgevoerd door Berenschot, aan.</w:t>
      </w:r>
    </w:p>
    <w:p w:rsidRPr="005C2A37" w:rsidR="0034065E" w:rsidP="005C2A37" w:rsidRDefault="0034065E" w14:paraId="361CF4A1" w14:textId="77777777">
      <w:pPr>
        <w:pStyle w:val="Geenafstand"/>
      </w:pPr>
    </w:p>
    <w:p w:rsidRPr="005C2A37" w:rsidR="0034065E" w:rsidP="0034065E" w:rsidRDefault="0034065E" w14:paraId="0FE18C33" w14:textId="77777777">
      <w:pPr>
        <w:rPr>
          <w:rFonts w:ascii="Calibri" w:hAnsi="Calibri" w:cs="Calibri"/>
        </w:rPr>
      </w:pPr>
      <w:r w:rsidRPr="005C2A37">
        <w:rPr>
          <w:rFonts w:ascii="Calibri" w:hAnsi="Calibri" w:cs="Calibri"/>
        </w:rPr>
        <w:t>De ernst en het hoge aantal mensen dat te maken krijgt met een vorm van dementie, onderstreept het belang en noodzaak van de NDS. Ook constateert Berenschot dat mede door de NDS grote stappen zijn gezet als het gaat om onderzoek naar, zorg voor en de positie van mensen met dementie. De NDS moet daarom doorgaan. Berenschot doet daarbij wel een aantal aanbevelingen:</w:t>
      </w:r>
    </w:p>
    <w:p w:rsidRPr="005C2A37" w:rsidR="0034065E" w:rsidP="005C2A37" w:rsidRDefault="0034065E" w14:paraId="5ACC2D7C" w14:textId="77777777">
      <w:pPr>
        <w:pStyle w:val="Geenafstand"/>
      </w:pPr>
    </w:p>
    <w:p w:rsidRPr="005C2A37" w:rsidR="0034065E" w:rsidP="0034065E" w:rsidRDefault="0034065E" w14:paraId="65F9C749" w14:textId="77777777">
      <w:pPr>
        <w:pStyle w:val="Lijstalinea"/>
        <w:numPr>
          <w:ilvl w:val="0"/>
          <w:numId w:val="1"/>
        </w:numPr>
        <w:suppressAutoHyphens/>
        <w:autoSpaceDN w:val="0"/>
        <w:spacing w:after="0" w:line="240" w:lineRule="atLeast"/>
        <w:ind w:left="714" w:hanging="357"/>
        <w:textAlignment w:val="baseline"/>
        <w:rPr>
          <w:rFonts w:ascii="Calibri" w:hAnsi="Calibri" w:cs="Calibri"/>
        </w:rPr>
      </w:pPr>
      <w:r w:rsidRPr="005C2A37">
        <w:rPr>
          <w:rFonts w:ascii="Calibri" w:hAnsi="Calibri" w:cs="Calibri"/>
        </w:rPr>
        <w:t>De NDS bestaat uit drie hoofdthema’s: dementie de wereld uit (1), mensen met dementie tellen mee (2) en steun op maat bij leven met dementie (3). Deze thema’s zijn belangrijk maar kunnen op onderdelen worden geactualiseerd en verbeterd. Ook moeten deze beter terugkomen in de uitgevoerde activiteiten en indicatoren in de monitor.</w:t>
      </w:r>
    </w:p>
    <w:p w:rsidRPr="005C2A37" w:rsidR="0034065E" w:rsidP="0034065E" w:rsidRDefault="0034065E" w14:paraId="3A5F222C" w14:textId="77777777">
      <w:pPr>
        <w:pStyle w:val="Lijstalinea"/>
        <w:numPr>
          <w:ilvl w:val="0"/>
          <w:numId w:val="1"/>
        </w:numPr>
        <w:suppressAutoHyphens/>
        <w:autoSpaceDN w:val="0"/>
        <w:spacing w:after="0" w:line="240" w:lineRule="atLeast"/>
        <w:ind w:left="714" w:hanging="357"/>
        <w:textAlignment w:val="baseline"/>
        <w:rPr>
          <w:rFonts w:ascii="Calibri" w:hAnsi="Calibri" w:cs="Calibri"/>
        </w:rPr>
      </w:pPr>
      <w:r w:rsidRPr="005C2A37">
        <w:rPr>
          <w:rFonts w:ascii="Calibri" w:hAnsi="Calibri" w:cs="Calibri"/>
        </w:rPr>
        <w:t>De NDS kent vier doorsnijdende thema’s: (1) innovatie, (2) jonge mensen met dementie, (3) internationaal en (4) communicatie. De onderzoekers geven aan dat deze beter kunnen landen binnen de hoofdthema’s. Daarnaast kan het thema culturele verschillen worden toegevoegd als doorsnijdend thema.</w:t>
      </w:r>
    </w:p>
    <w:p w:rsidRPr="005C2A37" w:rsidR="0034065E" w:rsidP="0034065E" w:rsidRDefault="0034065E" w14:paraId="6EAEC5FA" w14:textId="77777777">
      <w:pPr>
        <w:pStyle w:val="Lijstalinea"/>
        <w:numPr>
          <w:ilvl w:val="0"/>
          <w:numId w:val="1"/>
        </w:numPr>
        <w:suppressAutoHyphens/>
        <w:autoSpaceDN w:val="0"/>
        <w:spacing w:after="0" w:line="240" w:lineRule="atLeast"/>
        <w:ind w:left="714" w:hanging="357"/>
        <w:textAlignment w:val="baseline"/>
        <w:rPr>
          <w:rFonts w:ascii="Calibri" w:hAnsi="Calibri" w:cs="Calibri"/>
        </w:rPr>
      </w:pPr>
      <w:r w:rsidRPr="005C2A37">
        <w:rPr>
          <w:rFonts w:ascii="Calibri" w:hAnsi="Calibri" w:cs="Calibri"/>
        </w:rPr>
        <w:t>Blijvende aandacht voor de beeldvorming van mensen met dementie is nodig. Daarnaast is van belang dat er een brede terugkoppeling wordt gegeven over de activiteiten die binnen de NDS worden ondernomen.</w:t>
      </w:r>
    </w:p>
    <w:p w:rsidRPr="005C2A37" w:rsidR="0034065E" w:rsidP="0034065E" w:rsidRDefault="0034065E" w14:paraId="41EDF969" w14:textId="77777777">
      <w:pPr>
        <w:pStyle w:val="Lijstalinea"/>
        <w:numPr>
          <w:ilvl w:val="0"/>
          <w:numId w:val="1"/>
        </w:numPr>
        <w:suppressAutoHyphens/>
        <w:autoSpaceDN w:val="0"/>
        <w:spacing w:after="0" w:line="240" w:lineRule="atLeast"/>
        <w:ind w:left="714" w:hanging="357"/>
        <w:textAlignment w:val="baseline"/>
        <w:rPr>
          <w:rFonts w:ascii="Calibri" w:hAnsi="Calibri" w:cs="Calibri"/>
        </w:rPr>
      </w:pPr>
      <w:r w:rsidRPr="005C2A37">
        <w:rPr>
          <w:rFonts w:ascii="Calibri" w:hAnsi="Calibri" w:cs="Calibri"/>
        </w:rPr>
        <w:t>Tot slot dient er een governancestructuur te worden herontworpen met heldere taken, verantwoordelijkheden en bevoegdheden.</w:t>
      </w:r>
    </w:p>
    <w:p w:rsidRPr="005C2A37" w:rsidR="0034065E" w:rsidP="005C2A37" w:rsidRDefault="0034065E" w14:paraId="2FFE02D9" w14:textId="77777777">
      <w:pPr>
        <w:pStyle w:val="Geenafstand"/>
      </w:pPr>
    </w:p>
    <w:p w:rsidRPr="005C2A37" w:rsidR="0034065E" w:rsidP="0034065E" w:rsidRDefault="0034065E" w14:paraId="707C9EE7" w14:textId="6D4FF885">
      <w:pPr>
        <w:spacing w:line="240" w:lineRule="auto"/>
        <w:rPr>
          <w:rFonts w:ascii="Calibri" w:hAnsi="Calibri" w:cs="Calibri"/>
        </w:rPr>
      </w:pPr>
      <w:r w:rsidRPr="005C2A37">
        <w:rPr>
          <w:rFonts w:ascii="Calibri" w:hAnsi="Calibri" w:cs="Calibri"/>
        </w:rPr>
        <w:t>Ik neem deze aanbevelingen mee bij de herijking van de NDS. Ik verwacht deze rond de zomer aan uw Kamer te kunnen sturen.</w:t>
      </w:r>
    </w:p>
    <w:p w:rsidRPr="005C2A37" w:rsidR="0034065E" w:rsidP="005C2A37" w:rsidRDefault="0034065E" w14:paraId="77E8FC2D" w14:textId="77777777">
      <w:pPr>
        <w:pStyle w:val="Geenafstand"/>
      </w:pPr>
    </w:p>
    <w:p w:rsidRPr="005C2A37" w:rsidR="005C2A37" w:rsidP="005C2A37" w:rsidRDefault="005C2A37" w14:paraId="78BBD511" w14:textId="228FA1CE">
      <w:pPr>
        <w:pStyle w:val="Geenafstand"/>
        <w:rPr>
          <w:rFonts w:ascii="Calibri" w:hAnsi="Calibri" w:cs="Calibri"/>
        </w:rPr>
      </w:pPr>
      <w:r w:rsidRPr="005C2A37">
        <w:rPr>
          <w:rFonts w:ascii="Calibri" w:hAnsi="Calibri" w:cs="Calibri"/>
        </w:rPr>
        <w:t>De staatssecretaris van Volksgezondheid, Welzijn en Sport,</w:t>
      </w:r>
    </w:p>
    <w:p w:rsidRPr="005C2A37" w:rsidR="0034065E" w:rsidP="005C2A37" w:rsidRDefault="0034065E" w14:paraId="51EF488B" w14:textId="59B57D2A">
      <w:pPr>
        <w:pStyle w:val="Geenafstand"/>
        <w:rPr>
          <w:rFonts w:ascii="Calibri" w:hAnsi="Calibri" w:cs="Calibri"/>
        </w:rPr>
      </w:pPr>
      <w:r w:rsidRPr="005C2A37">
        <w:rPr>
          <w:rFonts w:ascii="Calibri" w:hAnsi="Calibri" w:cs="Calibri"/>
        </w:rPr>
        <w:t>V</w:t>
      </w:r>
      <w:r w:rsidRPr="005C2A37" w:rsidR="005C2A37">
        <w:rPr>
          <w:rFonts w:ascii="Calibri" w:hAnsi="Calibri" w:cs="Calibri"/>
        </w:rPr>
        <w:t>.</w:t>
      </w:r>
      <w:r w:rsidRPr="005C2A37">
        <w:rPr>
          <w:rFonts w:ascii="Calibri" w:hAnsi="Calibri" w:cs="Calibri"/>
        </w:rPr>
        <w:t xml:space="preserve"> Maeijer</w:t>
      </w:r>
    </w:p>
    <w:p w:rsidRPr="005C2A37" w:rsidR="00E6311E" w:rsidRDefault="00E6311E" w14:paraId="6D4A0088" w14:textId="77777777">
      <w:pPr>
        <w:rPr>
          <w:rFonts w:ascii="Calibri" w:hAnsi="Calibri" w:cs="Calibri"/>
        </w:rPr>
      </w:pPr>
    </w:p>
    <w:sectPr w:rsidRPr="005C2A37" w:rsidR="00E6311E" w:rsidSect="0034065E">
      <w:headerReference w:type="even" r:id="rId7"/>
      <w:headerReference w:type="default" r:id="rId8"/>
      <w:footerReference w:type="even" r:id="rId9"/>
      <w:footerReference w:type="default" r:id="rId10"/>
      <w:headerReference w:type="first" r:id="rId11"/>
      <w:footerReference w:type="first" r:id="rId12"/>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58F7D" w14:textId="77777777" w:rsidR="0034065E" w:rsidRDefault="0034065E" w:rsidP="0034065E">
      <w:pPr>
        <w:spacing w:after="0" w:line="240" w:lineRule="auto"/>
      </w:pPr>
      <w:r>
        <w:separator/>
      </w:r>
    </w:p>
  </w:endnote>
  <w:endnote w:type="continuationSeparator" w:id="0">
    <w:p w14:paraId="5813F83C" w14:textId="77777777" w:rsidR="0034065E" w:rsidRDefault="0034065E" w:rsidP="00340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sig w:usb0="00000000" w:usb1="00000000" w:usb2="00000000" w:usb3="00000000" w:csb0="00000001" w:csb1="00000000"/>
  </w:font>
  <w:font w:name="Lohit Hindi">
    <w:altName w:val="Cambria"/>
    <w:panose1 w:val="00000000000000000000"/>
    <w:charset w:val="00"/>
    <w:family w:val="roman"/>
    <w:notTrueType/>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FC21B" w14:textId="77777777" w:rsidR="0034065E" w:rsidRPr="0034065E" w:rsidRDefault="0034065E" w:rsidP="0034065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0754A" w14:textId="77777777" w:rsidR="0034065E" w:rsidRPr="0034065E" w:rsidRDefault="0034065E" w:rsidP="0034065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271C3" w14:textId="77777777" w:rsidR="0034065E" w:rsidRPr="0034065E" w:rsidRDefault="0034065E" w:rsidP="0034065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F0B4B" w14:textId="77777777" w:rsidR="0034065E" w:rsidRDefault="0034065E" w:rsidP="0034065E">
      <w:pPr>
        <w:spacing w:after="0" w:line="240" w:lineRule="auto"/>
      </w:pPr>
      <w:r>
        <w:separator/>
      </w:r>
    </w:p>
  </w:footnote>
  <w:footnote w:type="continuationSeparator" w:id="0">
    <w:p w14:paraId="1C73A264" w14:textId="77777777" w:rsidR="0034065E" w:rsidRDefault="0034065E" w:rsidP="0034065E">
      <w:pPr>
        <w:spacing w:after="0" w:line="240" w:lineRule="auto"/>
      </w:pPr>
      <w:r>
        <w:continuationSeparator/>
      </w:r>
    </w:p>
  </w:footnote>
  <w:footnote w:id="1">
    <w:p w14:paraId="4C65522E" w14:textId="47ADD3E9" w:rsidR="0034065E" w:rsidRPr="005C2A37" w:rsidRDefault="0034065E" w:rsidP="0034065E">
      <w:pPr>
        <w:pStyle w:val="Voetnoottekst"/>
        <w:rPr>
          <w:rFonts w:ascii="Calibri" w:hAnsi="Calibri" w:cs="Calibri"/>
        </w:rPr>
      </w:pPr>
      <w:r w:rsidRPr="005C2A37">
        <w:rPr>
          <w:rStyle w:val="Voetnootmarkering"/>
          <w:rFonts w:ascii="Calibri" w:hAnsi="Calibri" w:cs="Calibri"/>
        </w:rPr>
        <w:footnoteRef/>
      </w:r>
      <w:r w:rsidRPr="005C2A37">
        <w:rPr>
          <w:rFonts w:ascii="Calibri" w:hAnsi="Calibri" w:cs="Calibri"/>
        </w:rPr>
        <w:t xml:space="preserve"> </w:t>
      </w:r>
      <w:r w:rsidRPr="005C2A37">
        <w:rPr>
          <w:rStyle w:val="Voetnootmarkering"/>
          <w:rFonts w:ascii="Calibri" w:hAnsi="Calibri" w:cs="Calibri"/>
          <w:vertAlign w:val="baseline"/>
        </w:rPr>
        <w:t>Kamerstuk 25 424, nr. 701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8A736" w14:textId="77777777" w:rsidR="0034065E" w:rsidRPr="0034065E" w:rsidRDefault="0034065E" w:rsidP="0034065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FA4B1" w14:textId="77777777" w:rsidR="0034065E" w:rsidRPr="0034065E" w:rsidRDefault="0034065E" w:rsidP="0034065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18B85" w14:textId="77777777" w:rsidR="0034065E" w:rsidRPr="0034065E" w:rsidRDefault="0034065E" w:rsidP="0034065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17382"/>
    <w:multiLevelType w:val="hybridMultilevel"/>
    <w:tmpl w:val="A9F255F6"/>
    <w:lvl w:ilvl="0" w:tplc="DEE80664">
      <w:numFmt w:val="bullet"/>
      <w:lvlText w:val="-"/>
      <w:lvlJc w:val="left"/>
      <w:pPr>
        <w:ind w:left="720" w:hanging="360"/>
      </w:pPr>
      <w:rPr>
        <w:rFonts w:ascii="Verdana" w:eastAsia="DejaVu Sans" w:hAnsi="Verdana" w:cs="Lohit Hindi" w:hint="default"/>
      </w:rPr>
    </w:lvl>
    <w:lvl w:ilvl="1" w:tplc="998C399A" w:tentative="1">
      <w:start w:val="1"/>
      <w:numFmt w:val="bullet"/>
      <w:lvlText w:val="o"/>
      <w:lvlJc w:val="left"/>
      <w:pPr>
        <w:ind w:left="1440" w:hanging="360"/>
      </w:pPr>
      <w:rPr>
        <w:rFonts w:ascii="Courier New" w:hAnsi="Courier New" w:cs="Courier New" w:hint="default"/>
      </w:rPr>
    </w:lvl>
    <w:lvl w:ilvl="2" w:tplc="12F81FA8" w:tentative="1">
      <w:start w:val="1"/>
      <w:numFmt w:val="bullet"/>
      <w:lvlText w:val=""/>
      <w:lvlJc w:val="left"/>
      <w:pPr>
        <w:ind w:left="2160" w:hanging="360"/>
      </w:pPr>
      <w:rPr>
        <w:rFonts w:ascii="Wingdings" w:hAnsi="Wingdings" w:hint="default"/>
      </w:rPr>
    </w:lvl>
    <w:lvl w:ilvl="3" w:tplc="CC44E428" w:tentative="1">
      <w:start w:val="1"/>
      <w:numFmt w:val="bullet"/>
      <w:lvlText w:val=""/>
      <w:lvlJc w:val="left"/>
      <w:pPr>
        <w:ind w:left="2880" w:hanging="360"/>
      </w:pPr>
      <w:rPr>
        <w:rFonts w:ascii="Symbol" w:hAnsi="Symbol" w:hint="default"/>
      </w:rPr>
    </w:lvl>
    <w:lvl w:ilvl="4" w:tplc="52A4BF6E" w:tentative="1">
      <w:start w:val="1"/>
      <w:numFmt w:val="bullet"/>
      <w:lvlText w:val="o"/>
      <w:lvlJc w:val="left"/>
      <w:pPr>
        <w:ind w:left="3600" w:hanging="360"/>
      </w:pPr>
      <w:rPr>
        <w:rFonts w:ascii="Courier New" w:hAnsi="Courier New" w:cs="Courier New" w:hint="default"/>
      </w:rPr>
    </w:lvl>
    <w:lvl w:ilvl="5" w:tplc="6D48EA26" w:tentative="1">
      <w:start w:val="1"/>
      <w:numFmt w:val="bullet"/>
      <w:lvlText w:val=""/>
      <w:lvlJc w:val="left"/>
      <w:pPr>
        <w:ind w:left="4320" w:hanging="360"/>
      </w:pPr>
      <w:rPr>
        <w:rFonts w:ascii="Wingdings" w:hAnsi="Wingdings" w:hint="default"/>
      </w:rPr>
    </w:lvl>
    <w:lvl w:ilvl="6" w:tplc="5B5E9CD6" w:tentative="1">
      <w:start w:val="1"/>
      <w:numFmt w:val="bullet"/>
      <w:lvlText w:val=""/>
      <w:lvlJc w:val="left"/>
      <w:pPr>
        <w:ind w:left="5040" w:hanging="360"/>
      </w:pPr>
      <w:rPr>
        <w:rFonts w:ascii="Symbol" w:hAnsi="Symbol" w:hint="default"/>
      </w:rPr>
    </w:lvl>
    <w:lvl w:ilvl="7" w:tplc="378A2128" w:tentative="1">
      <w:start w:val="1"/>
      <w:numFmt w:val="bullet"/>
      <w:lvlText w:val="o"/>
      <w:lvlJc w:val="left"/>
      <w:pPr>
        <w:ind w:left="5760" w:hanging="360"/>
      </w:pPr>
      <w:rPr>
        <w:rFonts w:ascii="Courier New" w:hAnsi="Courier New" w:cs="Courier New" w:hint="default"/>
      </w:rPr>
    </w:lvl>
    <w:lvl w:ilvl="8" w:tplc="586813D4" w:tentative="1">
      <w:start w:val="1"/>
      <w:numFmt w:val="bullet"/>
      <w:lvlText w:val=""/>
      <w:lvlJc w:val="left"/>
      <w:pPr>
        <w:ind w:left="6480" w:hanging="360"/>
      </w:pPr>
      <w:rPr>
        <w:rFonts w:ascii="Wingdings" w:hAnsi="Wingdings" w:hint="default"/>
      </w:rPr>
    </w:lvl>
  </w:abstractNum>
  <w:num w:numId="1" w16cid:durableId="930704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65E"/>
    <w:rsid w:val="0025703A"/>
    <w:rsid w:val="002E6CD3"/>
    <w:rsid w:val="0034065E"/>
    <w:rsid w:val="004B4939"/>
    <w:rsid w:val="005C2A37"/>
    <w:rsid w:val="00717C76"/>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30F81"/>
  <w15:chartTrackingRefBased/>
  <w15:docId w15:val="{123779ED-F365-48B0-9A67-4DFCB7E88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406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406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4065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4065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4065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4065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4065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4065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4065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4065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4065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4065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4065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4065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4065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4065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4065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4065E"/>
    <w:rPr>
      <w:rFonts w:eastAsiaTheme="majorEastAsia" w:cstheme="majorBidi"/>
      <w:color w:val="272727" w:themeColor="text1" w:themeTint="D8"/>
    </w:rPr>
  </w:style>
  <w:style w:type="paragraph" w:styleId="Titel">
    <w:name w:val="Title"/>
    <w:basedOn w:val="Standaard"/>
    <w:next w:val="Standaard"/>
    <w:link w:val="TitelChar"/>
    <w:uiPriority w:val="10"/>
    <w:qFormat/>
    <w:rsid w:val="003406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4065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4065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4065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4065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4065E"/>
    <w:rPr>
      <w:i/>
      <w:iCs/>
      <w:color w:val="404040" w:themeColor="text1" w:themeTint="BF"/>
    </w:rPr>
  </w:style>
  <w:style w:type="paragraph" w:styleId="Lijstalinea">
    <w:name w:val="List Paragraph"/>
    <w:basedOn w:val="Standaard"/>
    <w:uiPriority w:val="34"/>
    <w:qFormat/>
    <w:rsid w:val="0034065E"/>
    <w:pPr>
      <w:ind w:left="720"/>
      <w:contextualSpacing/>
    </w:pPr>
  </w:style>
  <w:style w:type="character" w:styleId="Intensievebenadrukking">
    <w:name w:val="Intense Emphasis"/>
    <w:basedOn w:val="Standaardalinea-lettertype"/>
    <w:uiPriority w:val="21"/>
    <w:qFormat/>
    <w:rsid w:val="0034065E"/>
    <w:rPr>
      <w:i/>
      <w:iCs/>
      <w:color w:val="0F4761" w:themeColor="accent1" w:themeShade="BF"/>
    </w:rPr>
  </w:style>
  <w:style w:type="paragraph" w:styleId="Duidelijkcitaat">
    <w:name w:val="Intense Quote"/>
    <w:basedOn w:val="Standaard"/>
    <w:next w:val="Standaard"/>
    <w:link w:val="DuidelijkcitaatChar"/>
    <w:uiPriority w:val="30"/>
    <w:qFormat/>
    <w:rsid w:val="003406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4065E"/>
    <w:rPr>
      <w:i/>
      <w:iCs/>
      <w:color w:val="0F4761" w:themeColor="accent1" w:themeShade="BF"/>
    </w:rPr>
  </w:style>
  <w:style w:type="character" w:styleId="Intensieveverwijzing">
    <w:name w:val="Intense Reference"/>
    <w:basedOn w:val="Standaardalinea-lettertype"/>
    <w:uiPriority w:val="32"/>
    <w:qFormat/>
    <w:rsid w:val="0034065E"/>
    <w:rPr>
      <w:b/>
      <w:bCs/>
      <w:smallCaps/>
      <w:color w:val="0F4761" w:themeColor="accent1" w:themeShade="BF"/>
      <w:spacing w:val="5"/>
    </w:rPr>
  </w:style>
  <w:style w:type="paragraph" w:customStyle="1" w:styleId="Huisstijl-Retouradres">
    <w:name w:val="Huisstijl - Retouradres"/>
    <w:basedOn w:val="Standaard"/>
    <w:next w:val="Standaard"/>
    <w:rsid w:val="0034065E"/>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34065E"/>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34065E"/>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Slotzin">
    <w:name w:val="Huisstijl - Slotzin"/>
    <w:basedOn w:val="Standaard"/>
    <w:next w:val="Standaard"/>
    <w:rsid w:val="0034065E"/>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34065E"/>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34065E"/>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34065E"/>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34065E"/>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Paginanummer">
    <w:name w:val="Huisstijl - Paginanummer"/>
    <w:basedOn w:val="Standaard"/>
    <w:rsid w:val="0034065E"/>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34065E"/>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34065E"/>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34065E"/>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styleId="Voetnoottekst">
    <w:name w:val="footnote text"/>
    <w:basedOn w:val="Standaard"/>
    <w:link w:val="VoetnoottekstChar"/>
    <w:uiPriority w:val="99"/>
    <w:semiHidden/>
    <w:unhideWhenUsed/>
    <w:rsid w:val="0034065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4065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4065E"/>
    <w:rPr>
      <w:vertAlign w:val="superscript"/>
    </w:rPr>
  </w:style>
  <w:style w:type="paragraph" w:styleId="Voettekst">
    <w:name w:val="footer"/>
    <w:basedOn w:val="Standaard"/>
    <w:link w:val="VoettekstChar"/>
    <w:uiPriority w:val="99"/>
    <w:unhideWhenUsed/>
    <w:rsid w:val="0034065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4065E"/>
  </w:style>
  <w:style w:type="paragraph" w:styleId="Geenafstand">
    <w:name w:val="No Spacing"/>
    <w:uiPriority w:val="1"/>
    <w:qFormat/>
    <w:rsid w:val="005C2A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300</ap:Words>
  <ap:Characters>1656</ap:Characters>
  <ap:DocSecurity>0</ap:DocSecurity>
  <ap:Lines>13</ap:Lines>
  <ap:Paragraphs>3</ap:Paragraphs>
  <ap:ScaleCrop>false</ap:ScaleCrop>
  <ap:LinksUpToDate>false</ap:LinksUpToDate>
  <ap:CharactersWithSpaces>1953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2025-03-12T14:48:00.0000000Z</dcterms:created>
  <dcterms:modified xsi:type="dcterms:W3CDTF">2025-03-12T14:48:00.0000000Z</dcterms:modified>
  <version/>
  <category/>
</coreProperties>
</file>