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858"/>
        <w:gridCol w:w="7168"/>
      </w:tblGrid>
      <w:tr w:rsidRPr="0060043E" w:rsidR="00033D1D" w:rsidTr="00697D9A" w14:paraId="671AC7F1" w14:textId="77777777">
        <w:trPr>
          <w:trHeight w:val="507"/>
        </w:trPr>
        <w:tc>
          <w:tcPr>
            <w:tcW w:w="5000" w:type="pct"/>
            <w:gridSpan w:val="2"/>
            <w:shd w:val="clear" w:color="auto" w:fill="39870C"/>
            <w:hideMark/>
          </w:tcPr>
          <w:p w:rsidRPr="0060043E" w:rsidR="00191822" w:rsidP="001341C8" w:rsidRDefault="00191822" w14:paraId="15979371" w14:textId="55A0C994">
            <w:pPr>
              <w:pStyle w:val="TableParagraph"/>
              <w:spacing w:before="57" w:line="252" w:lineRule="auto"/>
              <w:ind w:left="89"/>
              <w:rPr>
                <w:b/>
                <w:bCs/>
                <w:sz w:val="18"/>
                <w:szCs w:val="18"/>
              </w:rPr>
            </w:pPr>
            <w:r w:rsidRPr="0060043E">
              <w:rPr>
                <w:b/>
                <w:bCs/>
                <w:color w:val="FFFFFF"/>
                <w:sz w:val="18"/>
                <w:szCs w:val="18"/>
              </w:rPr>
              <w:t>Bestedingsvoorstel</w:t>
            </w:r>
            <w:r w:rsidR="00BC3BA4">
              <w:rPr>
                <w:b/>
                <w:bCs/>
                <w:color w:val="FFFFFF"/>
                <w:sz w:val="18"/>
                <w:szCs w:val="18"/>
              </w:rPr>
              <w:t xml:space="preserve"> Water</w:t>
            </w:r>
            <w:r w:rsidR="005A1D37">
              <w:rPr>
                <w:b/>
                <w:bCs/>
                <w:color w:val="FFFFFF"/>
                <w:sz w:val="18"/>
                <w:szCs w:val="18"/>
              </w:rPr>
              <w:t xml:space="preserve"> (subartikel 2.2)</w:t>
            </w:r>
          </w:p>
          <w:p w:rsidRPr="0060043E" w:rsidR="00191822" w:rsidP="001341C8" w:rsidRDefault="00191822" w14:paraId="730021BA" w14:textId="77777777">
            <w:pPr>
              <w:pStyle w:val="TableParagraph"/>
              <w:spacing w:before="4" w:line="252" w:lineRule="auto"/>
              <w:ind w:left="89"/>
              <w:rPr>
                <w:b/>
                <w:bCs/>
                <w:sz w:val="18"/>
                <w:szCs w:val="18"/>
              </w:rPr>
            </w:pPr>
            <w:r w:rsidRPr="0060043E">
              <w:rPr>
                <w:b/>
                <w:bCs/>
                <w:color w:val="FFFFFF"/>
                <w:sz w:val="18"/>
                <w:szCs w:val="18"/>
              </w:rPr>
              <w:t>Onderbouwing doeltreffendheid, doelmatigheid en evaluatie (CW 3.1)</w:t>
            </w:r>
          </w:p>
        </w:tc>
      </w:tr>
      <w:tr w:rsidRPr="0060043E" w:rsidR="00033D1D" w:rsidTr="00697D9A" w14:paraId="2C715E2E" w14:textId="77777777">
        <w:trPr>
          <w:trHeight w:val="564"/>
        </w:trPr>
        <w:tc>
          <w:tcPr>
            <w:tcW w:w="1159" w:type="pct"/>
            <w:tcBorders>
              <w:top w:val="nil"/>
              <w:left w:val="nil"/>
              <w:bottom w:val="single" w:color="017BC7" w:sz="8" w:space="0"/>
              <w:right w:val="nil"/>
            </w:tcBorders>
            <w:shd w:val="clear" w:color="auto" w:fill="D6EFF9"/>
            <w:hideMark/>
          </w:tcPr>
          <w:p w:rsidRPr="00817F3E" w:rsidR="00191822" w:rsidP="001341C8" w:rsidRDefault="00191822" w14:paraId="09754DA2" w14:textId="77777777">
            <w:pPr>
              <w:pStyle w:val="TableParagraph"/>
              <w:spacing w:before="57" w:line="252" w:lineRule="auto"/>
              <w:ind w:left="89"/>
              <w:rPr>
                <w:b/>
                <w:bCs/>
                <w:sz w:val="18"/>
                <w:szCs w:val="18"/>
                <w:lang w:val="en-US"/>
              </w:rPr>
            </w:pPr>
            <w:r w:rsidRPr="00817F3E">
              <w:rPr>
                <w:b/>
                <w:bCs/>
                <w:sz w:val="18"/>
                <w:szCs w:val="18"/>
                <w:lang w:val="en-US"/>
              </w:rPr>
              <w:t>1. Doel(en)</w:t>
            </w:r>
          </w:p>
        </w:tc>
        <w:tc>
          <w:tcPr>
            <w:tcW w:w="3841" w:type="pct"/>
            <w:tcBorders>
              <w:top w:val="nil"/>
              <w:left w:val="nil"/>
              <w:bottom w:val="single" w:color="017BC7" w:sz="8" w:space="0"/>
              <w:right w:val="nil"/>
            </w:tcBorders>
            <w:hideMark/>
          </w:tcPr>
          <w:p w:rsidRPr="00817F3E" w:rsidR="00D320D3" w:rsidP="00D71EC3" w:rsidRDefault="00D71EC3" w14:paraId="197796A3" w14:textId="5E613169">
            <w:pPr>
              <w:pStyle w:val="TableParagraph"/>
              <w:spacing w:line="252" w:lineRule="auto"/>
              <w:ind w:left="0"/>
              <w:rPr>
                <w:b/>
                <w:bCs/>
                <w:sz w:val="18"/>
                <w:szCs w:val="18"/>
              </w:rPr>
            </w:pPr>
            <w:r w:rsidRPr="00817F3E">
              <w:rPr>
                <w:b/>
                <w:bCs/>
                <w:sz w:val="18"/>
                <w:szCs w:val="18"/>
              </w:rPr>
              <w:t xml:space="preserve">   </w:t>
            </w:r>
            <w:r w:rsidRPr="00817F3E" w:rsidR="00D320D3">
              <w:rPr>
                <w:b/>
                <w:bCs/>
                <w:sz w:val="18"/>
                <w:szCs w:val="18"/>
              </w:rPr>
              <w:t>Doelstelling</w:t>
            </w:r>
          </w:p>
          <w:p w:rsidRPr="00817F3E" w:rsidR="00FD6D70" w:rsidP="00FD6D70" w:rsidRDefault="00D320D3" w14:paraId="2E7ACA8A" w14:textId="51F6D1A4">
            <w:pPr>
              <w:pStyle w:val="TableParagraph"/>
              <w:spacing w:before="0" w:line="252" w:lineRule="auto"/>
              <w:rPr>
                <w:sz w:val="18"/>
                <w:szCs w:val="18"/>
              </w:rPr>
            </w:pPr>
            <w:r w:rsidRPr="00817F3E">
              <w:rPr>
                <w:sz w:val="18"/>
                <w:szCs w:val="18"/>
              </w:rPr>
              <w:t xml:space="preserve">Met het onderliggende bestedingsvoorstel voor de periode </w:t>
            </w:r>
            <w:r w:rsidRPr="00817F3E" w:rsidR="00392C69">
              <w:rPr>
                <w:sz w:val="18"/>
                <w:szCs w:val="18"/>
              </w:rPr>
              <w:t xml:space="preserve">2026—2030 </w:t>
            </w:r>
            <w:r w:rsidRPr="00817F3E" w:rsidR="00686B3B">
              <w:rPr>
                <w:sz w:val="18"/>
                <w:szCs w:val="18"/>
              </w:rPr>
              <w:t>levert</w:t>
            </w:r>
            <w:r w:rsidRPr="00817F3E">
              <w:rPr>
                <w:sz w:val="18"/>
                <w:szCs w:val="18"/>
              </w:rPr>
              <w:t xml:space="preserve"> het kabinet een bijdrage aan </w:t>
            </w:r>
            <w:r w:rsidRPr="00817F3E" w:rsidR="002104C7">
              <w:rPr>
                <w:sz w:val="18"/>
                <w:szCs w:val="18"/>
              </w:rPr>
              <w:t xml:space="preserve">de </w:t>
            </w:r>
            <w:r w:rsidRPr="00817F3E" w:rsidR="0021400A">
              <w:rPr>
                <w:sz w:val="18"/>
                <w:szCs w:val="18"/>
              </w:rPr>
              <w:t>waterzekerheid en waterveiligheid in lage- en middeninkomenslanden</w:t>
            </w:r>
            <w:r w:rsidRPr="00817F3E" w:rsidR="00FD6D70">
              <w:rPr>
                <w:sz w:val="18"/>
                <w:szCs w:val="18"/>
              </w:rPr>
              <w:t xml:space="preserve">. </w:t>
            </w:r>
          </w:p>
          <w:p w:rsidRPr="00817F3E" w:rsidR="00FD6D70" w:rsidP="00FD6D70" w:rsidRDefault="00FD6D70" w14:paraId="2B383364" w14:textId="77777777">
            <w:pPr>
              <w:pStyle w:val="TableParagraph"/>
              <w:spacing w:before="0" w:line="252" w:lineRule="auto"/>
              <w:rPr>
                <w:sz w:val="18"/>
                <w:szCs w:val="18"/>
              </w:rPr>
            </w:pPr>
          </w:p>
          <w:p w:rsidRPr="00817F3E" w:rsidR="00686B3B" w:rsidP="00FD6D70" w:rsidRDefault="000E2038" w14:paraId="7B7649BE" w14:textId="7A5146B7">
            <w:pPr>
              <w:pStyle w:val="TableParagraph"/>
              <w:spacing w:before="0" w:line="252" w:lineRule="auto"/>
              <w:rPr>
                <w:sz w:val="18"/>
                <w:szCs w:val="18"/>
              </w:rPr>
            </w:pPr>
            <w:r w:rsidRPr="00817F3E">
              <w:rPr>
                <w:sz w:val="18"/>
                <w:szCs w:val="18"/>
              </w:rPr>
              <w:t xml:space="preserve">Nederland levert daarbij een betekenisvolle bijdrage aan sociaal-economische ontwikkeling in de landen en de drie belangen die centraal staan in het </w:t>
            </w:r>
            <w:r w:rsidRPr="00817F3E" w:rsidR="003A5619">
              <w:rPr>
                <w:sz w:val="18"/>
                <w:szCs w:val="18"/>
              </w:rPr>
              <w:t>BHO-beleid</w:t>
            </w:r>
            <w:r w:rsidRPr="00817F3E">
              <w:rPr>
                <w:sz w:val="18"/>
                <w:szCs w:val="18"/>
              </w:rPr>
              <w:t>:</w:t>
            </w:r>
          </w:p>
          <w:p w:rsidRPr="00817F3E" w:rsidR="000E2038" w:rsidP="00FD6D70" w:rsidRDefault="000E2038" w14:paraId="3ECDB9C3" w14:textId="77777777">
            <w:pPr>
              <w:pStyle w:val="TableParagraph"/>
              <w:spacing w:before="0" w:line="252" w:lineRule="auto"/>
              <w:rPr>
                <w:sz w:val="18"/>
                <w:szCs w:val="18"/>
              </w:rPr>
            </w:pPr>
          </w:p>
          <w:p w:rsidRPr="00817F3E" w:rsidR="00664C8C" w:rsidP="00664C8C" w:rsidRDefault="00664C8C" w14:paraId="75594BBC" w14:textId="5354D74F">
            <w:pPr>
              <w:pStyle w:val="TableParagraph"/>
              <w:spacing w:before="8" w:line="252" w:lineRule="auto"/>
              <w:rPr>
                <w:sz w:val="18"/>
                <w:szCs w:val="18"/>
                <w:u w:val="single"/>
              </w:rPr>
            </w:pPr>
            <w:r w:rsidRPr="00817F3E">
              <w:rPr>
                <w:sz w:val="18"/>
                <w:szCs w:val="18"/>
                <w:u w:val="single"/>
              </w:rPr>
              <w:t>Handel</w:t>
            </w:r>
            <w:r w:rsidRPr="00817F3E" w:rsidR="00577B66">
              <w:rPr>
                <w:sz w:val="18"/>
                <w:szCs w:val="18"/>
                <w:u w:val="single"/>
              </w:rPr>
              <w:t xml:space="preserve"> en economie</w:t>
            </w:r>
          </w:p>
          <w:p w:rsidRPr="00817F3E" w:rsidR="00664C8C" w:rsidP="00664C8C" w:rsidRDefault="00664C8C" w14:paraId="6FF7BA51" w14:textId="057FCAC7">
            <w:pPr>
              <w:pStyle w:val="TableParagraph"/>
              <w:spacing w:before="0" w:line="252" w:lineRule="auto"/>
              <w:rPr>
                <w:sz w:val="18"/>
                <w:szCs w:val="18"/>
              </w:rPr>
            </w:pPr>
            <w:r w:rsidRPr="00817F3E">
              <w:rPr>
                <w:sz w:val="18"/>
                <w:szCs w:val="18"/>
              </w:rPr>
              <w:t xml:space="preserve">Nederlandse kennis en kunde in de watersector dragen bij aan het verbeteren van waterzekerheid en waterveiligheid en daarmee </w:t>
            </w:r>
            <w:r w:rsidRPr="00817F3E" w:rsidR="00870285">
              <w:rPr>
                <w:sz w:val="18"/>
                <w:szCs w:val="18"/>
              </w:rPr>
              <w:t>sociaaleconomische</w:t>
            </w:r>
            <w:r w:rsidRPr="00817F3E">
              <w:rPr>
                <w:sz w:val="18"/>
                <w:szCs w:val="18"/>
              </w:rPr>
              <w:t xml:space="preserve"> ontwikkeling</w:t>
            </w:r>
            <w:r w:rsidRPr="00817F3E" w:rsidR="00EE252E">
              <w:rPr>
                <w:sz w:val="18"/>
                <w:szCs w:val="18"/>
              </w:rPr>
              <w:t xml:space="preserve"> in partnerlanden en aan het Nederlandse verdienvermogen</w:t>
            </w:r>
            <w:r w:rsidRPr="00817F3E">
              <w:rPr>
                <w:sz w:val="18"/>
                <w:szCs w:val="18"/>
              </w:rPr>
              <w:t xml:space="preserve">. We zullen actief ondersteuning verlenen aan initiatieven van de Nederlandse sector, met name </w:t>
            </w:r>
            <w:r w:rsidRPr="00817F3E" w:rsidR="0027516F">
              <w:rPr>
                <w:sz w:val="18"/>
                <w:szCs w:val="18"/>
              </w:rPr>
              <w:t>op</w:t>
            </w:r>
            <w:r w:rsidRPr="00817F3E">
              <w:rPr>
                <w:sz w:val="18"/>
                <w:szCs w:val="18"/>
              </w:rPr>
              <w:t xml:space="preserve"> gebieden waar Nederland economische belangen heeft zoals watertechnologie, agrofood, logistiek, havens</w:t>
            </w:r>
            <w:r w:rsidRPr="00817F3E" w:rsidR="00A9720A">
              <w:rPr>
                <w:sz w:val="18"/>
                <w:szCs w:val="18"/>
              </w:rPr>
              <w:t xml:space="preserve"> en</w:t>
            </w:r>
            <w:r w:rsidRPr="00817F3E">
              <w:rPr>
                <w:sz w:val="18"/>
                <w:szCs w:val="18"/>
              </w:rPr>
              <w:t xml:space="preserve"> stedenbouw</w:t>
            </w:r>
            <w:r w:rsidRPr="00817F3E" w:rsidR="00A9720A">
              <w:rPr>
                <w:sz w:val="18"/>
                <w:szCs w:val="18"/>
              </w:rPr>
              <w:t>, waar mogelijk met aandacht voor op natuur gebaseerde oplossingen</w:t>
            </w:r>
            <w:r w:rsidRPr="00817F3E">
              <w:rPr>
                <w:sz w:val="18"/>
                <w:szCs w:val="18"/>
              </w:rPr>
              <w:t xml:space="preserve">. </w:t>
            </w:r>
            <w:r w:rsidRPr="00817F3E" w:rsidR="00BA2C13">
              <w:rPr>
                <w:sz w:val="18"/>
                <w:szCs w:val="18"/>
              </w:rPr>
              <w:t>Ook zetten we via waterdiplomatie in op een zichtbaar Nederlands profiel op water</w:t>
            </w:r>
            <w:r w:rsidRPr="00817F3E" w:rsidR="0027516F">
              <w:rPr>
                <w:sz w:val="18"/>
                <w:szCs w:val="18"/>
              </w:rPr>
              <w:t xml:space="preserve"> en</w:t>
            </w:r>
            <w:r w:rsidRPr="00817F3E" w:rsidR="00BA2C13">
              <w:rPr>
                <w:sz w:val="18"/>
                <w:szCs w:val="18"/>
              </w:rPr>
              <w:t xml:space="preserve"> </w:t>
            </w:r>
            <w:r w:rsidRPr="00817F3E" w:rsidR="00BA2C13">
              <w:rPr>
                <w:i/>
                <w:iCs/>
                <w:sz w:val="18"/>
                <w:szCs w:val="18"/>
              </w:rPr>
              <w:t xml:space="preserve">to-go </w:t>
            </w:r>
            <w:r w:rsidRPr="00817F3E" w:rsidR="00BA2C13">
              <w:rPr>
                <w:sz w:val="18"/>
                <w:szCs w:val="18"/>
              </w:rPr>
              <w:t>partner op het gebied van waterkennis en -expertise</w:t>
            </w:r>
            <w:r w:rsidRPr="00817F3E" w:rsidR="00202C0A">
              <w:rPr>
                <w:sz w:val="18"/>
                <w:szCs w:val="18"/>
              </w:rPr>
              <w:t>. Nederland haalt ook kennis uit het buitenland, op het gebied van omgang met droogte</w:t>
            </w:r>
            <w:r w:rsidRPr="00817F3E" w:rsidR="00FD543A">
              <w:rPr>
                <w:sz w:val="18"/>
                <w:szCs w:val="18"/>
              </w:rPr>
              <w:t>, verzilting en</w:t>
            </w:r>
            <w:r w:rsidRPr="00817F3E" w:rsidR="00202C0A">
              <w:rPr>
                <w:sz w:val="18"/>
                <w:szCs w:val="18"/>
              </w:rPr>
              <w:t xml:space="preserve"> wateroverlast, die we in Nederland kunnen inzetten.</w:t>
            </w:r>
          </w:p>
          <w:p w:rsidRPr="00817F3E" w:rsidR="00664C8C" w:rsidP="00664C8C" w:rsidRDefault="00664C8C" w14:paraId="27FDEA51" w14:textId="77777777">
            <w:pPr>
              <w:pStyle w:val="TableParagraph"/>
              <w:spacing w:before="0" w:line="252" w:lineRule="auto"/>
              <w:ind w:left="0"/>
              <w:rPr>
                <w:sz w:val="18"/>
                <w:szCs w:val="18"/>
              </w:rPr>
            </w:pPr>
          </w:p>
          <w:p w:rsidRPr="00817F3E" w:rsidR="00584A24" w:rsidP="004F2496" w:rsidRDefault="00824343" w14:paraId="5B333BCE" w14:textId="366690B8">
            <w:pPr>
              <w:pStyle w:val="TableParagraph"/>
              <w:spacing w:before="0" w:line="252" w:lineRule="auto"/>
              <w:rPr>
                <w:sz w:val="18"/>
                <w:szCs w:val="18"/>
                <w:u w:val="single"/>
              </w:rPr>
            </w:pPr>
            <w:r w:rsidRPr="00817F3E">
              <w:rPr>
                <w:sz w:val="18"/>
                <w:szCs w:val="18"/>
                <w:u w:val="single"/>
              </w:rPr>
              <w:t>Veiligheid</w:t>
            </w:r>
            <w:r w:rsidRPr="00817F3E" w:rsidR="00577B66">
              <w:rPr>
                <w:sz w:val="18"/>
                <w:szCs w:val="18"/>
                <w:u w:val="single"/>
              </w:rPr>
              <w:t xml:space="preserve"> en stabiliteit</w:t>
            </w:r>
          </w:p>
          <w:p w:rsidRPr="00817F3E" w:rsidR="00824343" w:rsidP="00584A24" w:rsidRDefault="00824343" w14:paraId="3A8DE991" w14:textId="1DD5808E">
            <w:pPr>
              <w:pStyle w:val="TableParagraph"/>
              <w:spacing w:before="8" w:line="252" w:lineRule="auto"/>
              <w:rPr>
                <w:sz w:val="18"/>
                <w:szCs w:val="18"/>
              </w:rPr>
            </w:pPr>
            <w:r w:rsidRPr="00817F3E">
              <w:rPr>
                <w:sz w:val="18"/>
                <w:szCs w:val="18"/>
              </w:rPr>
              <w:t>Oneerlijke verdeling en gebrek aan water k</w:t>
            </w:r>
            <w:r w:rsidRPr="00817F3E" w:rsidR="00EE252E">
              <w:rPr>
                <w:sz w:val="18"/>
                <w:szCs w:val="18"/>
              </w:rPr>
              <w:t>unne</w:t>
            </w:r>
            <w:r w:rsidRPr="00817F3E">
              <w:rPr>
                <w:sz w:val="18"/>
                <w:szCs w:val="18"/>
              </w:rPr>
              <w:t xml:space="preserve">n leiden tot conflict. </w:t>
            </w:r>
            <w:r w:rsidRPr="00817F3E" w:rsidR="00584A24">
              <w:rPr>
                <w:sz w:val="18"/>
                <w:szCs w:val="18"/>
              </w:rPr>
              <w:t>Voldoende, veilig en betrouwbaar water is een voorwaarde voor stabiele</w:t>
            </w:r>
            <w:r w:rsidRPr="00817F3E" w:rsidR="0045394F">
              <w:rPr>
                <w:sz w:val="18"/>
                <w:szCs w:val="18"/>
              </w:rPr>
              <w:t xml:space="preserve"> en veerkrachtige</w:t>
            </w:r>
            <w:r w:rsidRPr="00817F3E" w:rsidR="00584A24">
              <w:rPr>
                <w:sz w:val="18"/>
                <w:szCs w:val="18"/>
              </w:rPr>
              <w:t xml:space="preserve"> samenlevingen</w:t>
            </w:r>
            <w:r w:rsidRPr="00817F3E" w:rsidR="0045394F">
              <w:rPr>
                <w:sz w:val="18"/>
                <w:szCs w:val="18"/>
              </w:rPr>
              <w:t xml:space="preserve"> </w:t>
            </w:r>
            <w:r w:rsidRPr="00817F3E" w:rsidR="00584A24">
              <w:rPr>
                <w:sz w:val="18"/>
                <w:szCs w:val="18"/>
              </w:rPr>
              <w:t>en draagt bij aan voedselzekerheid en gezondheid.</w:t>
            </w:r>
            <w:r w:rsidRPr="00817F3E">
              <w:rPr>
                <w:sz w:val="18"/>
                <w:szCs w:val="18"/>
              </w:rPr>
              <w:t xml:space="preserve"> Via een lokaal-geleide, gebiedsgerichte aanpak zal in (potentiële) conflictregio’s </w:t>
            </w:r>
            <w:r w:rsidRPr="00817F3E" w:rsidR="00E86968">
              <w:rPr>
                <w:sz w:val="18"/>
                <w:szCs w:val="18"/>
              </w:rPr>
              <w:t>zoals die genoemd staan in de beleidsbrief</w:t>
            </w:r>
            <w:r w:rsidRPr="00817F3E">
              <w:rPr>
                <w:sz w:val="18"/>
                <w:szCs w:val="18"/>
              </w:rPr>
              <w:t xml:space="preserve">, </w:t>
            </w:r>
            <w:r w:rsidRPr="00817F3E" w:rsidR="0045394F">
              <w:rPr>
                <w:sz w:val="18"/>
                <w:szCs w:val="18"/>
              </w:rPr>
              <w:t xml:space="preserve">worden </w:t>
            </w:r>
            <w:r w:rsidRPr="00817F3E">
              <w:rPr>
                <w:sz w:val="18"/>
                <w:szCs w:val="18"/>
              </w:rPr>
              <w:t xml:space="preserve">gewerkt aan </w:t>
            </w:r>
            <w:r w:rsidRPr="00817F3E" w:rsidR="007C6F75">
              <w:rPr>
                <w:sz w:val="18"/>
                <w:szCs w:val="18"/>
              </w:rPr>
              <w:t xml:space="preserve">verbeterd waterbeheer, toegang tot </w:t>
            </w:r>
            <w:r w:rsidRPr="00817F3E">
              <w:rPr>
                <w:sz w:val="18"/>
                <w:szCs w:val="18"/>
              </w:rPr>
              <w:t>drinkwater</w:t>
            </w:r>
            <w:r w:rsidRPr="00817F3E" w:rsidR="007C6F75">
              <w:rPr>
                <w:sz w:val="18"/>
                <w:szCs w:val="18"/>
              </w:rPr>
              <w:t xml:space="preserve"> en</w:t>
            </w:r>
            <w:r w:rsidRPr="00817F3E" w:rsidR="0045394F">
              <w:rPr>
                <w:sz w:val="18"/>
                <w:szCs w:val="18"/>
              </w:rPr>
              <w:t xml:space="preserve"> </w:t>
            </w:r>
            <w:r w:rsidRPr="00817F3E">
              <w:rPr>
                <w:sz w:val="18"/>
                <w:szCs w:val="18"/>
              </w:rPr>
              <w:t>sanitaire voorzie</w:t>
            </w:r>
            <w:r w:rsidRPr="00817F3E" w:rsidR="0045394F">
              <w:rPr>
                <w:sz w:val="18"/>
                <w:szCs w:val="18"/>
              </w:rPr>
              <w:t xml:space="preserve">ningen </w:t>
            </w:r>
            <w:r w:rsidRPr="00817F3E" w:rsidR="007C6F75">
              <w:rPr>
                <w:sz w:val="18"/>
                <w:szCs w:val="18"/>
              </w:rPr>
              <w:t xml:space="preserve">(WASH), efficiënter watergebruik in de landbouw </w:t>
            </w:r>
            <w:r w:rsidRPr="00817F3E" w:rsidR="0045394F">
              <w:rPr>
                <w:sz w:val="18"/>
                <w:szCs w:val="18"/>
              </w:rPr>
              <w:t xml:space="preserve">en rampenparaatheid. </w:t>
            </w:r>
            <w:r w:rsidRPr="00817F3E" w:rsidR="00B94AD9">
              <w:rPr>
                <w:sz w:val="18"/>
                <w:szCs w:val="18"/>
              </w:rPr>
              <w:t>Ook gaan we landen ondersteunen met hun nationale waterstrategieën</w:t>
            </w:r>
            <w:r w:rsidRPr="00817F3E" w:rsidR="0066265C">
              <w:rPr>
                <w:sz w:val="18"/>
                <w:szCs w:val="18"/>
              </w:rPr>
              <w:t xml:space="preserve"> en het toekomstbestendig maken van hun watermanagement</w:t>
            </w:r>
            <w:r w:rsidRPr="00817F3E" w:rsidR="00B94AD9">
              <w:rPr>
                <w:sz w:val="18"/>
                <w:szCs w:val="18"/>
              </w:rPr>
              <w:t xml:space="preserve">. </w:t>
            </w:r>
            <w:r w:rsidRPr="00817F3E" w:rsidR="0045394F">
              <w:rPr>
                <w:sz w:val="18"/>
                <w:szCs w:val="18"/>
              </w:rPr>
              <w:t xml:space="preserve">Dit zal bijdragen aan veiligheid en stabiliteit. </w:t>
            </w:r>
          </w:p>
          <w:p w:rsidRPr="00817F3E" w:rsidR="00366544" w:rsidP="00664C8C" w:rsidRDefault="00366544" w14:paraId="2B9D65A8" w14:textId="47159B72">
            <w:pPr>
              <w:pStyle w:val="TableParagraph"/>
              <w:spacing w:before="8" w:line="252" w:lineRule="auto"/>
              <w:ind w:left="0"/>
              <w:rPr>
                <w:sz w:val="18"/>
                <w:szCs w:val="18"/>
              </w:rPr>
            </w:pPr>
          </w:p>
          <w:p w:rsidRPr="00817F3E" w:rsidR="00366544" w:rsidP="002B3A43" w:rsidRDefault="00366544" w14:paraId="054DD82B" w14:textId="7BB775AA">
            <w:pPr>
              <w:pStyle w:val="TableParagraph"/>
              <w:spacing w:before="8" w:line="252" w:lineRule="auto"/>
              <w:rPr>
                <w:sz w:val="18"/>
                <w:szCs w:val="18"/>
                <w:u w:val="single"/>
              </w:rPr>
            </w:pPr>
            <w:r w:rsidRPr="00817F3E">
              <w:rPr>
                <w:sz w:val="18"/>
                <w:szCs w:val="18"/>
                <w:u w:val="single"/>
              </w:rPr>
              <w:t>Migratie</w:t>
            </w:r>
          </w:p>
          <w:p w:rsidRPr="00817F3E" w:rsidR="00664C8C" w:rsidP="00C329E9" w:rsidRDefault="00030984" w14:paraId="283BE794" w14:textId="27E16B0A">
            <w:pPr>
              <w:pStyle w:val="TableParagraph"/>
              <w:spacing w:before="8" w:line="252" w:lineRule="auto"/>
              <w:rPr>
                <w:sz w:val="18"/>
                <w:szCs w:val="18"/>
              </w:rPr>
            </w:pPr>
            <w:r w:rsidRPr="00817F3E">
              <w:rPr>
                <w:sz w:val="18"/>
                <w:szCs w:val="18"/>
              </w:rPr>
              <w:t>Inzetten op stabiliteit en veiligheid zoals hierboven beschreven kan (gedwongen) migratie verminderen. Daar waar al migratie heeft plaatsgevonden is toegang tot veilig en schoon water een voorwaarde voor duurzame opvang en integratie in de regio en het voorkomen van door-migratie.</w:t>
            </w:r>
            <w:r w:rsidRPr="00817F3E" w:rsidR="00366544">
              <w:rPr>
                <w:sz w:val="18"/>
                <w:szCs w:val="18"/>
              </w:rPr>
              <w:t xml:space="preserve"> De inzet op het verbeteren van </w:t>
            </w:r>
            <w:r w:rsidRPr="00817F3E">
              <w:rPr>
                <w:sz w:val="18"/>
                <w:szCs w:val="18"/>
              </w:rPr>
              <w:t xml:space="preserve">de watersector en </w:t>
            </w:r>
            <w:r w:rsidRPr="00817F3E" w:rsidR="00366544">
              <w:rPr>
                <w:sz w:val="18"/>
                <w:szCs w:val="18"/>
              </w:rPr>
              <w:t xml:space="preserve">toegang tot water en sanitaire voorzieningen zal </w:t>
            </w:r>
            <w:r w:rsidRPr="00817F3E" w:rsidR="00EE252E">
              <w:rPr>
                <w:sz w:val="18"/>
                <w:szCs w:val="18"/>
              </w:rPr>
              <w:t xml:space="preserve">zich </w:t>
            </w:r>
            <w:r w:rsidRPr="00817F3E" w:rsidR="00366544">
              <w:rPr>
                <w:sz w:val="18"/>
                <w:szCs w:val="18"/>
              </w:rPr>
              <w:t>richt</w:t>
            </w:r>
            <w:r w:rsidRPr="00817F3E" w:rsidR="00EE252E">
              <w:rPr>
                <w:sz w:val="18"/>
                <w:szCs w:val="18"/>
              </w:rPr>
              <w:t>en</w:t>
            </w:r>
            <w:r w:rsidRPr="00817F3E" w:rsidR="00366544">
              <w:rPr>
                <w:sz w:val="18"/>
                <w:szCs w:val="18"/>
              </w:rPr>
              <w:t xml:space="preserve"> op gebieden die (potentieel) de migratiedruk op Europa vergroten.</w:t>
            </w:r>
          </w:p>
          <w:p w:rsidRPr="00817F3E" w:rsidR="00C329E9" w:rsidP="00C329E9" w:rsidRDefault="00C329E9" w14:paraId="1EB8ABF6" w14:textId="77777777">
            <w:pPr>
              <w:pStyle w:val="TableParagraph"/>
              <w:spacing w:before="8" w:line="252" w:lineRule="auto"/>
              <w:rPr>
                <w:sz w:val="18"/>
                <w:szCs w:val="18"/>
              </w:rPr>
            </w:pPr>
          </w:p>
          <w:p w:rsidRPr="00817F3E" w:rsidR="00843529" w:rsidP="000901FC" w:rsidRDefault="00664C8C" w14:paraId="18526820" w14:textId="6E094AFB">
            <w:pPr>
              <w:pStyle w:val="TableParagraph"/>
              <w:spacing w:before="8" w:line="252" w:lineRule="auto"/>
              <w:rPr>
                <w:sz w:val="18"/>
                <w:szCs w:val="18"/>
              </w:rPr>
            </w:pPr>
            <w:r w:rsidRPr="00817F3E">
              <w:rPr>
                <w:sz w:val="18"/>
                <w:szCs w:val="18"/>
              </w:rPr>
              <w:t>Water en klimaat zijn onlosmakelijk met elkaar verbonden</w:t>
            </w:r>
            <w:r w:rsidRPr="00817F3E" w:rsidR="00074A5D">
              <w:rPr>
                <w:sz w:val="18"/>
                <w:szCs w:val="18"/>
              </w:rPr>
              <w:t xml:space="preserve">. </w:t>
            </w:r>
            <w:r w:rsidRPr="00817F3E" w:rsidR="00D92FAE">
              <w:rPr>
                <w:sz w:val="18"/>
                <w:szCs w:val="18"/>
              </w:rPr>
              <w:t>Nederland blijft zijn aandeel aan internationale klimaatfinanciering leveren. Dit doen we in eerste instantie door onze financiële inzet op watermanagement en voedselzekerheid ook te richten op het tegengaan van de negatieve gevolgen van klimaatverandering. Waar mogelijk versterken we dit met private investeringen en via samenwerking met Nederlandse bedrijven. Voorwaarde is wel dat Nederland geen kansen op hulp en handel moet missen door de focus op klimaatrelevante activiteiten.</w:t>
            </w:r>
            <w:bookmarkStart w:name="_Hlk189235382" w:id="0"/>
            <w:r w:rsidRPr="00817F3E" w:rsidR="00D92FAE">
              <w:rPr>
                <w:sz w:val="18"/>
                <w:szCs w:val="18"/>
              </w:rPr>
              <w:t xml:space="preserve"> </w:t>
            </w:r>
            <w:bookmarkEnd w:id="0"/>
            <w:r w:rsidRPr="00817F3E" w:rsidR="00D92FAE">
              <w:rPr>
                <w:sz w:val="18"/>
                <w:szCs w:val="18"/>
              </w:rPr>
              <w:t>Aandacht voor vrouwen, meisjes en kwetsbare groepen is belangrijk voor effectiviteit van onze programma’s.</w:t>
            </w:r>
          </w:p>
        </w:tc>
      </w:tr>
      <w:tr w:rsidRPr="0059283F" w:rsidR="00033D1D" w:rsidTr="00697D9A" w14:paraId="4B2A6865" w14:textId="77777777">
        <w:trPr>
          <w:trHeight w:val="559"/>
        </w:trPr>
        <w:tc>
          <w:tcPr>
            <w:tcW w:w="1159" w:type="pct"/>
            <w:tcBorders>
              <w:top w:val="nil"/>
              <w:left w:val="nil"/>
              <w:bottom w:val="single" w:color="017BC7" w:sz="8" w:space="0"/>
              <w:right w:val="nil"/>
            </w:tcBorders>
            <w:shd w:val="clear" w:color="auto" w:fill="D6EFF9"/>
            <w:hideMark/>
          </w:tcPr>
          <w:p w:rsidRPr="0060043E" w:rsidR="000901FC" w:rsidP="000901FC" w:rsidRDefault="000901FC" w14:paraId="225F92DF" w14:textId="7D4CC8FD">
            <w:pPr>
              <w:pStyle w:val="TableParagraph"/>
              <w:spacing w:before="57" w:line="252" w:lineRule="auto"/>
              <w:ind w:left="89"/>
              <w:rPr>
                <w:b/>
                <w:bCs/>
                <w:sz w:val="18"/>
                <w:szCs w:val="18"/>
                <w:lang w:val="en-US"/>
              </w:rPr>
            </w:pPr>
            <w:r w:rsidRPr="0060043E">
              <w:rPr>
                <w:b/>
                <w:bCs/>
                <w:sz w:val="18"/>
                <w:szCs w:val="18"/>
                <w:lang w:val="en-US"/>
              </w:rPr>
              <w:t>2. Beleidsinstrument(en)</w:t>
            </w:r>
          </w:p>
          <w:p w:rsidRPr="0060043E" w:rsidR="000901FC" w:rsidP="000901FC" w:rsidRDefault="000901FC" w14:paraId="1436DA4A" w14:textId="447A496C">
            <w:pPr>
              <w:spacing w:before="57"/>
              <w:ind w:left="89"/>
              <w:rPr>
                <w:b/>
                <w:bCs/>
                <w:sz w:val="18"/>
                <w:szCs w:val="18"/>
                <w:lang w:val="en-US"/>
              </w:rPr>
            </w:pPr>
          </w:p>
        </w:tc>
        <w:tc>
          <w:tcPr>
            <w:tcW w:w="3841" w:type="pct"/>
            <w:tcBorders>
              <w:top w:val="nil"/>
              <w:left w:val="nil"/>
              <w:bottom w:val="single" w:color="017BC7" w:sz="8" w:space="0"/>
              <w:right w:val="nil"/>
            </w:tcBorders>
          </w:tcPr>
          <w:p w:rsidR="00333A8D" w:rsidP="00333A8D" w:rsidRDefault="00333A8D" w14:paraId="103C0F33" w14:textId="7968C02B">
            <w:pPr>
              <w:pStyle w:val="TableParagraph"/>
              <w:spacing w:before="0" w:line="252" w:lineRule="auto"/>
              <w:rPr>
                <w:sz w:val="18"/>
                <w:szCs w:val="18"/>
              </w:rPr>
            </w:pPr>
            <w:r>
              <w:rPr>
                <w:sz w:val="18"/>
                <w:szCs w:val="18"/>
              </w:rPr>
              <w:t>Met het (aanvullende) waterbudget voor de periode 2026-2030 zullen programma’s worden ontwikkeld waarbij de Nederlandse belangen handel</w:t>
            </w:r>
            <w:r w:rsidR="00577B66">
              <w:rPr>
                <w:sz w:val="18"/>
                <w:szCs w:val="18"/>
              </w:rPr>
              <w:t xml:space="preserve"> en economie</w:t>
            </w:r>
            <w:r>
              <w:rPr>
                <w:sz w:val="18"/>
                <w:szCs w:val="18"/>
              </w:rPr>
              <w:t xml:space="preserve">, veiligheid </w:t>
            </w:r>
            <w:r w:rsidR="00577B66">
              <w:rPr>
                <w:sz w:val="18"/>
                <w:szCs w:val="18"/>
              </w:rPr>
              <w:t xml:space="preserve">en stabiliteit </w:t>
            </w:r>
            <w:r>
              <w:rPr>
                <w:sz w:val="18"/>
                <w:szCs w:val="18"/>
              </w:rPr>
              <w:t xml:space="preserve">en migratie centraal staan. </w:t>
            </w:r>
            <w:r w:rsidR="00601B31">
              <w:rPr>
                <w:sz w:val="18"/>
                <w:szCs w:val="18"/>
              </w:rPr>
              <w:t xml:space="preserve">Waar mogelijk wordt aangesloten bij programma’s die zich binnen deze belangen richten op voedselzekerheid en gezondheid, om zo de Nederlandse impact te versterken. </w:t>
            </w:r>
            <w:r w:rsidR="00554675">
              <w:rPr>
                <w:sz w:val="18"/>
                <w:szCs w:val="18"/>
              </w:rPr>
              <w:t>Hierin werken we ook nauw samen met andere departementen</w:t>
            </w:r>
            <w:r w:rsidR="00686B3B">
              <w:rPr>
                <w:sz w:val="18"/>
                <w:szCs w:val="18"/>
              </w:rPr>
              <w:t>, vooral het ministerie van Infrastructuur en Waterstaat.</w:t>
            </w:r>
          </w:p>
          <w:p w:rsidRPr="00333A8D" w:rsidR="00333A8D" w:rsidP="00333A8D" w:rsidRDefault="00333A8D" w14:paraId="6A805D91" w14:textId="77777777">
            <w:pPr>
              <w:pStyle w:val="TableParagraph"/>
              <w:spacing w:before="0" w:line="252" w:lineRule="auto"/>
              <w:rPr>
                <w:sz w:val="18"/>
                <w:szCs w:val="18"/>
              </w:rPr>
            </w:pPr>
          </w:p>
          <w:p w:rsidR="000E2038" w:rsidP="000E2038" w:rsidRDefault="005C37EA" w14:paraId="035385EC" w14:textId="77777777">
            <w:pPr>
              <w:pStyle w:val="TableParagraph"/>
              <w:spacing w:before="8" w:line="252" w:lineRule="auto"/>
              <w:rPr>
                <w:sz w:val="18"/>
                <w:szCs w:val="18"/>
              </w:rPr>
            </w:pPr>
            <w:r>
              <w:rPr>
                <w:sz w:val="18"/>
                <w:szCs w:val="18"/>
              </w:rPr>
              <w:t>De</w:t>
            </w:r>
            <w:r w:rsidR="00773937">
              <w:rPr>
                <w:sz w:val="18"/>
                <w:szCs w:val="18"/>
              </w:rPr>
              <w:t xml:space="preserve"> middelen zullen </w:t>
            </w:r>
            <w:r>
              <w:rPr>
                <w:sz w:val="18"/>
                <w:szCs w:val="18"/>
              </w:rPr>
              <w:t xml:space="preserve">door het departement (centraal) en via enkele ambassades (decentraal) </w:t>
            </w:r>
            <w:r w:rsidR="00D86EDE">
              <w:rPr>
                <w:sz w:val="18"/>
                <w:szCs w:val="18"/>
              </w:rPr>
              <w:t xml:space="preserve">worden besteed via nationale en multilaterale organisaties waaronder kennisinstellingen, bedrijfsleven en </w:t>
            </w:r>
            <w:r w:rsidR="003943E7">
              <w:rPr>
                <w:sz w:val="18"/>
                <w:szCs w:val="18"/>
              </w:rPr>
              <w:t>ngo</w:t>
            </w:r>
            <w:r w:rsidR="00D86EDE">
              <w:rPr>
                <w:sz w:val="18"/>
                <w:szCs w:val="18"/>
              </w:rPr>
              <w:t xml:space="preserve">’s. </w:t>
            </w:r>
            <w:r w:rsidR="00773937">
              <w:rPr>
                <w:sz w:val="18"/>
                <w:szCs w:val="18"/>
              </w:rPr>
              <w:t>De verdeling tussen bijdragen en subsidies zal in de loop van 2025 en 20</w:t>
            </w:r>
            <w:r w:rsidR="00EE252E">
              <w:rPr>
                <w:sz w:val="18"/>
                <w:szCs w:val="18"/>
              </w:rPr>
              <w:t>2</w:t>
            </w:r>
            <w:r w:rsidR="00773937">
              <w:rPr>
                <w:sz w:val="18"/>
                <w:szCs w:val="18"/>
              </w:rPr>
              <w:t xml:space="preserve">6 </w:t>
            </w:r>
            <w:r w:rsidR="00105D98">
              <w:rPr>
                <w:sz w:val="18"/>
                <w:szCs w:val="18"/>
              </w:rPr>
              <w:t>nader</w:t>
            </w:r>
            <w:r w:rsidR="00D86EDE">
              <w:rPr>
                <w:sz w:val="18"/>
                <w:szCs w:val="18"/>
              </w:rPr>
              <w:t xml:space="preserve"> worden bepaald</w:t>
            </w:r>
            <w:r w:rsidR="00773937">
              <w:rPr>
                <w:sz w:val="18"/>
                <w:szCs w:val="18"/>
              </w:rPr>
              <w:t xml:space="preserve">. </w:t>
            </w:r>
            <w:r>
              <w:rPr>
                <w:sz w:val="18"/>
                <w:szCs w:val="18"/>
              </w:rPr>
              <w:t xml:space="preserve">Wat betreft </w:t>
            </w:r>
            <w:r w:rsidR="00333A8D">
              <w:rPr>
                <w:sz w:val="18"/>
                <w:szCs w:val="18"/>
              </w:rPr>
              <w:t xml:space="preserve">de </w:t>
            </w:r>
            <w:r>
              <w:rPr>
                <w:sz w:val="18"/>
                <w:szCs w:val="18"/>
              </w:rPr>
              <w:t>inhoud zijn n</w:t>
            </w:r>
            <w:r w:rsidR="00773937">
              <w:rPr>
                <w:sz w:val="18"/>
                <w:szCs w:val="18"/>
              </w:rPr>
              <w:t xml:space="preserve">ieuwe programma’s voorzien rond </w:t>
            </w:r>
            <w:r w:rsidR="00D86EDE">
              <w:rPr>
                <w:sz w:val="18"/>
                <w:szCs w:val="18"/>
              </w:rPr>
              <w:t xml:space="preserve">onderwerpen als </w:t>
            </w:r>
            <w:r w:rsidR="00773937">
              <w:rPr>
                <w:sz w:val="18"/>
                <w:szCs w:val="18"/>
              </w:rPr>
              <w:t xml:space="preserve">water en stabiliteit, drinkwater en sanitaire voorzieningen (WASH) en </w:t>
            </w:r>
            <w:r w:rsidR="00773937">
              <w:rPr>
                <w:sz w:val="18"/>
                <w:szCs w:val="18"/>
              </w:rPr>
              <w:lastRenderedPageBreak/>
              <w:t>rampenparaatheid.</w:t>
            </w:r>
            <w:r w:rsidR="004D2B3E">
              <w:rPr>
                <w:sz w:val="18"/>
                <w:szCs w:val="18"/>
              </w:rPr>
              <w:t xml:space="preserve"> </w:t>
            </w:r>
            <w:r w:rsidR="00FD543A">
              <w:rPr>
                <w:sz w:val="18"/>
                <w:szCs w:val="18"/>
              </w:rPr>
              <w:t>Langjarige samenwerking en programmering is van belang om tot duurzame resultaten te komen. Tegelijkertijd zal er ook ruimte worden gecreëerd om</w:t>
            </w:r>
            <w:r w:rsidR="00D71EC3">
              <w:rPr>
                <w:sz w:val="18"/>
                <w:szCs w:val="18"/>
              </w:rPr>
              <w:t xml:space="preserve"> </w:t>
            </w:r>
            <w:r w:rsidR="00577B66">
              <w:rPr>
                <w:sz w:val="18"/>
                <w:szCs w:val="18"/>
              </w:rPr>
              <w:t>landen</w:t>
            </w:r>
            <w:r w:rsidR="00686B3B">
              <w:rPr>
                <w:sz w:val="18"/>
                <w:szCs w:val="18"/>
              </w:rPr>
              <w:t xml:space="preserve"> </w:t>
            </w:r>
            <w:r w:rsidR="00577B66">
              <w:rPr>
                <w:sz w:val="18"/>
                <w:szCs w:val="18"/>
              </w:rPr>
              <w:t xml:space="preserve">specifiek </w:t>
            </w:r>
            <w:r w:rsidR="00FD543A">
              <w:rPr>
                <w:sz w:val="18"/>
                <w:szCs w:val="18"/>
              </w:rPr>
              <w:t xml:space="preserve">snel </w:t>
            </w:r>
            <w:r w:rsidR="00D71EC3">
              <w:rPr>
                <w:sz w:val="18"/>
                <w:szCs w:val="18"/>
              </w:rPr>
              <w:t xml:space="preserve">in </w:t>
            </w:r>
            <w:r w:rsidR="00FD543A">
              <w:rPr>
                <w:sz w:val="18"/>
                <w:szCs w:val="18"/>
              </w:rPr>
              <w:t xml:space="preserve">te kunnen inspelen spelen op actuele ontwikkelingen via flexibele beleidsinstrumenten. </w:t>
            </w:r>
            <w:r>
              <w:rPr>
                <w:sz w:val="18"/>
                <w:szCs w:val="18"/>
              </w:rPr>
              <w:t>P</w:t>
            </w:r>
            <w:r w:rsidR="004D2B3E">
              <w:rPr>
                <w:sz w:val="18"/>
                <w:szCs w:val="18"/>
              </w:rPr>
              <w:t>rogramma</w:t>
            </w:r>
            <w:r>
              <w:rPr>
                <w:sz w:val="18"/>
                <w:szCs w:val="18"/>
              </w:rPr>
              <w:t>’</w:t>
            </w:r>
            <w:r w:rsidR="004D2B3E">
              <w:rPr>
                <w:sz w:val="18"/>
                <w:szCs w:val="18"/>
              </w:rPr>
              <w:t xml:space="preserve">s </w:t>
            </w:r>
            <w:r>
              <w:rPr>
                <w:sz w:val="18"/>
                <w:szCs w:val="18"/>
              </w:rPr>
              <w:t xml:space="preserve">die aflopen en door </w:t>
            </w:r>
            <w:r w:rsidR="004D2B3E">
              <w:rPr>
                <w:sz w:val="18"/>
                <w:szCs w:val="18"/>
              </w:rPr>
              <w:t>evaluati</w:t>
            </w:r>
            <w:r w:rsidR="005F14D8">
              <w:rPr>
                <w:sz w:val="18"/>
                <w:szCs w:val="18"/>
              </w:rPr>
              <w:t>es</w:t>
            </w:r>
            <w:r w:rsidR="004D2B3E">
              <w:rPr>
                <w:sz w:val="18"/>
                <w:szCs w:val="18"/>
              </w:rPr>
              <w:t xml:space="preserve"> laten zien dat zij op een doelmatige manier resultaten behalen, </w:t>
            </w:r>
            <w:r>
              <w:rPr>
                <w:sz w:val="18"/>
                <w:szCs w:val="18"/>
              </w:rPr>
              <w:t xml:space="preserve">kunnen mogelijk een </w:t>
            </w:r>
            <w:r w:rsidR="004D2B3E">
              <w:rPr>
                <w:sz w:val="18"/>
                <w:szCs w:val="18"/>
              </w:rPr>
              <w:t xml:space="preserve">nieuwe fase </w:t>
            </w:r>
            <w:r>
              <w:rPr>
                <w:sz w:val="18"/>
                <w:szCs w:val="18"/>
              </w:rPr>
              <w:t>krijgen</w:t>
            </w:r>
            <w:r w:rsidR="004D2B3E">
              <w:rPr>
                <w:sz w:val="18"/>
                <w:szCs w:val="18"/>
              </w:rPr>
              <w:t xml:space="preserve"> met </w:t>
            </w:r>
            <w:r w:rsidR="00952781">
              <w:rPr>
                <w:sz w:val="18"/>
                <w:szCs w:val="18"/>
              </w:rPr>
              <w:t>inachtneming</w:t>
            </w:r>
            <w:r w:rsidR="004D2B3E">
              <w:rPr>
                <w:sz w:val="18"/>
                <w:szCs w:val="18"/>
              </w:rPr>
              <w:t xml:space="preserve"> van de drie Nederlandse belangen. </w:t>
            </w:r>
          </w:p>
          <w:p w:rsidR="000E2038" w:rsidP="000E2038" w:rsidRDefault="000E2038" w14:paraId="206AD10F" w14:textId="77777777">
            <w:pPr>
              <w:pStyle w:val="TableParagraph"/>
              <w:spacing w:before="8" w:line="252" w:lineRule="auto"/>
              <w:rPr>
                <w:sz w:val="18"/>
                <w:szCs w:val="18"/>
              </w:rPr>
            </w:pPr>
          </w:p>
          <w:p w:rsidRPr="000E2038" w:rsidR="00773937" w:rsidP="000E2038" w:rsidRDefault="000E2038" w14:paraId="0ADE44CD" w14:textId="36456CC7">
            <w:pPr>
              <w:pStyle w:val="TableParagraph"/>
              <w:spacing w:before="8" w:line="252" w:lineRule="auto"/>
              <w:rPr>
                <w:sz w:val="18"/>
                <w:szCs w:val="18"/>
              </w:rPr>
            </w:pPr>
            <w:r w:rsidRPr="000E2038">
              <w:rPr>
                <w:sz w:val="18"/>
                <w:szCs w:val="18"/>
              </w:rPr>
              <w:t>De decentrale (ambassade) programma’s in conflictlanden regio’s en combi-landen buiten Afrika zullen op verantwoorde wijze en geleidelijk worden afgebouwd. In de conflict regio’s komen daar centraal beheerde programma’s voor in de plaats. In de combilanden zetten we vooral in op centrale programma’s die maximaal aansluiten op het handelsinstrumentarium en aansluiting bij de veiligheidsregio’s.</w:t>
            </w:r>
          </w:p>
          <w:p w:rsidR="000E2038" w:rsidP="005D7F44" w:rsidRDefault="000E2038" w14:paraId="693EFB8A" w14:textId="77777777">
            <w:pPr>
              <w:pStyle w:val="TableParagraph"/>
              <w:spacing w:before="8" w:line="252" w:lineRule="auto"/>
              <w:rPr>
                <w:sz w:val="18"/>
                <w:szCs w:val="18"/>
                <w:u w:val="single"/>
              </w:rPr>
            </w:pPr>
          </w:p>
          <w:p w:rsidRPr="00C329E9" w:rsidR="005D7F44" w:rsidP="005D7F44" w:rsidRDefault="005D7F44" w14:paraId="697CFB26" w14:textId="3CE2F0DC">
            <w:pPr>
              <w:pStyle w:val="TableParagraph"/>
              <w:spacing w:before="8" w:line="252" w:lineRule="auto"/>
              <w:rPr>
                <w:sz w:val="18"/>
                <w:szCs w:val="18"/>
                <w:u w:val="single"/>
              </w:rPr>
            </w:pPr>
            <w:r w:rsidRPr="00C329E9">
              <w:rPr>
                <w:sz w:val="18"/>
                <w:szCs w:val="18"/>
                <w:u w:val="single"/>
              </w:rPr>
              <w:t>Voor belang handel</w:t>
            </w:r>
            <w:r w:rsidRPr="00C329E9" w:rsidR="00577B66">
              <w:rPr>
                <w:sz w:val="18"/>
                <w:szCs w:val="18"/>
                <w:u w:val="single"/>
              </w:rPr>
              <w:t xml:space="preserve"> en economie</w:t>
            </w:r>
            <w:r w:rsidRPr="00C329E9">
              <w:rPr>
                <w:sz w:val="18"/>
                <w:szCs w:val="18"/>
                <w:u w:val="single"/>
              </w:rPr>
              <w:t>:</w:t>
            </w:r>
          </w:p>
          <w:p w:rsidR="00BA2C13" w:rsidP="00D86EDE" w:rsidRDefault="00F7200E" w14:paraId="5A3EF129" w14:textId="2F32D84E">
            <w:pPr>
              <w:pStyle w:val="TableParagraph"/>
              <w:spacing w:before="8" w:line="252" w:lineRule="auto"/>
              <w:rPr>
                <w:sz w:val="18"/>
                <w:szCs w:val="18"/>
              </w:rPr>
            </w:pPr>
            <w:r>
              <w:rPr>
                <w:sz w:val="18"/>
                <w:szCs w:val="18"/>
              </w:rPr>
              <w:t xml:space="preserve">De komende jaren verbinden we hulp, handel en investeringen </w:t>
            </w:r>
            <w:r w:rsidR="00DF4B15">
              <w:rPr>
                <w:sz w:val="18"/>
                <w:szCs w:val="18"/>
              </w:rPr>
              <w:t xml:space="preserve">op het thema water </w:t>
            </w:r>
            <w:r>
              <w:rPr>
                <w:sz w:val="18"/>
                <w:szCs w:val="18"/>
              </w:rPr>
              <w:t>nog effectiever</w:t>
            </w:r>
            <w:r w:rsidR="006F7721">
              <w:rPr>
                <w:sz w:val="18"/>
                <w:szCs w:val="18"/>
              </w:rPr>
              <w:t xml:space="preserve"> door de financiering van specifieke programma’s</w:t>
            </w:r>
            <w:r>
              <w:rPr>
                <w:sz w:val="18"/>
                <w:szCs w:val="18"/>
              </w:rPr>
              <w:t xml:space="preserve">. Dit doen we </w:t>
            </w:r>
            <w:r w:rsidR="003523C8">
              <w:rPr>
                <w:sz w:val="18"/>
                <w:szCs w:val="18"/>
              </w:rPr>
              <w:t>met</w:t>
            </w:r>
            <w:r>
              <w:rPr>
                <w:sz w:val="18"/>
                <w:szCs w:val="18"/>
              </w:rPr>
              <w:t xml:space="preserve"> de Dutch Diamond benadering</w:t>
            </w:r>
            <w:r w:rsidR="003523C8">
              <w:rPr>
                <w:sz w:val="18"/>
                <w:szCs w:val="18"/>
              </w:rPr>
              <w:t xml:space="preserve"> waarin </w:t>
            </w:r>
            <w:r>
              <w:rPr>
                <w:sz w:val="18"/>
                <w:szCs w:val="18"/>
              </w:rPr>
              <w:t xml:space="preserve">bedrijfsleven, overheid, kennisinstellingen en maatschappelijke organisaties samenwerken. Daarvoor zal </w:t>
            </w:r>
            <w:r w:rsidR="005D7F44">
              <w:rPr>
                <w:sz w:val="18"/>
                <w:szCs w:val="18"/>
              </w:rPr>
              <w:t>aansluiting worden gezocht bij de combitracks</w:t>
            </w:r>
            <w:r w:rsidR="00DF4B15">
              <w:rPr>
                <w:sz w:val="18"/>
                <w:szCs w:val="18"/>
              </w:rPr>
              <w:t xml:space="preserve">, bij </w:t>
            </w:r>
            <w:r>
              <w:rPr>
                <w:sz w:val="18"/>
                <w:szCs w:val="18"/>
              </w:rPr>
              <w:t xml:space="preserve">de verschillende </w:t>
            </w:r>
            <w:r w:rsidR="005D7F44">
              <w:rPr>
                <w:sz w:val="18"/>
                <w:szCs w:val="18"/>
              </w:rPr>
              <w:t>instrumenten van RVO, Invest International</w:t>
            </w:r>
            <w:r w:rsidR="00EC5E20">
              <w:rPr>
                <w:sz w:val="18"/>
                <w:szCs w:val="18"/>
              </w:rPr>
              <w:t>,</w:t>
            </w:r>
            <w:r w:rsidR="005D7F44">
              <w:rPr>
                <w:sz w:val="18"/>
                <w:szCs w:val="18"/>
              </w:rPr>
              <w:t xml:space="preserve"> FMO</w:t>
            </w:r>
            <w:r w:rsidR="00DF4B15">
              <w:rPr>
                <w:sz w:val="18"/>
                <w:szCs w:val="18"/>
              </w:rPr>
              <w:t xml:space="preserve"> en bij de multilaterale </w:t>
            </w:r>
            <w:r w:rsidRPr="00817F3E" w:rsidR="00DF4B15">
              <w:rPr>
                <w:sz w:val="18"/>
                <w:szCs w:val="18"/>
              </w:rPr>
              <w:t>ontwikkelingsbanken</w:t>
            </w:r>
            <w:r w:rsidRPr="00817F3E" w:rsidR="005D7F44">
              <w:rPr>
                <w:sz w:val="18"/>
                <w:szCs w:val="18"/>
              </w:rPr>
              <w:t xml:space="preserve">. </w:t>
            </w:r>
            <w:r w:rsidRPr="00817F3E" w:rsidR="00A31AE9">
              <w:rPr>
                <w:sz w:val="18"/>
                <w:szCs w:val="18"/>
              </w:rPr>
              <w:t xml:space="preserve">We gaan nog nauwer samenwerken met de Nederlandse </w:t>
            </w:r>
            <w:r w:rsidRPr="00817F3E" w:rsidR="00165045">
              <w:rPr>
                <w:sz w:val="18"/>
                <w:szCs w:val="18"/>
              </w:rPr>
              <w:t>w</w:t>
            </w:r>
            <w:r w:rsidRPr="00817F3E" w:rsidR="00A31AE9">
              <w:rPr>
                <w:sz w:val="18"/>
                <w:szCs w:val="18"/>
              </w:rPr>
              <w:t>atersector om verdienkansen te identificeren</w:t>
            </w:r>
            <w:r w:rsidRPr="00817F3E" w:rsidR="009B419C">
              <w:rPr>
                <w:sz w:val="18"/>
                <w:szCs w:val="18"/>
              </w:rPr>
              <w:t xml:space="preserve"> en verder met het aantrekken van private financiering, </w:t>
            </w:r>
            <w:r w:rsidRPr="00817F3E" w:rsidR="00817F3E">
              <w:rPr>
                <w:sz w:val="18"/>
                <w:szCs w:val="18"/>
              </w:rPr>
              <w:t>o.a.</w:t>
            </w:r>
            <w:r w:rsidRPr="00817F3E" w:rsidR="009B419C">
              <w:rPr>
                <w:sz w:val="18"/>
                <w:szCs w:val="18"/>
              </w:rPr>
              <w:t xml:space="preserve"> via de pensioenfondsen.</w:t>
            </w:r>
          </w:p>
          <w:p w:rsidR="005D7F44" w:rsidP="004E5582" w:rsidRDefault="005D7F44" w14:paraId="202A3844" w14:textId="77777777">
            <w:pPr>
              <w:pStyle w:val="TableParagraph"/>
              <w:spacing w:before="8" w:line="252" w:lineRule="auto"/>
              <w:ind w:left="0"/>
              <w:rPr>
                <w:sz w:val="18"/>
                <w:szCs w:val="24"/>
              </w:rPr>
            </w:pPr>
          </w:p>
          <w:p w:rsidRPr="00C329E9" w:rsidR="005D7F44" w:rsidP="000901FC" w:rsidRDefault="005D7F44" w14:paraId="148206FE" w14:textId="1633906F">
            <w:pPr>
              <w:pStyle w:val="TableParagraph"/>
              <w:spacing w:before="8" w:line="252" w:lineRule="auto"/>
              <w:rPr>
                <w:sz w:val="18"/>
                <w:szCs w:val="18"/>
                <w:u w:val="single"/>
              </w:rPr>
            </w:pPr>
            <w:r w:rsidRPr="00C329E9">
              <w:rPr>
                <w:sz w:val="18"/>
                <w:szCs w:val="18"/>
                <w:u w:val="single"/>
              </w:rPr>
              <w:t>Voor belang veiligheid</w:t>
            </w:r>
            <w:r w:rsidRPr="00C329E9" w:rsidR="00577B66">
              <w:rPr>
                <w:sz w:val="18"/>
                <w:szCs w:val="18"/>
                <w:u w:val="single"/>
              </w:rPr>
              <w:t xml:space="preserve"> en stabiliteit</w:t>
            </w:r>
            <w:r w:rsidRPr="00C329E9">
              <w:rPr>
                <w:sz w:val="18"/>
                <w:szCs w:val="18"/>
                <w:u w:val="single"/>
              </w:rPr>
              <w:t>:</w:t>
            </w:r>
          </w:p>
          <w:p w:rsidR="005F14D8" w:rsidP="0017229B" w:rsidRDefault="00CD71D6" w14:paraId="7CB58E38" w14:textId="075EB1B0">
            <w:pPr>
              <w:pStyle w:val="TableParagraph"/>
              <w:spacing w:before="8" w:line="252" w:lineRule="auto"/>
              <w:rPr>
                <w:sz w:val="18"/>
                <w:szCs w:val="18"/>
              </w:rPr>
            </w:pPr>
            <w:r>
              <w:rPr>
                <w:sz w:val="18"/>
                <w:szCs w:val="18"/>
              </w:rPr>
              <w:t xml:space="preserve">Voor de bevordering van </w:t>
            </w:r>
            <w:r w:rsidR="00577B66">
              <w:rPr>
                <w:sz w:val="18"/>
                <w:szCs w:val="18"/>
              </w:rPr>
              <w:t xml:space="preserve">veiligheid en </w:t>
            </w:r>
            <w:r>
              <w:rPr>
                <w:sz w:val="18"/>
                <w:szCs w:val="18"/>
              </w:rPr>
              <w:t>stabiliteit</w:t>
            </w:r>
            <w:r w:rsidR="002104C7">
              <w:rPr>
                <w:sz w:val="18"/>
                <w:szCs w:val="18"/>
              </w:rPr>
              <w:t xml:space="preserve"> versterken we </w:t>
            </w:r>
            <w:r w:rsidR="00B92F73">
              <w:rPr>
                <w:sz w:val="18"/>
                <w:szCs w:val="18"/>
              </w:rPr>
              <w:t xml:space="preserve">de wisselwerking tussen programma’s gericht op ontwikkeling, vredesopbouw en humanitaire hulp. </w:t>
            </w:r>
            <w:r w:rsidR="002104C7">
              <w:rPr>
                <w:sz w:val="18"/>
                <w:szCs w:val="18"/>
              </w:rPr>
              <w:t xml:space="preserve"> Daarbij werken we via verschillende </w:t>
            </w:r>
            <w:r w:rsidR="00253F03">
              <w:rPr>
                <w:sz w:val="18"/>
                <w:szCs w:val="18"/>
              </w:rPr>
              <w:t xml:space="preserve">multilaterale en internationale </w:t>
            </w:r>
            <w:r w:rsidR="002104C7">
              <w:rPr>
                <w:sz w:val="18"/>
                <w:szCs w:val="18"/>
              </w:rPr>
              <w:t>uitvoer</w:t>
            </w:r>
            <w:r w:rsidR="00253F03">
              <w:rPr>
                <w:sz w:val="18"/>
                <w:szCs w:val="18"/>
              </w:rPr>
              <w:t>ingsorganisatie</w:t>
            </w:r>
            <w:r w:rsidR="00B92F73">
              <w:rPr>
                <w:sz w:val="18"/>
                <w:szCs w:val="18"/>
              </w:rPr>
              <w:t>s</w:t>
            </w:r>
            <w:r w:rsidR="002104C7">
              <w:rPr>
                <w:sz w:val="18"/>
                <w:szCs w:val="18"/>
              </w:rPr>
              <w:t xml:space="preserve"> en in nauwe </w:t>
            </w:r>
            <w:r w:rsidR="005F14D8">
              <w:rPr>
                <w:sz w:val="18"/>
                <w:szCs w:val="18"/>
              </w:rPr>
              <w:t>samenwerking met lokale belanghebbenden</w:t>
            </w:r>
            <w:r w:rsidR="002104C7">
              <w:rPr>
                <w:sz w:val="18"/>
                <w:szCs w:val="18"/>
              </w:rPr>
              <w:t xml:space="preserve">. </w:t>
            </w:r>
          </w:p>
          <w:p w:rsidR="005D7F44" w:rsidP="005F14D8" w:rsidRDefault="005D7F44" w14:paraId="3193D394" w14:textId="77777777">
            <w:pPr>
              <w:pStyle w:val="TableParagraph"/>
              <w:spacing w:before="8" w:line="252" w:lineRule="auto"/>
              <w:rPr>
                <w:sz w:val="18"/>
                <w:szCs w:val="24"/>
              </w:rPr>
            </w:pPr>
          </w:p>
          <w:p w:rsidRPr="00C329E9" w:rsidR="00070336" w:rsidP="005F14D8" w:rsidRDefault="00070336" w14:paraId="68285AF2" w14:textId="20A4266D">
            <w:pPr>
              <w:pStyle w:val="TableParagraph"/>
              <w:spacing w:before="8" w:line="252" w:lineRule="auto"/>
              <w:rPr>
                <w:sz w:val="18"/>
                <w:szCs w:val="18"/>
                <w:u w:val="single"/>
              </w:rPr>
            </w:pPr>
            <w:r w:rsidRPr="00C329E9">
              <w:rPr>
                <w:sz w:val="18"/>
                <w:szCs w:val="18"/>
                <w:u w:val="single"/>
              </w:rPr>
              <w:t>Voor belang migratie:</w:t>
            </w:r>
          </w:p>
          <w:p w:rsidR="00D70DBC" w:rsidP="00333A8D" w:rsidRDefault="00070336" w14:paraId="777334E3" w14:textId="03185E54">
            <w:pPr>
              <w:pStyle w:val="TableParagraph"/>
              <w:spacing w:before="8" w:line="252" w:lineRule="auto"/>
              <w:rPr>
                <w:sz w:val="18"/>
                <w:szCs w:val="18"/>
              </w:rPr>
            </w:pPr>
            <w:r>
              <w:rPr>
                <w:sz w:val="18"/>
                <w:szCs w:val="18"/>
              </w:rPr>
              <w:t xml:space="preserve">Ten behoeve van samenwerking voor migratie </w:t>
            </w:r>
            <w:r w:rsidRPr="00441112">
              <w:rPr>
                <w:sz w:val="18"/>
                <w:szCs w:val="18"/>
              </w:rPr>
              <w:t>kan Nederland samenwerking op water (capaciteitsopbouw, kennis en kunde) aanbieden. Daarnaast zijn er mogelijkheden om te investeren in de watersector in landen van herkomst</w:t>
            </w:r>
            <w:r w:rsidRPr="00441112" w:rsidR="00DF4B15">
              <w:rPr>
                <w:sz w:val="18"/>
                <w:szCs w:val="18"/>
              </w:rPr>
              <w:t xml:space="preserve"> en landen in de regio waar opvang </w:t>
            </w:r>
            <w:r w:rsidRPr="00441112" w:rsidR="007B7900">
              <w:rPr>
                <w:sz w:val="18"/>
                <w:szCs w:val="18"/>
              </w:rPr>
              <w:t xml:space="preserve">van migranten en vluchtelingen </w:t>
            </w:r>
            <w:r w:rsidRPr="00441112" w:rsidR="00DF4B15">
              <w:rPr>
                <w:sz w:val="18"/>
                <w:szCs w:val="18"/>
              </w:rPr>
              <w:t>plaatsvindt</w:t>
            </w:r>
            <w:r w:rsidRPr="00441112">
              <w:rPr>
                <w:sz w:val="18"/>
                <w:szCs w:val="18"/>
              </w:rPr>
              <w:t>. Bijvoorbeeld via uitbreiding van geografische focus van</w:t>
            </w:r>
            <w:r w:rsidRPr="00441112" w:rsidR="001A6D36">
              <w:rPr>
                <w:sz w:val="18"/>
                <w:szCs w:val="18"/>
              </w:rPr>
              <w:t xml:space="preserve"> </w:t>
            </w:r>
            <w:r w:rsidRPr="00441112">
              <w:rPr>
                <w:sz w:val="18"/>
                <w:szCs w:val="18"/>
              </w:rPr>
              <w:t>bestaande programma’s van Nederlandse drinkwaterbedrijven of waterschappen.</w:t>
            </w:r>
            <w:r w:rsidRPr="00441112" w:rsidR="00850C61">
              <w:rPr>
                <w:sz w:val="18"/>
                <w:szCs w:val="18"/>
              </w:rPr>
              <w:t xml:space="preserve"> Hierbij </w:t>
            </w:r>
            <w:r w:rsidRPr="00441112" w:rsidR="00745CED">
              <w:rPr>
                <w:sz w:val="18"/>
                <w:szCs w:val="18"/>
              </w:rPr>
              <w:t xml:space="preserve">wordt </w:t>
            </w:r>
            <w:r w:rsidRPr="00441112" w:rsidR="00850C61">
              <w:rPr>
                <w:sz w:val="18"/>
                <w:szCs w:val="18"/>
              </w:rPr>
              <w:t xml:space="preserve">ook aansluiting gezocht worden bij </w:t>
            </w:r>
            <w:r w:rsidR="00752F7E">
              <w:rPr>
                <w:sz w:val="18"/>
                <w:szCs w:val="18"/>
              </w:rPr>
              <w:t>Nederlandse</w:t>
            </w:r>
            <w:r w:rsidRPr="00441112" w:rsidR="00850C61">
              <w:rPr>
                <w:sz w:val="18"/>
                <w:szCs w:val="18"/>
              </w:rPr>
              <w:t xml:space="preserve"> programma’s op voedselzekerheid en gezondheid gericht op opvang in de regio.</w:t>
            </w:r>
          </w:p>
          <w:p w:rsidRPr="00D320D3" w:rsidR="00D320D3" w:rsidP="00D71EC3" w:rsidRDefault="00D320D3" w14:paraId="69A0BC4A" w14:textId="77777777">
            <w:pPr>
              <w:pStyle w:val="TableParagraph"/>
              <w:spacing w:before="8" w:line="252" w:lineRule="auto"/>
              <w:ind w:left="0"/>
              <w:rPr>
                <w:sz w:val="18"/>
                <w:szCs w:val="18"/>
              </w:rPr>
            </w:pPr>
          </w:p>
          <w:p w:rsidRPr="0059283F" w:rsidR="00D320D3" w:rsidP="00D320D3" w:rsidRDefault="00D320D3" w14:paraId="63B5A93D" w14:textId="4849676E">
            <w:pPr>
              <w:pStyle w:val="TableParagraph"/>
              <w:spacing w:before="8" w:line="252" w:lineRule="auto"/>
              <w:rPr>
                <w:sz w:val="18"/>
                <w:szCs w:val="18"/>
              </w:rPr>
            </w:pPr>
            <w:r w:rsidRPr="00D320D3">
              <w:rPr>
                <w:sz w:val="18"/>
                <w:szCs w:val="18"/>
              </w:rPr>
              <w:t xml:space="preserve">De vrijkomende financiële ruimte zal worden ingezet op een van drie </w:t>
            </w:r>
            <w:r w:rsidR="002104C7">
              <w:rPr>
                <w:sz w:val="18"/>
                <w:szCs w:val="18"/>
              </w:rPr>
              <w:t>belangen</w:t>
            </w:r>
            <w:r w:rsidRPr="00D320D3">
              <w:rPr>
                <w:sz w:val="18"/>
                <w:szCs w:val="18"/>
              </w:rPr>
              <w:t xml:space="preserve"> in dienst van de relatie met het betreffende land, en waar mogelijk in EU verband</w:t>
            </w:r>
            <w:r w:rsidR="00601B31">
              <w:rPr>
                <w:sz w:val="18"/>
                <w:szCs w:val="18"/>
              </w:rPr>
              <w:t xml:space="preserve">, </w:t>
            </w:r>
            <w:r w:rsidR="00686B3B">
              <w:rPr>
                <w:sz w:val="18"/>
                <w:szCs w:val="18"/>
              </w:rPr>
              <w:t xml:space="preserve">via programmering </w:t>
            </w:r>
            <w:r w:rsidR="003A5619">
              <w:rPr>
                <w:sz w:val="18"/>
                <w:szCs w:val="18"/>
              </w:rPr>
              <w:t xml:space="preserve">rond </w:t>
            </w:r>
            <w:r w:rsidRPr="00D320D3" w:rsidR="003A5619">
              <w:rPr>
                <w:sz w:val="18"/>
                <w:szCs w:val="18"/>
              </w:rPr>
              <w:t>Global</w:t>
            </w:r>
            <w:r w:rsidRPr="00D320D3">
              <w:rPr>
                <w:sz w:val="18"/>
                <w:szCs w:val="18"/>
              </w:rPr>
              <w:t xml:space="preserve"> Gateway </w:t>
            </w:r>
            <w:r w:rsidR="00686B3B">
              <w:rPr>
                <w:sz w:val="18"/>
                <w:szCs w:val="18"/>
              </w:rPr>
              <w:t xml:space="preserve">corridors en uitvoering via </w:t>
            </w:r>
            <w:r w:rsidRPr="00686B3B" w:rsidR="00601B31">
              <w:rPr>
                <w:i/>
                <w:iCs/>
                <w:sz w:val="18"/>
                <w:szCs w:val="18"/>
              </w:rPr>
              <w:t>Delegated cooperation</w:t>
            </w:r>
            <w:r w:rsidRPr="00D320D3">
              <w:rPr>
                <w:sz w:val="18"/>
                <w:szCs w:val="18"/>
              </w:rPr>
              <w:t>.</w:t>
            </w:r>
          </w:p>
        </w:tc>
      </w:tr>
      <w:tr w:rsidRPr="0060043E" w:rsidR="00341C39" w:rsidTr="00D71EC3" w14:paraId="076F6A2D" w14:textId="77777777">
        <w:trPr>
          <w:trHeight w:val="253"/>
        </w:trPr>
        <w:tc>
          <w:tcPr>
            <w:tcW w:w="1159" w:type="pct"/>
            <w:tcBorders>
              <w:top w:val="nil"/>
              <w:left w:val="nil"/>
              <w:bottom w:val="single" w:color="017BC7" w:sz="8" w:space="0"/>
              <w:right w:val="nil"/>
            </w:tcBorders>
            <w:shd w:val="clear" w:color="auto" w:fill="D6EFF9"/>
          </w:tcPr>
          <w:p w:rsidRPr="00341C39" w:rsidR="00341C39" w:rsidP="000901FC" w:rsidRDefault="00341C39" w14:paraId="775D6F07" w14:textId="77777777">
            <w:pPr>
              <w:pStyle w:val="TableParagraph"/>
              <w:spacing w:before="57" w:line="252" w:lineRule="auto"/>
              <w:ind w:left="89"/>
              <w:rPr>
                <w:b/>
                <w:bCs/>
                <w:sz w:val="18"/>
                <w:szCs w:val="18"/>
              </w:rPr>
            </w:pPr>
          </w:p>
        </w:tc>
        <w:tc>
          <w:tcPr>
            <w:tcW w:w="3841" w:type="pct"/>
            <w:tcBorders>
              <w:top w:val="nil"/>
              <w:left w:val="nil"/>
              <w:bottom w:val="single" w:color="017BC7" w:sz="8" w:space="0"/>
              <w:right w:val="nil"/>
            </w:tcBorders>
          </w:tcPr>
          <w:p w:rsidR="00341C39" w:rsidP="007B7900" w:rsidRDefault="00341C39" w14:paraId="567952EE" w14:textId="77777777">
            <w:pPr>
              <w:pStyle w:val="TableParagraph"/>
              <w:spacing w:before="8" w:line="252" w:lineRule="auto"/>
              <w:ind w:left="0"/>
              <w:rPr>
                <w:sz w:val="18"/>
                <w:szCs w:val="18"/>
              </w:rPr>
            </w:pPr>
          </w:p>
        </w:tc>
      </w:tr>
      <w:tr w:rsidRPr="0060043E" w:rsidR="00033D1D" w:rsidTr="00697D9A" w14:paraId="0AFFE6EF"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34F3BF5D" w14:textId="77777777">
            <w:pPr>
              <w:pStyle w:val="TableParagraph"/>
              <w:spacing w:before="52" w:line="252" w:lineRule="auto"/>
              <w:ind w:left="89"/>
              <w:rPr>
                <w:b/>
                <w:bCs/>
                <w:sz w:val="18"/>
                <w:szCs w:val="18"/>
              </w:rPr>
            </w:pPr>
            <w:r w:rsidRPr="0060043E">
              <w:rPr>
                <w:b/>
                <w:bCs/>
                <w:sz w:val="18"/>
                <w:szCs w:val="18"/>
              </w:rPr>
              <w:t xml:space="preserve">3. </w:t>
            </w:r>
          </w:p>
          <w:p w:rsidRPr="0060043E" w:rsidR="00191822" w:rsidP="001341C8" w:rsidRDefault="00191822" w14:paraId="06011001" w14:textId="71E1CB1E">
            <w:pPr>
              <w:pStyle w:val="TableParagraph"/>
              <w:spacing w:before="52" w:line="252" w:lineRule="auto"/>
              <w:ind w:left="89"/>
              <w:rPr>
                <w:b/>
                <w:bCs/>
                <w:sz w:val="18"/>
                <w:szCs w:val="18"/>
              </w:rPr>
            </w:pPr>
            <w:r w:rsidRPr="0060043E">
              <w:rPr>
                <w:b/>
                <w:bCs/>
                <w:sz w:val="18"/>
                <w:szCs w:val="18"/>
              </w:rPr>
              <w:t>A. Financiële gevolgen voor het Rijk</w:t>
            </w:r>
          </w:p>
        </w:tc>
        <w:tc>
          <w:tcPr>
            <w:tcW w:w="3841" w:type="pct"/>
            <w:tcBorders>
              <w:top w:val="nil"/>
              <w:left w:val="nil"/>
              <w:bottom w:val="single" w:color="017BC7" w:sz="8" w:space="0"/>
              <w:right w:val="nil"/>
            </w:tcBorders>
            <w:hideMark/>
          </w:tcPr>
          <w:p w:rsidR="00A903C9" w:rsidP="000901FC" w:rsidRDefault="00A903C9" w14:paraId="52D88C04" w14:textId="3BFF7D76">
            <w:pPr>
              <w:spacing w:before="52"/>
              <w:ind w:left="89"/>
              <w:rPr>
                <w:sz w:val="18"/>
                <w:szCs w:val="18"/>
              </w:rPr>
            </w:pPr>
            <w:r>
              <w:rPr>
                <w:sz w:val="18"/>
                <w:szCs w:val="18"/>
              </w:rPr>
              <w:t xml:space="preserve">Bedrag </w:t>
            </w:r>
            <w:r w:rsidR="005A1D37">
              <w:rPr>
                <w:sz w:val="18"/>
                <w:szCs w:val="18"/>
              </w:rPr>
              <w:t>in</w:t>
            </w:r>
            <w:r>
              <w:rPr>
                <w:sz w:val="18"/>
                <w:szCs w:val="18"/>
              </w:rPr>
              <w:t xml:space="preserve"> EUR miljoen.</w:t>
            </w:r>
          </w:p>
          <w:tbl>
            <w:tblPr>
              <w:tblStyle w:val="TableGrid"/>
              <w:tblW w:w="7069" w:type="dxa"/>
              <w:tblInd w:w="89" w:type="dxa"/>
              <w:tblLook w:val="04A0" w:firstRow="1" w:lastRow="0" w:firstColumn="1" w:lastColumn="0" w:noHBand="0" w:noVBand="1"/>
            </w:tblPr>
            <w:tblGrid>
              <w:gridCol w:w="1484"/>
              <w:gridCol w:w="2091"/>
              <w:gridCol w:w="758"/>
              <w:gridCol w:w="691"/>
              <w:gridCol w:w="689"/>
              <w:gridCol w:w="689"/>
              <w:gridCol w:w="667"/>
            </w:tblGrid>
            <w:tr w:rsidR="00BE39DC" w:rsidTr="001839D5" w14:paraId="5B8D1CF4" w14:textId="2AF190C9">
              <w:tc>
                <w:tcPr>
                  <w:tcW w:w="1484" w:type="dxa"/>
                </w:tcPr>
                <w:p w:rsidRPr="00C90287" w:rsidR="00BE39DC" w:rsidP="000901FC" w:rsidRDefault="00BE39DC" w14:paraId="5F7E6C7B" w14:textId="4A8E78BA">
                  <w:pPr>
                    <w:spacing w:before="52"/>
                    <w:rPr>
                      <w:b/>
                      <w:bCs/>
                      <w:sz w:val="18"/>
                      <w:szCs w:val="18"/>
                    </w:rPr>
                  </w:pPr>
                </w:p>
              </w:tc>
              <w:tc>
                <w:tcPr>
                  <w:tcW w:w="2091" w:type="dxa"/>
                </w:tcPr>
                <w:p w:rsidRPr="00C90287" w:rsidR="00BE39DC" w:rsidP="000901FC" w:rsidRDefault="00BE39DC" w14:paraId="3D5D5892" w14:textId="5FA02AE6">
                  <w:pPr>
                    <w:spacing w:before="52"/>
                    <w:rPr>
                      <w:b/>
                      <w:bCs/>
                      <w:sz w:val="18"/>
                      <w:szCs w:val="18"/>
                    </w:rPr>
                  </w:pPr>
                </w:p>
              </w:tc>
              <w:tc>
                <w:tcPr>
                  <w:tcW w:w="758" w:type="dxa"/>
                </w:tcPr>
                <w:p w:rsidRPr="001839D5" w:rsidR="00BE39DC" w:rsidP="000901FC" w:rsidRDefault="00BE39DC" w14:paraId="411BBE91" w14:textId="10EB6ADA">
                  <w:pPr>
                    <w:spacing w:before="52"/>
                    <w:rPr>
                      <w:sz w:val="18"/>
                      <w:szCs w:val="18"/>
                    </w:rPr>
                  </w:pPr>
                  <w:r w:rsidRPr="001839D5">
                    <w:rPr>
                      <w:sz w:val="18"/>
                      <w:szCs w:val="18"/>
                    </w:rPr>
                    <w:t>2026</w:t>
                  </w:r>
                </w:p>
              </w:tc>
              <w:tc>
                <w:tcPr>
                  <w:tcW w:w="691" w:type="dxa"/>
                </w:tcPr>
                <w:p w:rsidRPr="001839D5" w:rsidR="00BE39DC" w:rsidP="000901FC" w:rsidRDefault="00BE39DC" w14:paraId="606A9F3C" w14:textId="0562243C">
                  <w:pPr>
                    <w:spacing w:before="52"/>
                    <w:rPr>
                      <w:sz w:val="18"/>
                      <w:szCs w:val="18"/>
                    </w:rPr>
                  </w:pPr>
                  <w:r w:rsidRPr="001839D5">
                    <w:rPr>
                      <w:sz w:val="18"/>
                      <w:szCs w:val="18"/>
                    </w:rPr>
                    <w:t>2027</w:t>
                  </w:r>
                </w:p>
              </w:tc>
              <w:tc>
                <w:tcPr>
                  <w:tcW w:w="689" w:type="dxa"/>
                </w:tcPr>
                <w:p w:rsidRPr="001839D5" w:rsidR="00BE39DC" w:rsidP="000901FC" w:rsidRDefault="00BE39DC" w14:paraId="756BA379" w14:textId="3C8DDFEC">
                  <w:pPr>
                    <w:spacing w:before="52"/>
                    <w:rPr>
                      <w:sz w:val="18"/>
                      <w:szCs w:val="18"/>
                    </w:rPr>
                  </w:pPr>
                  <w:r w:rsidRPr="001839D5">
                    <w:rPr>
                      <w:sz w:val="18"/>
                      <w:szCs w:val="18"/>
                    </w:rPr>
                    <w:t>2028</w:t>
                  </w:r>
                </w:p>
              </w:tc>
              <w:tc>
                <w:tcPr>
                  <w:tcW w:w="689" w:type="dxa"/>
                </w:tcPr>
                <w:p w:rsidRPr="001839D5" w:rsidR="00BE39DC" w:rsidP="000901FC" w:rsidRDefault="00BE39DC" w14:paraId="3D6B61A0" w14:textId="5A5B6C4E">
                  <w:pPr>
                    <w:spacing w:before="52"/>
                    <w:rPr>
                      <w:sz w:val="18"/>
                      <w:szCs w:val="18"/>
                    </w:rPr>
                  </w:pPr>
                  <w:r w:rsidRPr="001839D5">
                    <w:rPr>
                      <w:sz w:val="18"/>
                      <w:szCs w:val="18"/>
                    </w:rPr>
                    <w:t>2029</w:t>
                  </w:r>
                </w:p>
              </w:tc>
              <w:tc>
                <w:tcPr>
                  <w:tcW w:w="667" w:type="dxa"/>
                </w:tcPr>
                <w:p w:rsidRPr="001839D5" w:rsidR="00BE39DC" w:rsidP="000901FC" w:rsidRDefault="00BE39DC" w14:paraId="104C44F7" w14:textId="7C9D2855">
                  <w:pPr>
                    <w:spacing w:before="52"/>
                    <w:rPr>
                      <w:sz w:val="18"/>
                      <w:szCs w:val="18"/>
                    </w:rPr>
                  </w:pPr>
                  <w:r w:rsidRPr="001839D5">
                    <w:rPr>
                      <w:sz w:val="18"/>
                      <w:szCs w:val="18"/>
                    </w:rPr>
                    <w:t>2030</w:t>
                  </w:r>
                </w:p>
              </w:tc>
            </w:tr>
            <w:tr w:rsidR="00BE39DC" w:rsidTr="001839D5" w14:paraId="4BB058F3" w14:textId="726A3D5A">
              <w:tc>
                <w:tcPr>
                  <w:tcW w:w="1484" w:type="dxa"/>
                </w:tcPr>
                <w:p w:rsidR="00BE39DC" w:rsidP="000901FC" w:rsidRDefault="00BE39DC" w14:paraId="1A1888C9" w14:textId="56BA4A97">
                  <w:pPr>
                    <w:spacing w:before="52"/>
                    <w:rPr>
                      <w:sz w:val="18"/>
                      <w:szCs w:val="18"/>
                    </w:rPr>
                  </w:pPr>
                  <w:r>
                    <w:rPr>
                      <w:b/>
                      <w:bCs/>
                      <w:sz w:val="18"/>
                      <w:szCs w:val="18"/>
                    </w:rPr>
                    <w:t>Artikelonderdeel</w:t>
                  </w:r>
                </w:p>
              </w:tc>
              <w:tc>
                <w:tcPr>
                  <w:tcW w:w="2091" w:type="dxa"/>
                </w:tcPr>
                <w:p w:rsidRPr="00BE39DC" w:rsidR="00BE39DC" w:rsidP="000901FC" w:rsidRDefault="00BE39DC" w14:paraId="4F9C90B6" w14:textId="1E9A980B">
                  <w:pPr>
                    <w:spacing w:before="52"/>
                    <w:rPr>
                      <w:b/>
                      <w:bCs/>
                      <w:sz w:val="18"/>
                      <w:szCs w:val="18"/>
                    </w:rPr>
                  </w:pPr>
                  <w:r w:rsidRPr="00BE39DC">
                    <w:rPr>
                      <w:b/>
                      <w:bCs/>
                      <w:sz w:val="18"/>
                      <w:szCs w:val="18"/>
                    </w:rPr>
                    <w:t>Water</w:t>
                  </w:r>
                </w:p>
              </w:tc>
              <w:tc>
                <w:tcPr>
                  <w:tcW w:w="758" w:type="dxa"/>
                </w:tcPr>
                <w:p w:rsidRPr="001839D5" w:rsidR="00BE39DC" w:rsidP="000901FC" w:rsidRDefault="00BE39DC" w14:paraId="44686850" w14:textId="7AC0179D">
                  <w:pPr>
                    <w:spacing w:before="52"/>
                    <w:rPr>
                      <w:b/>
                      <w:bCs/>
                      <w:sz w:val="18"/>
                      <w:szCs w:val="18"/>
                    </w:rPr>
                  </w:pPr>
                  <w:r w:rsidRPr="001839D5">
                    <w:rPr>
                      <w:b/>
                      <w:bCs/>
                      <w:sz w:val="18"/>
                      <w:szCs w:val="18"/>
                    </w:rPr>
                    <w:t>25</w:t>
                  </w:r>
                  <w:r w:rsidRPr="001839D5" w:rsidR="071364BD">
                    <w:rPr>
                      <w:b/>
                      <w:bCs/>
                      <w:sz w:val="18"/>
                      <w:szCs w:val="18"/>
                    </w:rPr>
                    <w:t>3</w:t>
                  </w:r>
                </w:p>
              </w:tc>
              <w:tc>
                <w:tcPr>
                  <w:tcW w:w="691" w:type="dxa"/>
                </w:tcPr>
                <w:p w:rsidRPr="001839D5" w:rsidR="00BE39DC" w:rsidP="000901FC" w:rsidRDefault="00BE39DC" w14:paraId="7476A8DD" w14:textId="3656EC6E">
                  <w:pPr>
                    <w:spacing w:before="52"/>
                    <w:rPr>
                      <w:b/>
                      <w:bCs/>
                      <w:sz w:val="18"/>
                      <w:szCs w:val="18"/>
                    </w:rPr>
                  </w:pPr>
                  <w:r w:rsidRPr="001839D5">
                    <w:rPr>
                      <w:b/>
                      <w:bCs/>
                      <w:sz w:val="18"/>
                      <w:szCs w:val="18"/>
                    </w:rPr>
                    <w:t>27</w:t>
                  </w:r>
                  <w:r w:rsidRPr="001839D5" w:rsidR="004129E8">
                    <w:rPr>
                      <w:b/>
                      <w:bCs/>
                      <w:sz w:val="18"/>
                      <w:szCs w:val="18"/>
                    </w:rPr>
                    <w:t>6</w:t>
                  </w:r>
                </w:p>
              </w:tc>
              <w:tc>
                <w:tcPr>
                  <w:tcW w:w="689" w:type="dxa"/>
                </w:tcPr>
                <w:p w:rsidRPr="001839D5" w:rsidR="00BE39DC" w:rsidP="000901FC" w:rsidRDefault="00BE39DC" w14:paraId="07392465" w14:textId="3FB8FE52">
                  <w:pPr>
                    <w:spacing w:before="52"/>
                    <w:rPr>
                      <w:b/>
                      <w:bCs/>
                      <w:sz w:val="18"/>
                      <w:szCs w:val="18"/>
                    </w:rPr>
                  </w:pPr>
                  <w:r w:rsidRPr="001839D5">
                    <w:rPr>
                      <w:b/>
                      <w:bCs/>
                      <w:sz w:val="18"/>
                      <w:szCs w:val="18"/>
                    </w:rPr>
                    <w:t>3</w:t>
                  </w:r>
                  <w:r w:rsidRPr="001839D5" w:rsidR="004129E8">
                    <w:rPr>
                      <w:b/>
                      <w:bCs/>
                      <w:sz w:val="18"/>
                      <w:szCs w:val="18"/>
                    </w:rPr>
                    <w:t>24</w:t>
                  </w:r>
                </w:p>
              </w:tc>
              <w:tc>
                <w:tcPr>
                  <w:tcW w:w="689" w:type="dxa"/>
                </w:tcPr>
                <w:p w:rsidRPr="001839D5" w:rsidR="00BE39DC" w:rsidP="000901FC" w:rsidRDefault="00BE39DC" w14:paraId="3635DEC7" w14:textId="370158C5">
                  <w:pPr>
                    <w:spacing w:before="52"/>
                    <w:rPr>
                      <w:b/>
                      <w:bCs/>
                      <w:sz w:val="18"/>
                      <w:szCs w:val="18"/>
                    </w:rPr>
                  </w:pPr>
                  <w:r w:rsidRPr="001839D5">
                    <w:rPr>
                      <w:b/>
                      <w:bCs/>
                      <w:sz w:val="18"/>
                      <w:szCs w:val="18"/>
                    </w:rPr>
                    <w:t>36</w:t>
                  </w:r>
                  <w:r w:rsidRPr="001839D5" w:rsidR="004129E8">
                    <w:rPr>
                      <w:b/>
                      <w:bCs/>
                      <w:sz w:val="18"/>
                      <w:szCs w:val="18"/>
                    </w:rPr>
                    <w:t>2</w:t>
                  </w:r>
                </w:p>
              </w:tc>
              <w:tc>
                <w:tcPr>
                  <w:tcW w:w="667" w:type="dxa"/>
                </w:tcPr>
                <w:p w:rsidRPr="001839D5" w:rsidR="00BE39DC" w:rsidP="000901FC" w:rsidRDefault="00BE39DC" w14:paraId="70C08F1E" w14:textId="49B75442">
                  <w:pPr>
                    <w:spacing w:before="52"/>
                    <w:rPr>
                      <w:b/>
                      <w:bCs/>
                      <w:sz w:val="18"/>
                      <w:szCs w:val="18"/>
                    </w:rPr>
                  </w:pPr>
                  <w:r w:rsidRPr="001839D5">
                    <w:rPr>
                      <w:b/>
                      <w:bCs/>
                      <w:sz w:val="18"/>
                      <w:szCs w:val="18"/>
                    </w:rPr>
                    <w:t>36</w:t>
                  </w:r>
                  <w:r w:rsidRPr="001839D5" w:rsidR="004129E8">
                    <w:rPr>
                      <w:b/>
                      <w:bCs/>
                      <w:sz w:val="18"/>
                      <w:szCs w:val="18"/>
                    </w:rPr>
                    <w:t>2</w:t>
                  </w:r>
                </w:p>
              </w:tc>
            </w:tr>
          </w:tbl>
          <w:p w:rsidR="00441112" w:rsidP="000600AA" w:rsidRDefault="00441112" w14:paraId="60EAC2BE" w14:textId="57A19C80">
            <w:pPr>
              <w:spacing w:before="52"/>
              <w:rPr>
                <w:sz w:val="18"/>
                <w:szCs w:val="18"/>
              </w:rPr>
            </w:pPr>
            <w:r>
              <w:rPr>
                <w:sz w:val="18"/>
                <w:szCs w:val="18"/>
              </w:rPr>
              <w:t xml:space="preserve">De financiële gevolgen zijn onder voorbehoud van de uitkomsten van de voorjaarsbesluitvorming. De in te zetten instrumenten zijn afhankelijk van de precieze uitwerking van de beleidsinzet. Waar nodig zullen bij de volgende begrotingsmomenten budgetten overgeheveld worden binnen het beleidsartikel. </w:t>
            </w:r>
          </w:p>
          <w:p w:rsidRPr="00AB43D2" w:rsidR="00191822" w:rsidP="000E439D" w:rsidRDefault="00191822" w14:paraId="1A6760F9" w14:textId="1442C3B6">
            <w:pPr>
              <w:spacing w:before="52"/>
              <w:ind w:left="89"/>
              <w:rPr>
                <w:sz w:val="18"/>
                <w:szCs w:val="18"/>
              </w:rPr>
            </w:pPr>
          </w:p>
        </w:tc>
      </w:tr>
      <w:tr w:rsidRPr="0060043E" w:rsidR="00E3042E" w:rsidTr="00D71EC3" w14:paraId="0F0A9827" w14:textId="77777777">
        <w:trPr>
          <w:trHeight w:val="281"/>
        </w:trPr>
        <w:tc>
          <w:tcPr>
            <w:tcW w:w="1159" w:type="pct"/>
            <w:tcBorders>
              <w:top w:val="nil"/>
              <w:left w:val="nil"/>
              <w:bottom w:val="single" w:color="017BC7" w:sz="8" w:space="0"/>
              <w:right w:val="nil"/>
            </w:tcBorders>
            <w:shd w:val="clear" w:color="auto" w:fill="D6EFF9"/>
          </w:tcPr>
          <w:p w:rsidRPr="0060043E" w:rsidR="005A3BFB" w:rsidP="001341C8" w:rsidRDefault="005A3BFB" w14:paraId="161BAC6D" w14:textId="77777777">
            <w:pPr>
              <w:pStyle w:val="TableParagraph"/>
              <w:spacing w:before="52" w:line="252" w:lineRule="auto"/>
              <w:ind w:left="89"/>
              <w:rPr>
                <w:b/>
                <w:bCs/>
                <w:sz w:val="18"/>
                <w:szCs w:val="18"/>
              </w:rPr>
            </w:pPr>
          </w:p>
        </w:tc>
        <w:tc>
          <w:tcPr>
            <w:tcW w:w="3841" w:type="pct"/>
            <w:tcBorders>
              <w:top w:val="nil"/>
              <w:left w:val="nil"/>
              <w:bottom w:val="single" w:color="017BC7" w:sz="8" w:space="0"/>
              <w:right w:val="nil"/>
            </w:tcBorders>
          </w:tcPr>
          <w:p w:rsidR="005A3BFB" w:rsidP="002B012D" w:rsidRDefault="005A3BFB" w14:paraId="3EB29B8D" w14:textId="77777777">
            <w:pPr>
              <w:spacing w:before="52"/>
              <w:rPr>
                <w:sz w:val="18"/>
                <w:szCs w:val="18"/>
              </w:rPr>
            </w:pPr>
          </w:p>
        </w:tc>
      </w:tr>
      <w:tr w:rsidRPr="0060043E" w:rsidR="00033D1D" w:rsidTr="00697D9A" w14:paraId="6311F186"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164B1453" w14:textId="77777777">
            <w:pPr>
              <w:pStyle w:val="TableParagraph"/>
              <w:spacing w:before="52"/>
              <w:rPr>
                <w:b/>
                <w:bCs/>
                <w:sz w:val="18"/>
                <w:szCs w:val="18"/>
              </w:rPr>
            </w:pPr>
            <w:r w:rsidRPr="0060043E">
              <w:rPr>
                <w:b/>
                <w:bCs/>
                <w:sz w:val="18"/>
                <w:szCs w:val="18"/>
              </w:rPr>
              <w:t>B. Financiële gevolgen voor maatschappelijke sectoren</w:t>
            </w:r>
          </w:p>
        </w:tc>
        <w:tc>
          <w:tcPr>
            <w:tcW w:w="3841" w:type="pct"/>
            <w:tcBorders>
              <w:top w:val="nil"/>
              <w:left w:val="nil"/>
              <w:bottom w:val="single" w:color="017BC7" w:sz="8" w:space="0"/>
              <w:right w:val="nil"/>
            </w:tcBorders>
            <w:hideMark/>
          </w:tcPr>
          <w:p w:rsidR="00947EA3" w:rsidP="00C329E9" w:rsidRDefault="0051546C" w14:paraId="2163B911" w14:textId="13D7A190">
            <w:pPr>
              <w:spacing w:before="52"/>
              <w:ind w:left="89"/>
              <w:rPr>
                <w:sz w:val="18"/>
                <w:szCs w:val="18"/>
              </w:rPr>
            </w:pPr>
            <w:r>
              <w:rPr>
                <w:sz w:val="18"/>
                <w:szCs w:val="18"/>
              </w:rPr>
              <w:t xml:space="preserve">Samenwerking op water </w:t>
            </w:r>
            <w:r w:rsidRPr="003E1470" w:rsidR="003E1470">
              <w:rPr>
                <w:sz w:val="18"/>
                <w:szCs w:val="18"/>
              </w:rPr>
              <w:t xml:space="preserve">creëert mogelijkheden voor de Nederlandse </w:t>
            </w:r>
            <w:r w:rsidR="00BE39DC">
              <w:rPr>
                <w:sz w:val="18"/>
                <w:szCs w:val="18"/>
              </w:rPr>
              <w:t>watersector</w:t>
            </w:r>
            <w:r w:rsidR="008501AA">
              <w:rPr>
                <w:sz w:val="18"/>
                <w:szCs w:val="18"/>
              </w:rPr>
              <w:t xml:space="preserve"> </w:t>
            </w:r>
            <w:r w:rsidRPr="003E1470" w:rsidR="003E1470">
              <w:rPr>
                <w:sz w:val="18"/>
                <w:szCs w:val="18"/>
              </w:rPr>
              <w:t>om bij te dragen met kennis, kunde en investeringen</w:t>
            </w:r>
            <w:r w:rsidR="003E1470">
              <w:rPr>
                <w:sz w:val="18"/>
                <w:szCs w:val="18"/>
              </w:rPr>
              <w:t>.</w:t>
            </w:r>
            <w:r w:rsidR="008501AA">
              <w:rPr>
                <w:sz w:val="18"/>
                <w:szCs w:val="18"/>
              </w:rPr>
              <w:t xml:space="preserve"> Het versterkt ook de randvoorwaarden voor verdienvermogen van </w:t>
            </w:r>
            <w:r w:rsidRPr="003E1470" w:rsidR="00DF4B15">
              <w:rPr>
                <w:sz w:val="18"/>
                <w:szCs w:val="18"/>
              </w:rPr>
              <w:t xml:space="preserve">Nederlandse </w:t>
            </w:r>
            <w:r w:rsidR="008501AA">
              <w:rPr>
                <w:sz w:val="18"/>
                <w:szCs w:val="18"/>
              </w:rPr>
              <w:t xml:space="preserve">bedrijven in </w:t>
            </w:r>
            <w:r w:rsidR="00DF4B15">
              <w:rPr>
                <w:sz w:val="18"/>
                <w:szCs w:val="18"/>
              </w:rPr>
              <w:t xml:space="preserve">onder meer </w:t>
            </w:r>
            <w:r w:rsidR="008501AA">
              <w:rPr>
                <w:sz w:val="18"/>
                <w:szCs w:val="18"/>
              </w:rPr>
              <w:t xml:space="preserve">de agrofood sector, </w:t>
            </w:r>
            <w:r w:rsidR="00DF4B15">
              <w:rPr>
                <w:sz w:val="18"/>
                <w:szCs w:val="18"/>
              </w:rPr>
              <w:t xml:space="preserve">industrie, </w:t>
            </w:r>
            <w:r w:rsidR="008501AA">
              <w:rPr>
                <w:sz w:val="18"/>
                <w:szCs w:val="18"/>
              </w:rPr>
              <w:t>havens en logistiek die actief zijn in de</w:t>
            </w:r>
            <w:r w:rsidR="00DF4B15">
              <w:rPr>
                <w:sz w:val="18"/>
                <w:szCs w:val="18"/>
              </w:rPr>
              <w:t xml:space="preserve"> betreffende</w:t>
            </w:r>
            <w:r w:rsidR="008501AA">
              <w:rPr>
                <w:sz w:val="18"/>
                <w:szCs w:val="18"/>
              </w:rPr>
              <w:t xml:space="preserve"> landen</w:t>
            </w:r>
            <w:r w:rsidR="002E64F2">
              <w:rPr>
                <w:sz w:val="18"/>
                <w:szCs w:val="18"/>
              </w:rPr>
              <w:t>.</w:t>
            </w:r>
          </w:p>
          <w:p w:rsidRPr="00947EA3" w:rsidR="00947EA3" w:rsidP="000901FC" w:rsidRDefault="00947EA3" w14:paraId="76743493" w14:textId="605ADDB4">
            <w:pPr>
              <w:spacing w:before="52"/>
              <w:ind w:left="89"/>
              <w:rPr>
                <w:i/>
                <w:iCs/>
                <w:sz w:val="18"/>
                <w:szCs w:val="18"/>
              </w:rPr>
            </w:pPr>
          </w:p>
        </w:tc>
      </w:tr>
      <w:tr w:rsidRPr="0060043E" w:rsidR="00033D1D" w:rsidTr="00697D9A" w14:paraId="5A411B6A" w14:textId="77777777">
        <w:trPr>
          <w:trHeight w:val="7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426B80EA" w14:textId="77777777">
            <w:pPr>
              <w:pStyle w:val="TableParagraph"/>
              <w:spacing w:before="52" w:line="252" w:lineRule="auto"/>
              <w:ind w:left="89"/>
              <w:rPr>
                <w:b/>
                <w:bCs/>
                <w:sz w:val="18"/>
                <w:szCs w:val="18"/>
                <w:lang w:val="en-US"/>
              </w:rPr>
            </w:pPr>
            <w:r w:rsidRPr="0060043E">
              <w:rPr>
                <w:b/>
                <w:bCs/>
                <w:sz w:val="18"/>
                <w:szCs w:val="18"/>
                <w:lang w:val="en-US"/>
              </w:rPr>
              <w:t>4. Nagestreefde doeltreffendheid</w:t>
            </w:r>
          </w:p>
        </w:tc>
        <w:tc>
          <w:tcPr>
            <w:tcW w:w="3841" w:type="pct"/>
            <w:tcBorders>
              <w:top w:val="nil"/>
              <w:left w:val="nil"/>
              <w:bottom w:val="single" w:color="017BC7" w:sz="8" w:space="0"/>
              <w:right w:val="nil"/>
            </w:tcBorders>
            <w:hideMark/>
          </w:tcPr>
          <w:p w:rsidR="009432C1" w:rsidP="00C329E9" w:rsidRDefault="004F120A" w14:paraId="0622191A" w14:textId="525DD2B9">
            <w:pPr>
              <w:pStyle w:val="TableParagraph"/>
              <w:spacing w:before="4" w:line="252" w:lineRule="auto"/>
              <w:rPr>
                <w:sz w:val="18"/>
                <w:szCs w:val="18"/>
              </w:rPr>
            </w:pPr>
            <w:r>
              <w:rPr>
                <w:sz w:val="18"/>
                <w:szCs w:val="18"/>
              </w:rPr>
              <w:t xml:space="preserve">Nederland heeft veel kennis en kunde op het gebied van water en de afgelopen jaren is uit evaluaties en studies gebleken dat </w:t>
            </w:r>
            <w:r w:rsidR="00C77089">
              <w:rPr>
                <w:sz w:val="18"/>
                <w:szCs w:val="18"/>
              </w:rPr>
              <w:t>het noodzakelijk is om te werken aan systemen die in staat zijn om waterdiensten duurzaam te kunnen leveren.</w:t>
            </w:r>
            <w:r w:rsidR="00E4426E">
              <w:rPr>
                <w:sz w:val="18"/>
                <w:szCs w:val="18"/>
              </w:rPr>
              <w:t xml:space="preserve"> </w:t>
            </w:r>
            <w:r w:rsidRPr="0066265C" w:rsidR="00333A8D">
              <w:rPr>
                <w:sz w:val="18"/>
                <w:szCs w:val="18"/>
              </w:rPr>
              <w:t xml:space="preserve">Nederland investeert </w:t>
            </w:r>
            <w:r w:rsidR="00333A8D">
              <w:rPr>
                <w:sz w:val="18"/>
                <w:szCs w:val="18"/>
              </w:rPr>
              <w:t xml:space="preserve">daarom </w:t>
            </w:r>
            <w:r w:rsidRPr="0066265C" w:rsidR="00333A8D">
              <w:rPr>
                <w:sz w:val="18"/>
                <w:szCs w:val="18"/>
              </w:rPr>
              <w:t xml:space="preserve">ook in </w:t>
            </w:r>
            <w:r w:rsidR="00333A8D">
              <w:rPr>
                <w:sz w:val="18"/>
                <w:szCs w:val="18"/>
              </w:rPr>
              <w:t xml:space="preserve">beleidsbeïnvloeding en het creëren van </w:t>
            </w:r>
            <w:r w:rsidRPr="0066265C" w:rsidR="00333A8D">
              <w:rPr>
                <w:sz w:val="18"/>
                <w:szCs w:val="18"/>
              </w:rPr>
              <w:t>randvoorwaarden</w:t>
            </w:r>
            <w:r w:rsidR="00333A8D">
              <w:rPr>
                <w:sz w:val="18"/>
                <w:szCs w:val="18"/>
              </w:rPr>
              <w:t xml:space="preserve"> (</w:t>
            </w:r>
            <w:r w:rsidRPr="386F024A" w:rsidR="00333A8D">
              <w:rPr>
                <w:i/>
                <w:iCs/>
                <w:sz w:val="18"/>
                <w:szCs w:val="18"/>
              </w:rPr>
              <w:t>enabling environment</w:t>
            </w:r>
            <w:r w:rsidR="00333A8D">
              <w:rPr>
                <w:sz w:val="18"/>
                <w:szCs w:val="18"/>
              </w:rPr>
              <w:t>)</w:t>
            </w:r>
            <w:r w:rsidRPr="0066265C" w:rsidR="00333A8D">
              <w:rPr>
                <w:sz w:val="18"/>
                <w:szCs w:val="18"/>
              </w:rPr>
              <w:t xml:space="preserve"> </w:t>
            </w:r>
            <w:r w:rsidR="00333A8D">
              <w:rPr>
                <w:sz w:val="18"/>
                <w:szCs w:val="18"/>
              </w:rPr>
              <w:t xml:space="preserve">voor beter </w:t>
            </w:r>
            <w:r w:rsidR="00333A8D">
              <w:rPr>
                <w:sz w:val="18"/>
                <w:szCs w:val="18"/>
              </w:rPr>
              <w:lastRenderedPageBreak/>
              <w:t xml:space="preserve">waterbeheer door o.a. capaciteitsopbouw, het versterken van politieke wil en </w:t>
            </w:r>
            <w:r w:rsidRPr="0066265C" w:rsidR="00333A8D">
              <w:rPr>
                <w:sz w:val="18"/>
                <w:szCs w:val="18"/>
              </w:rPr>
              <w:t>mobiliseren van financiering</w:t>
            </w:r>
            <w:r w:rsidR="00333A8D">
              <w:rPr>
                <w:sz w:val="18"/>
                <w:szCs w:val="18"/>
              </w:rPr>
              <w:t>.</w:t>
            </w:r>
          </w:p>
          <w:p w:rsidR="00333A8D" w:rsidP="00C329E9" w:rsidRDefault="009432C1" w14:paraId="2E80E962" w14:textId="7469F2FF">
            <w:pPr>
              <w:pStyle w:val="TableParagraph"/>
              <w:spacing w:before="4" w:line="252" w:lineRule="auto"/>
              <w:rPr>
                <w:sz w:val="18"/>
                <w:szCs w:val="18"/>
              </w:rPr>
            </w:pPr>
            <w:r>
              <w:rPr>
                <w:sz w:val="18"/>
                <w:szCs w:val="18"/>
              </w:rPr>
              <w:t>De Nederlandse bedrijven en kennisinstellingen zullen met hun kennis en ervaring effectief bijdragen aan innovatie en versterking capaciteit, waarmee zij tegelijkertijd hun positie op de lokale markt kunnen versterken.</w:t>
            </w:r>
          </w:p>
          <w:p w:rsidRPr="009B419C" w:rsidR="002C6410" w:rsidP="009B419C" w:rsidRDefault="00030984" w14:paraId="11613BD5" w14:textId="6AD68F4A">
            <w:pPr>
              <w:pStyle w:val="TableParagraph"/>
              <w:spacing w:before="8" w:line="252" w:lineRule="auto"/>
              <w:rPr>
                <w:sz w:val="18"/>
                <w:szCs w:val="18"/>
              </w:rPr>
            </w:pPr>
            <w:r>
              <w:rPr>
                <w:sz w:val="18"/>
                <w:szCs w:val="18"/>
              </w:rPr>
              <w:t>Nederland stelde zich in 2015 tot doel om in de periode tot 2030 jaarlijks 3 miljoen mensen per jaar te bereiken met verbeterd waterbeheer, in totaal 30 miljoen mensen met duurzame toegang tot schoon en veilig drinkwater en in totaal 50 miljoen mensen met toegang tot verbeterde sanitaire voorzieningen.</w:t>
            </w:r>
            <w:r w:rsidRPr="0066265C">
              <w:rPr>
                <w:sz w:val="18"/>
                <w:szCs w:val="18"/>
              </w:rPr>
              <w:t xml:space="preserve"> </w:t>
            </w:r>
            <w:r w:rsidR="00E4426E">
              <w:rPr>
                <w:sz w:val="18"/>
                <w:szCs w:val="18"/>
              </w:rPr>
              <w:t>Het waterprogramma</w:t>
            </w:r>
            <w:r w:rsidR="00B20898">
              <w:rPr>
                <w:sz w:val="18"/>
                <w:szCs w:val="18"/>
              </w:rPr>
              <w:t xml:space="preserve"> rapporteert in het jaarverslag aan de Kamer over de aantallen </w:t>
            </w:r>
            <w:r w:rsidR="00E4426E">
              <w:rPr>
                <w:sz w:val="18"/>
                <w:szCs w:val="18"/>
              </w:rPr>
              <w:t xml:space="preserve">mensen </w:t>
            </w:r>
            <w:r w:rsidR="00B20898">
              <w:rPr>
                <w:sz w:val="18"/>
                <w:szCs w:val="18"/>
              </w:rPr>
              <w:t xml:space="preserve">die </w:t>
            </w:r>
            <w:r w:rsidR="00E4426E">
              <w:rPr>
                <w:sz w:val="18"/>
                <w:szCs w:val="18"/>
              </w:rPr>
              <w:t>worden bereikt en met welke effecten.</w:t>
            </w:r>
            <w:r w:rsidRPr="00B20898" w:rsidR="00E4426E">
              <w:rPr>
                <w:sz w:val="18"/>
                <w:szCs w:val="18"/>
              </w:rPr>
              <w:t xml:space="preserve"> </w:t>
            </w:r>
            <w:r w:rsidR="00E4426E">
              <w:rPr>
                <w:sz w:val="18"/>
                <w:szCs w:val="18"/>
              </w:rPr>
              <w:t xml:space="preserve">Met de intensivering zal de impact op mensen wat betreft waterzekerheid en waterveiligheid substantieel toenemen en verder uitgebouwd gaan worden. </w:t>
            </w:r>
          </w:p>
        </w:tc>
      </w:tr>
      <w:tr w:rsidRPr="0060043E" w:rsidR="00033D1D" w:rsidTr="00697D9A" w14:paraId="7A2CB2A8" w14:textId="77777777">
        <w:trPr>
          <w:trHeight w:val="559"/>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0EC5A4D3" w14:textId="77777777">
            <w:pPr>
              <w:pStyle w:val="TableParagraph"/>
              <w:spacing w:before="52" w:line="252" w:lineRule="auto"/>
              <w:ind w:left="89"/>
              <w:rPr>
                <w:b/>
                <w:bCs/>
                <w:sz w:val="18"/>
                <w:szCs w:val="18"/>
                <w:lang w:val="en-US"/>
              </w:rPr>
            </w:pPr>
            <w:r w:rsidRPr="0060043E">
              <w:rPr>
                <w:b/>
                <w:bCs/>
                <w:sz w:val="18"/>
                <w:szCs w:val="18"/>
                <w:lang w:val="en-US"/>
              </w:rPr>
              <w:lastRenderedPageBreak/>
              <w:t>5. Nagestreefde doelmatigheid</w:t>
            </w:r>
          </w:p>
        </w:tc>
        <w:tc>
          <w:tcPr>
            <w:tcW w:w="3841" w:type="pct"/>
            <w:tcBorders>
              <w:top w:val="nil"/>
              <w:left w:val="nil"/>
              <w:bottom w:val="single" w:color="017BC7" w:sz="8" w:space="0"/>
              <w:right w:val="nil"/>
            </w:tcBorders>
            <w:hideMark/>
          </w:tcPr>
          <w:p w:rsidR="005129CC" w:rsidP="00C329E9" w:rsidRDefault="006F7721" w14:paraId="791456A0" w14:textId="6500C608">
            <w:pPr>
              <w:spacing w:before="52"/>
              <w:ind w:left="89"/>
              <w:rPr>
                <w:sz w:val="18"/>
                <w:szCs w:val="18"/>
              </w:rPr>
            </w:pPr>
            <w:r>
              <w:rPr>
                <w:sz w:val="18"/>
                <w:szCs w:val="18"/>
              </w:rPr>
              <w:t xml:space="preserve">We bouwen voort op de jarenlang ervaring van Nederland op het gebied van </w:t>
            </w:r>
            <w:r w:rsidR="00F034FA">
              <w:rPr>
                <w:sz w:val="18"/>
                <w:szCs w:val="18"/>
              </w:rPr>
              <w:t xml:space="preserve">water- </w:t>
            </w:r>
            <w:r>
              <w:rPr>
                <w:sz w:val="18"/>
                <w:szCs w:val="18"/>
              </w:rPr>
              <w:t>samenwerking</w:t>
            </w:r>
            <w:r w:rsidR="00F034FA">
              <w:rPr>
                <w:sz w:val="18"/>
                <w:szCs w:val="18"/>
              </w:rPr>
              <w:t>. We hebben een solide projectcyclus waarbij projecten op basis van monitoring en externe evaluaties voortdurend worden</w:t>
            </w:r>
            <w:r w:rsidR="00921592">
              <w:rPr>
                <w:sz w:val="18"/>
                <w:szCs w:val="18"/>
              </w:rPr>
              <w:t xml:space="preserve"> bijgesteld.</w:t>
            </w:r>
            <w:r w:rsidR="00F034FA">
              <w:rPr>
                <w:sz w:val="18"/>
                <w:szCs w:val="18"/>
              </w:rPr>
              <w:t xml:space="preserve"> </w:t>
            </w:r>
            <w:r w:rsidR="00921592">
              <w:rPr>
                <w:sz w:val="18"/>
                <w:szCs w:val="18"/>
              </w:rPr>
              <w:t xml:space="preserve">Doelmatigheid is vast onderdeel van deze evaluaties. </w:t>
            </w:r>
            <w:r w:rsidR="005129CC">
              <w:rPr>
                <w:sz w:val="18"/>
                <w:szCs w:val="18"/>
              </w:rPr>
              <w:t>De</w:t>
            </w:r>
            <w:r w:rsidRPr="00F81E7F" w:rsidR="005129CC">
              <w:rPr>
                <w:sz w:val="18"/>
                <w:szCs w:val="18"/>
              </w:rPr>
              <w:t xml:space="preserve"> middelen worden ingezet op </w:t>
            </w:r>
            <w:r w:rsidR="005129CC">
              <w:rPr>
                <w:sz w:val="18"/>
                <w:szCs w:val="18"/>
              </w:rPr>
              <w:t>programmavoorstellen die hoog scoren op doelmatigheid.</w:t>
            </w:r>
          </w:p>
          <w:p w:rsidR="005129CC" w:rsidP="00C329E9" w:rsidRDefault="00E44E07" w14:paraId="1E20B695" w14:textId="69BA1977">
            <w:pPr>
              <w:spacing w:before="52"/>
              <w:ind w:left="89"/>
              <w:rPr>
                <w:sz w:val="18"/>
                <w:szCs w:val="18"/>
              </w:rPr>
            </w:pPr>
            <w:r w:rsidRPr="00F81E7F">
              <w:rPr>
                <w:sz w:val="18"/>
                <w:szCs w:val="18"/>
              </w:rPr>
              <w:t>De</w:t>
            </w:r>
            <w:r w:rsidR="000E2BC0">
              <w:rPr>
                <w:sz w:val="18"/>
                <w:szCs w:val="18"/>
              </w:rPr>
              <w:t xml:space="preserve"> intensivering bouwt voort op het beleidsinstrumentarium en de </w:t>
            </w:r>
            <w:r w:rsidR="00DF6570">
              <w:rPr>
                <w:sz w:val="18"/>
                <w:szCs w:val="18"/>
              </w:rPr>
              <w:t xml:space="preserve">bestaande </w:t>
            </w:r>
            <w:r w:rsidR="000E2BC0">
              <w:rPr>
                <w:sz w:val="18"/>
                <w:szCs w:val="18"/>
              </w:rPr>
              <w:t xml:space="preserve">beleidstheorie en zal in lijn zijn met de Afrika strategie, </w:t>
            </w:r>
            <w:r w:rsidR="00561450">
              <w:rPr>
                <w:sz w:val="18"/>
                <w:szCs w:val="18"/>
              </w:rPr>
              <w:t>mondiale gezondheids</w:t>
            </w:r>
            <w:r w:rsidR="000E2BC0">
              <w:rPr>
                <w:sz w:val="18"/>
                <w:szCs w:val="18"/>
              </w:rPr>
              <w:t xml:space="preserve">strategie en internationale klimaatstrategie. </w:t>
            </w:r>
            <w:r w:rsidR="00165045">
              <w:rPr>
                <w:sz w:val="18"/>
                <w:szCs w:val="18"/>
              </w:rPr>
              <w:t>O</w:t>
            </w:r>
            <w:r w:rsidR="0068430B">
              <w:rPr>
                <w:sz w:val="18"/>
                <w:szCs w:val="18"/>
              </w:rPr>
              <w:t>ok</w:t>
            </w:r>
            <w:r w:rsidR="00165045">
              <w:rPr>
                <w:sz w:val="18"/>
                <w:szCs w:val="18"/>
              </w:rPr>
              <w:t xml:space="preserve"> wordt</w:t>
            </w:r>
            <w:r w:rsidR="0068430B">
              <w:rPr>
                <w:sz w:val="18"/>
                <w:szCs w:val="18"/>
              </w:rPr>
              <w:t xml:space="preserve"> nauw samengewerkt met andere departementen</w:t>
            </w:r>
            <w:r w:rsidR="00165045">
              <w:rPr>
                <w:sz w:val="18"/>
                <w:szCs w:val="18"/>
              </w:rPr>
              <w:t xml:space="preserve"> en is inzet gericht</w:t>
            </w:r>
            <w:r w:rsidR="0068430B">
              <w:rPr>
                <w:sz w:val="18"/>
                <w:szCs w:val="18"/>
              </w:rPr>
              <w:t xml:space="preserve"> </w:t>
            </w:r>
            <w:r w:rsidR="00165045">
              <w:rPr>
                <w:sz w:val="18"/>
                <w:szCs w:val="18"/>
              </w:rPr>
              <w:t xml:space="preserve">op bijdragen aan </w:t>
            </w:r>
            <w:r w:rsidR="0068430B">
              <w:rPr>
                <w:sz w:val="18"/>
                <w:szCs w:val="18"/>
              </w:rPr>
              <w:t>de Nederlandse Internationale Waterambitie (NIWA).</w:t>
            </w:r>
          </w:p>
          <w:p w:rsidR="005129CC" w:rsidP="00C329E9" w:rsidRDefault="00F04CB5" w14:paraId="68CC4A88" w14:textId="236FCE09">
            <w:pPr>
              <w:spacing w:before="52"/>
              <w:ind w:left="89"/>
              <w:rPr>
                <w:sz w:val="18"/>
                <w:szCs w:val="18"/>
              </w:rPr>
            </w:pPr>
            <w:r>
              <w:rPr>
                <w:sz w:val="18"/>
                <w:szCs w:val="18"/>
              </w:rPr>
              <w:t>D</w:t>
            </w:r>
            <w:r w:rsidRPr="00101C12">
              <w:rPr>
                <w:sz w:val="18"/>
                <w:szCs w:val="18"/>
              </w:rPr>
              <w:t>oor</w:t>
            </w:r>
            <w:r>
              <w:rPr>
                <w:sz w:val="18"/>
                <w:szCs w:val="18"/>
              </w:rPr>
              <w:t xml:space="preserve"> in te zetten op</w:t>
            </w:r>
            <w:r w:rsidRPr="00101C12">
              <w:rPr>
                <w:sz w:val="18"/>
                <w:szCs w:val="18"/>
              </w:rPr>
              <w:t xml:space="preserve"> innovatieve financiering op het gebied van water mobiliseren we via hefbomen privaat kapitaal en versterken duurzame innovaties</w:t>
            </w:r>
            <w:r w:rsidR="005129CC">
              <w:rPr>
                <w:sz w:val="18"/>
                <w:szCs w:val="18"/>
              </w:rPr>
              <w:t xml:space="preserve">. Daarmee dragen we bij aan doelmatigheid van onze programma’s. </w:t>
            </w:r>
          </w:p>
          <w:p w:rsidRPr="00333A8D" w:rsidR="00FD5FF6" w:rsidP="00333A8D" w:rsidRDefault="00E44E07" w14:paraId="23E76186" w14:textId="201F38A1">
            <w:pPr>
              <w:spacing w:before="52"/>
              <w:ind w:left="89"/>
              <w:rPr>
                <w:sz w:val="18"/>
                <w:szCs w:val="18"/>
              </w:rPr>
            </w:pPr>
            <w:r w:rsidRPr="00F81E7F">
              <w:rPr>
                <w:sz w:val="18"/>
                <w:szCs w:val="18"/>
              </w:rPr>
              <w:t xml:space="preserve">Samen met </w:t>
            </w:r>
            <w:r w:rsidR="00FB79C8">
              <w:rPr>
                <w:sz w:val="18"/>
                <w:szCs w:val="18"/>
              </w:rPr>
              <w:t xml:space="preserve">Nederlandse en </w:t>
            </w:r>
            <w:r w:rsidRPr="00F81E7F">
              <w:rPr>
                <w:sz w:val="18"/>
                <w:szCs w:val="18"/>
              </w:rPr>
              <w:t xml:space="preserve">multilaterale partners wordt gestreefd naar grote regionale programma’s waarbij </w:t>
            </w:r>
            <w:r w:rsidRPr="008D58F2" w:rsidR="009029F9">
              <w:rPr>
                <w:sz w:val="18"/>
                <w:szCs w:val="18"/>
              </w:rPr>
              <w:t>mensen</w:t>
            </w:r>
            <w:r w:rsidR="00FB79C8">
              <w:rPr>
                <w:sz w:val="18"/>
                <w:szCs w:val="18"/>
              </w:rPr>
              <w:t xml:space="preserve"> </w:t>
            </w:r>
            <w:r w:rsidRPr="008D58F2" w:rsidR="009029F9">
              <w:rPr>
                <w:sz w:val="18"/>
                <w:szCs w:val="18"/>
              </w:rPr>
              <w:t>worden bereikt die kwetsbaar zijn voor de effecten van droogte</w:t>
            </w:r>
            <w:r w:rsidR="00DF6570">
              <w:rPr>
                <w:sz w:val="18"/>
                <w:szCs w:val="18"/>
              </w:rPr>
              <w:t>,</w:t>
            </w:r>
            <w:r w:rsidRPr="008D58F2" w:rsidR="009029F9">
              <w:rPr>
                <w:sz w:val="18"/>
                <w:szCs w:val="18"/>
              </w:rPr>
              <w:t xml:space="preserve"> overstromingen</w:t>
            </w:r>
            <w:r w:rsidR="00DF6570">
              <w:rPr>
                <w:sz w:val="18"/>
                <w:szCs w:val="18"/>
              </w:rPr>
              <w:t xml:space="preserve"> en verzilting</w:t>
            </w:r>
            <w:r w:rsidRPr="008D58F2" w:rsidR="009029F9">
              <w:rPr>
                <w:sz w:val="18"/>
                <w:szCs w:val="18"/>
              </w:rPr>
              <w:t>, die nu geen toegang hebben tot drinkwater en sanitaire voorzieningen, die niet effectief en efficiënt met water omgaan en die daardoor belemmerd worden in hun ontwikkeling en welzijn.</w:t>
            </w:r>
          </w:p>
          <w:p w:rsidRPr="003D2C67" w:rsidR="00F64E96" w:rsidP="00F64E96" w:rsidRDefault="00F64E96" w14:paraId="2476BC90" w14:textId="21884198">
            <w:pPr>
              <w:spacing w:before="52"/>
              <w:ind w:left="89"/>
              <w:rPr>
                <w:i/>
                <w:iCs/>
                <w:sz w:val="18"/>
                <w:szCs w:val="18"/>
              </w:rPr>
            </w:pPr>
          </w:p>
        </w:tc>
      </w:tr>
      <w:tr w:rsidRPr="0060043E" w:rsidR="00033D1D" w:rsidTr="00697D9A" w14:paraId="32F345EA" w14:textId="77777777">
        <w:trPr>
          <w:trHeight w:val="354"/>
        </w:trPr>
        <w:tc>
          <w:tcPr>
            <w:tcW w:w="1159" w:type="pct"/>
            <w:tcBorders>
              <w:top w:val="nil"/>
              <w:left w:val="nil"/>
              <w:bottom w:val="single" w:color="017BC7" w:sz="8" w:space="0"/>
              <w:right w:val="nil"/>
            </w:tcBorders>
            <w:shd w:val="clear" w:color="auto" w:fill="D6EFF9"/>
            <w:hideMark/>
          </w:tcPr>
          <w:p w:rsidRPr="0060043E" w:rsidR="00191822" w:rsidP="001341C8" w:rsidRDefault="00191822" w14:paraId="1FCEC8C6" w14:textId="77777777">
            <w:pPr>
              <w:pStyle w:val="TableParagraph"/>
              <w:spacing w:before="52" w:line="252" w:lineRule="auto"/>
              <w:ind w:left="89"/>
              <w:rPr>
                <w:b/>
                <w:bCs/>
                <w:sz w:val="18"/>
                <w:szCs w:val="18"/>
                <w:lang w:val="en-US"/>
              </w:rPr>
            </w:pPr>
            <w:r w:rsidRPr="0060043E">
              <w:rPr>
                <w:b/>
                <w:bCs/>
                <w:sz w:val="18"/>
                <w:szCs w:val="18"/>
                <w:lang w:val="en-US"/>
              </w:rPr>
              <w:t>6. Evaluatieparagraaf</w:t>
            </w:r>
          </w:p>
        </w:tc>
        <w:tc>
          <w:tcPr>
            <w:tcW w:w="3841" w:type="pct"/>
            <w:tcBorders>
              <w:top w:val="nil"/>
              <w:left w:val="nil"/>
              <w:bottom w:val="single" w:color="017BC7" w:sz="8" w:space="0"/>
              <w:right w:val="nil"/>
            </w:tcBorders>
            <w:hideMark/>
          </w:tcPr>
          <w:p w:rsidR="00C329E9" w:rsidP="00C329E9" w:rsidRDefault="005522FA" w14:paraId="1D6FCC63" w14:textId="77777777">
            <w:pPr>
              <w:pStyle w:val="TableParagraph"/>
              <w:numPr>
                <w:ilvl w:val="0"/>
                <w:numId w:val="48"/>
              </w:numPr>
              <w:spacing w:before="4" w:line="252" w:lineRule="auto"/>
              <w:rPr>
                <w:sz w:val="18"/>
                <w:szCs w:val="18"/>
              </w:rPr>
            </w:pPr>
            <w:r>
              <w:rPr>
                <w:sz w:val="18"/>
                <w:szCs w:val="18"/>
              </w:rPr>
              <w:t xml:space="preserve">Voortgang </w:t>
            </w:r>
            <w:r w:rsidRPr="00F81E7F">
              <w:rPr>
                <w:sz w:val="18"/>
                <w:szCs w:val="18"/>
              </w:rPr>
              <w:t xml:space="preserve">van het voorstel wordt gemonitord op jaarbasis aan de hand van </w:t>
            </w:r>
            <w:r w:rsidRPr="003D15CC">
              <w:rPr>
                <w:sz w:val="18"/>
                <w:szCs w:val="18"/>
              </w:rPr>
              <w:t>verslaglegging over behaalde resultaten</w:t>
            </w:r>
            <w:r>
              <w:rPr>
                <w:sz w:val="18"/>
                <w:szCs w:val="18"/>
              </w:rPr>
              <w:t xml:space="preserve"> </w:t>
            </w:r>
            <w:r w:rsidRPr="00F81E7F">
              <w:rPr>
                <w:sz w:val="18"/>
                <w:szCs w:val="18"/>
              </w:rPr>
              <w:t>in het BHO-jaarverslag.</w:t>
            </w:r>
            <w:r w:rsidRPr="008704C0">
              <w:rPr>
                <w:sz w:val="18"/>
                <w:szCs w:val="18"/>
              </w:rPr>
              <w:t xml:space="preserve"> </w:t>
            </w:r>
            <w:r>
              <w:rPr>
                <w:sz w:val="18"/>
                <w:szCs w:val="18"/>
              </w:rPr>
              <w:t>Uw Kamer zal worden geïnformeerd over een aangepaste verantwoordingssystematiek voor BHO</w:t>
            </w:r>
            <w:r>
              <w:rPr>
                <w:rStyle w:val="FootnoteReference"/>
                <w:sz w:val="18"/>
                <w:szCs w:val="18"/>
              </w:rPr>
              <w:footnoteReference w:id="2"/>
            </w:r>
            <w:r>
              <w:rPr>
                <w:sz w:val="18"/>
                <w:szCs w:val="18"/>
              </w:rPr>
              <w:t>. Hierin zal onder meer aandacht zijn voor de bijdrage van de prioritaire thema’s (zoals water) aan de drie belangen en de wijze waarop hierover in de toekomst gerapporteerd zal worden.</w:t>
            </w:r>
          </w:p>
          <w:p w:rsidR="00C329E9" w:rsidP="00C329E9" w:rsidRDefault="00EC5E20" w14:paraId="43BAA34A" w14:textId="78717421">
            <w:pPr>
              <w:pStyle w:val="TableParagraph"/>
              <w:numPr>
                <w:ilvl w:val="0"/>
                <w:numId w:val="48"/>
              </w:numPr>
              <w:spacing w:before="4" w:line="252" w:lineRule="auto"/>
              <w:rPr>
                <w:sz w:val="18"/>
                <w:szCs w:val="18"/>
              </w:rPr>
            </w:pPr>
            <w:r w:rsidRPr="00C329E9">
              <w:rPr>
                <w:sz w:val="18"/>
                <w:szCs w:val="18"/>
              </w:rPr>
              <w:t xml:space="preserve">De </w:t>
            </w:r>
            <w:r w:rsidRPr="00C329E9" w:rsidR="00CC4C67">
              <w:rPr>
                <w:sz w:val="18"/>
                <w:szCs w:val="18"/>
              </w:rPr>
              <w:t xml:space="preserve">Directie Internationaal Onderzoek en Beleidsevaluatie (IOB) voert periodiek </w:t>
            </w:r>
            <w:r w:rsidRPr="00C329E9" w:rsidR="003A5619">
              <w:rPr>
                <w:sz w:val="18"/>
                <w:szCs w:val="18"/>
              </w:rPr>
              <w:t>evaluaties uit</w:t>
            </w:r>
            <w:r w:rsidRPr="00C329E9" w:rsidR="00CC4C67">
              <w:rPr>
                <w:sz w:val="18"/>
                <w:szCs w:val="18"/>
              </w:rPr>
              <w:t xml:space="preserve"> van beleid en uitvoering van Buitenlandse Zaken. Onderliggend bestedingsvoorstel valt in de Strategische Evaluatie Agenda. Het beleid, de </w:t>
            </w:r>
            <w:r w:rsidRPr="00C329E9" w:rsidR="003A5619">
              <w:rPr>
                <w:sz w:val="18"/>
                <w:szCs w:val="18"/>
              </w:rPr>
              <w:t>beleidstheorie,</w:t>
            </w:r>
            <w:r w:rsidRPr="00C329E9" w:rsidR="00CC4C67">
              <w:rPr>
                <w:sz w:val="18"/>
                <w:szCs w:val="18"/>
              </w:rPr>
              <w:t xml:space="preserve"> het resultatenraamwerk en de indicatoren van de afdeling </w:t>
            </w:r>
            <w:r w:rsidRPr="00C329E9" w:rsidR="007D0F76">
              <w:rPr>
                <w:sz w:val="18"/>
                <w:szCs w:val="18"/>
              </w:rPr>
              <w:t>water</w:t>
            </w:r>
            <w:r w:rsidRPr="00C329E9" w:rsidR="00CC4C67">
              <w:rPr>
                <w:sz w:val="18"/>
                <w:szCs w:val="18"/>
              </w:rPr>
              <w:t xml:space="preserve"> van de Directie Inclusieve Groene Groei (IGG) dienen hierbij als basis. </w:t>
            </w:r>
          </w:p>
          <w:p w:rsidR="00C329E9" w:rsidP="00C329E9" w:rsidRDefault="00CC4C67" w14:paraId="0109FD49" w14:textId="0235E4BD">
            <w:pPr>
              <w:pStyle w:val="TableParagraph"/>
              <w:numPr>
                <w:ilvl w:val="0"/>
                <w:numId w:val="48"/>
              </w:numPr>
              <w:spacing w:before="4" w:line="252" w:lineRule="auto"/>
              <w:rPr>
                <w:sz w:val="18"/>
                <w:szCs w:val="18"/>
              </w:rPr>
            </w:pPr>
            <w:r w:rsidRPr="00C329E9">
              <w:rPr>
                <w:sz w:val="18"/>
                <w:szCs w:val="18"/>
              </w:rPr>
              <w:t xml:space="preserve">Als onderdeel van de afspraken tussen </w:t>
            </w:r>
            <w:r w:rsidRPr="00C329E9" w:rsidR="00333A8D">
              <w:rPr>
                <w:sz w:val="18"/>
                <w:szCs w:val="18"/>
              </w:rPr>
              <w:t>BZ</w:t>
            </w:r>
            <w:r w:rsidRPr="00C329E9">
              <w:rPr>
                <w:sz w:val="18"/>
                <w:szCs w:val="18"/>
              </w:rPr>
              <w:t xml:space="preserve"> en haar uitvoerders wordt </w:t>
            </w:r>
            <w:r w:rsidRPr="00C329E9" w:rsidR="004B394B">
              <w:rPr>
                <w:sz w:val="18"/>
                <w:szCs w:val="18"/>
              </w:rPr>
              <w:t xml:space="preserve">standaard een evaluatie uitgevoerd </w:t>
            </w:r>
            <w:r w:rsidRPr="00C329E9">
              <w:rPr>
                <w:sz w:val="18"/>
                <w:szCs w:val="18"/>
              </w:rPr>
              <w:t xml:space="preserve">voor alle ODA-bijdragen van meer dan EUR 5 miljoen. Deze afspraken zullen in nieuw op te stellen arrangementen in het kader van onderliggend bestedingsvoorstel ook worden opgenomen. </w:t>
            </w:r>
          </w:p>
          <w:p w:rsidRPr="00C329E9" w:rsidR="001166AD" w:rsidP="00C329E9" w:rsidRDefault="001166AD" w14:paraId="18CBD824" w14:textId="161D6720">
            <w:pPr>
              <w:pStyle w:val="TableParagraph"/>
              <w:numPr>
                <w:ilvl w:val="0"/>
                <w:numId w:val="48"/>
              </w:numPr>
              <w:spacing w:before="4" w:line="252" w:lineRule="auto"/>
              <w:rPr>
                <w:sz w:val="18"/>
                <w:szCs w:val="18"/>
              </w:rPr>
            </w:pPr>
            <w:r w:rsidRPr="00C329E9">
              <w:rPr>
                <w:sz w:val="18"/>
                <w:szCs w:val="18"/>
              </w:rPr>
              <w:t xml:space="preserve">IOB heeft in 2024 een </w:t>
            </w:r>
            <w:r w:rsidRPr="00C329E9" w:rsidR="00AA43B4">
              <w:rPr>
                <w:sz w:val="18"/>
                <w:szCs w:val="18"/>
              </w:rPr>
              <w:t>periodieke rapportage</w:t>
            </w:r>
            <w:r w:rsidRPr="00C329E9">
              <w:rPr>
                <w:sz w:val="18"/>
                <w:szCs w:val="18"/>
              </w:rPr>
              <w:t xml:space="preserve"> </w:t>
            </w:r>
            <w:r w:rsidRPr="00C329E9" w:rsidR="00E64912">
              <w:rPr>
                <w:sz w:val="18"/>
                <w:szCs w:val="18"/>
              </w:rPr>
              <w:t>gepubliceerd</w:t>
            </w:r>
            <w:r w:rsidRPr="00C329E9">
              <w:rPr>
                <w:sz w:val="18"/>
                <w:szCs w:val="18"/>
              </w:rPr>
              <w:t xml:space="preserve"> van de coherentie van het beleid op het gebied van voedselzekerheid, water en klimaat. De AR heeft in 2024 een </w:t>
            </w:r>
            <w:r w:rsidRPr="00C329E9" w:rsidR="00C9589E">
              <w:rPr>
                <w:sz w:val="18"/>
                <w:szCs w:val="18"/>
              </w:rPr>
              <w:t xml:space="preserve">rapport </w:t>
            </w:r>
            <w:r w:rsidRPr="00C329E9">
              <w:rPr>
                <w:sz w:val="18"/>
                <w:szCs w:val="18"/>
              </w:rPr>
              <w:t xml:space="preserve">opgeleverd van de resultaten van het beleid op het gebied van WASH. Conclusies en aanbevelingen van deze beide </w:t>
            </w:r>
            <w:r w:rsidRPr="00C329E9" w:rsidR="00E86968">
              <w:rPr>
                <w:sz w:val="18"/>
                <w:szCs w:val="18"/>
              </w:rPr>
              <w:t xml:space="preserve">rapporten </w:t>
            </w:r>
            <w:r w:rsidRPr="00C329E9">
              <w:rPr>
                <w:sz w:val="18"/>
                <w:szCs w:val="18"/>
              </w:rPr>
              <w:t xml:space="preserve">worden meegenomen in de nieuwe programmering. </w:t>
            </w:r>
          </w:p>
          <w:p w:rsidRPr="0060043E" w:rsidR="007B014F" w:rsidP="0083604F" w:rsidRDefault="007B014F" w14:paraId="63AE5B59" w14:textId="23588BE2">
            <w:pPr>
              <w:autoSpaceDE w:val="0"/>
              <w:autoSpaceDN w:val="0"/>
              <w:spacing w:before="52" w:line="252" w:lineRule="auto"/>
              <w:ind w:left="89"/>
              <w:rPr>
                <w:sz w:val="18"/>
                <w:szCs w:val="18"/>
              </w:rPr>
            </w:pPr>
          </w:p>
        </w:tc>
      </w:tr>
    </w:tbl>
    <w:p w:rsidRPr="00B902C5" w:rsidR="00A67B2B" w:rsidP="00AB404A" w:rsidRDefault="00A67B2B" w14:paraId="26F49E62" w14:textId="7F5B11B2">
      <w:pPr>
        <w:spacing w:after="160" w:line="259" w:lineRule="auto"/>
        <w:rPr>
          <w:rFonts w:ascii="Verdana" w:hAnsi="Verdana"/>
          <w:sz w:val="18"/>
          <w:szCs w:val="18"/>
        </w:rPr>
      </w:pPr>
    </w:p>
    <w:sectPr w:rsidRPr="00B902C5" w:rsidR="00A67B2B" w:rsidSect="00E62839">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489F4" w14:textId="77777777" w:rsidR="00FE3D7C" w:rsidRDefault="00FE3D7C" w:rsidP="00AD0168">
      <w:r>
        <w:separator/>
      </w:r>
    </w:p>
  </w:endnote>
  <w:endnote w:type="continuationSeparator" w:id="0">
    <w:p w14:paraId="27AC07C6" w14:textId="77777777" w:rsidR="00FE3D7C" w:rsidRDefault="00FE3D7C" w:rsidP="00AD0168">
      <w:r>
        <w:continuationSeparator/>
      </w:r>
    </w:p>
  </w:endnote>
  <w:endnote w:type="continuationNotice" w:id="1">
    <w:p w14:paraId="285DD556" w14:textId="77777777" w:rsidR="00FE3D7C" w:rsidRDefault="00FE3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34080"/>
      <w:docPartObj>
        <w:docPartGallery w:val="Page Numbers (Bottom of Page)"/>
        <w:docPartUnique/>
      </w:docPartObj>
    </w:sdtPr>
    <w:sdtContent>
      <w:p w14:paraId="357EFF62" w14:textId="58501F88" w:rsidR="00F01E85" w:rsidRDefault="00F01E85">
        <w:pPr>
          <w:pStyle w:val="Footer"/>
          <w:jc w:val="right"/>
        </w:pPr>
        <w:r>
          <w:fldChar w:fldCharType="begin"/>
        </w:r>
        <w:r>
          <w:instrText>PAGE   \* MERGEFORMAT</w:instrText>
        </w:r>
        <w:r>
          <w:fldChar w:fldCharType="separate"/>
        </w:r>
        <w:r w:rsidR="00801F23">
          <w:rPr>
            <w:noProof/>
          </w:rPr>
          <w:t>viii</w:t>
        </w:r>
        <w:r>
          <w:fldChar w:fldCharType="end"/>
        </w:r>
      </w:p>
    </w:sdtContent>
  </w:sdt>
  <w:p w14:paraId="2A6E5307" w14:textId="77777777" w:rsidR="00F01E85" w:rsidRDefault="00F0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BE0A" w14:textId="77777777" w:rsidR="00FE3D7C" w:rsidRDefault="00FE3D7C" w:rsidP="00AD0168">
      <w:r>
        <w:separator/>
      </w:r>
    </w:p>
  </w:footnote>
  <w:footnote w:type="continuationSeparator" w:id="0">
    <w:p w14:paraId="7B526859" w14:textId="77777777" w:rsidR="00FE3D7C" w:rsidRDefault="00FE3D7C" w:rsidP="00AD0168">
      <w:r>
        <w:continuationSeparator/>
      </w:r>
    </w:p>
  </w:footnote>
  <w:footnote w:type="continuationNotice" w:id="1">
    <w:p w14:paraId="1DB8EDB1" w14:textId="77777777" w:rsidR="00FE3D7C" w:rsidRDefault="00FE3D7C"/>
  </w:footnote>
  <w:footnote w:id="2">
    <w:p w14:paraId="75592CDE" w14:textId="77777777" w:rsidR="005522FA" w:rsidRPr="00C329E9" w:rsidRDefault="005522FA" w:rsidP="005522FA">
      <w:pPr>
        <w:pStyle w:val="FootnoteText"/>
        <w:rPr>
          <w:sz w:val="16"/>
          <w:szCs w:val="16"/>
        </w:rPr>
      </w:pPr>
      <w:r w:rsidRPr="00C329E9">
        <w:rPr>
          <w:rStyle w:val="FootnoteReference"/>
          <w:sz w:val="16"/>
          <w:szCs w:val="16"/>
        </w:rPr>
        <w:footnoteRef/>
      </w:r>
      <w:r w:rsidRPr="00C329E9">
        <w:rPr>
          <w:sz w:val="16"/>
          <w:szCs w:val="16"/>
        </w:rPr>
        <w:t xml:space="preserve"> </w:t>
      </w:r>
      <w:hyperlink r:id="rId1" w:history="1">
        <w:r w:rsidRPr="00C329E9">
          <w:rPr>
            <w:rFonts w:ascii="Calibri" w:hAnsi="Calibri"/>
            <w:color w:val="0000FF"/>
            <w:sz w:val="16"/>
            <w:szCs w:val="16"/>
            <w:u w:val="single"/>
            <w:lang w:eastAsia="en-US"/>
          </w:rPr>
          <w:t>Plan van aanpak Verantwoordingssystematiek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610872"/>
      <w:docPartObj>
        <w:docPartGallery w:val="Page Numbers (Top of Page)"/>
        <w:docPartUnique/>
      </w:docPartObj>
    </w:sdtPr>
    <w:sdtContent>
      <w:p w14:paraId="2153F2FE" w14:textId="461CB720" w:rsidR="00F01E85" w:rsidRDefault="00F01E85">
        <w:pPr>
          <w:pStyle w:val="Header"/>
          <w:jc w:val="right"/>
        </w:pPr>
        <w:r>
          <w:fldChar w:fldCharType="begin"/>
        </w:r>
        <w:r>
          <w:instrText>PAGE   \* MERGEFORMAT</w:instrText>
        </w:r>
        <w:r>
          <w:fldChar w:fldCharType="separate"/>
        </w:r>
        <w:r w:rsidR="00801F23">
          <w:rPr>
            <w:noProof/>
          </w:rPr>
          <w:t>viii</w:t>
        </w:r>
        <w:r>
          <w:fldChar w:fldCharType="end"/>
        </w:r>
      </w:p>
    </w:sdtContent>
  </w:sdt>
  <w:p w14:paraId="1DE1C92A" w14:textId="77777777" w:rsidR="00F01E85" w:rsidRDefault="00F0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280"/>
    <w:multiLevelType w:val="hybridMultilevel"/>
    <w:tmpl w:val="8000FE12"/>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 w15:restartNumberingAfterBreak="0">
    <w:nsid w:val="09024B64"/>
    <w:multiLevelType w:val="multilevel"/>
    <w:tmpl w:val="FA541A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302AC"/>
    <w:multiLevelType w:val="hybridMultilevel"/>
    <w:tmpl w:val="107E0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15244A"/>
    <w:multiLevelType w:val="hybridMultilevel"/>
    <w:tmpl w:val="D040ABBA"/>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4" w15:restartNumberingAfterBreak="0">
    <w:nsid w:val="119356A3"/>
    <w:multiLevelType w:val="hybridMultilevel"/>
    <w:tmpl w:val="B1AA550E"/>
    <w:lvl w:ilvl="0" w:tplc="E640E894">
      <w:numFmt w:val="bullet"/>
      <w:lvlText w:val=""/>
      <w:lvlJc w:val="left"/>
      <w:pPr>
        <w:ind w:left="473" w:hanging="360"/>
      </w:pPr>
      <w:rPr>
        <w:rFonts w:ascii="Symbol" w:eastAsiaTheme="minorHAnsi" w:hAnsi="Symbol"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FC3AED"/>
    <w:multiLevelType w:val="hybridMultilevel"/>
    <w:tmpl w:val="88A4A38E"/>
    <w:lvl w:ilvl="0" w:tplc="95CAE7C2">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6" w15:restartNumberingAfterBreak="0">
    <w:nsid w:val="164F0853"/>
    <w:multiLevelType w:val="hybridMultilevel"/>
    <w:tmpl w:val="F2DA51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084BC9"/>
    <w:multiLevelType w:val="hybridMultilevel"/>
    <w:tmpl w:val="A7E6D48C"/>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8" w15:restartNumberingAfterBreak="0">
    <w:nsid w:val="17845036"/>
    <w:multiLevelType w:val="hybridMultilevel"/>
    <w:tmpl w:val="ABF20DE2"/>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79606C7"/>
    <w:multiLevelType w:val="hybridMultilevel"/>
    <w:tmpl w:val="0810BDCA"/>
    <w:lvl w:ilvl="0" w:tplc="AE64D51A">
      <w:start w:val="3"/>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10" w15:restartNumberingAfterBreak="0">
    <w:nsid w:val="186D4A8D"/>
    <w:multiLevelType w:val="multilevel"/>
    <w:tmpl w:val="9EA2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DC5363"/>
    <w:multiLevelType w:val="hybridMultilevel"/>
    <w:tmpl w:val="AE1AC996"/>
    <w:lvl w:ilvl="0" w:tplc="34400566">
      <w:numFmt w:val="bullet"/>
      <w:lvlText w:val="•"/>
      <w:lvlJc w:val="left"/>
      <w:pPr>
        <w:ind w:left="226" w:hanging="114"/>
      </w:pPr>
      <w:rPr>
        <w:rFonts w:ascii="Calibri" w:eastAsia="Calibri" w:hAnsi="Calibri" w:cs="Calibri" w:hint="default"/>
        <w:w w:val="57"/>
        <w:sz w:val="16"/>
        <w:szCs w:val="16"/>
        <w:lang w:val="nl-NL" w:eastAsia="en-US" w:bidi="ar-SA"/>
      </w:rPr>
    </w:lvl>
    <w:lvl w:ilvl="1" w:tplc="8A8A5628">
      <w:numFmt w:val="bullet"/>
      <w:lvlText w:val="•"/>
      <w:lvlJc w:val="left"/>
      <w:pPr>
        <w:ind w:left="1092" w:hanging="114"/>
      </w:pPr>
      <w:rPr>
        <w:lang w:val="nl-NL" w:eastAsia="en-US" w:bidi="ar-SA"/>
      </w:rPr>
    </w:lvl>
    <w:lvl w:ilvl="2" w:tplc="C53E9124">
      <w:numFmt w:val="bullet"/>
      <w:lvlText w:val="•"/>
      <w:lvlJc w:val="left"/>
      <w:pPr>
        <w:ind w:left="1965" w:hanging="114"/>
      </w:pPr>
      <w:rPr>
        <w:lang w:val="nl-NL" w:eastAsia="en-US" w:bidi="ar-SA"/>
      </w:rPr>
    </w:lvl>
    <w:lvl w:ilvl="3" w:tplc="9A40F4BE">
      <w:numFmt w:val="bullet"/>
      <w:lvlText w:val="•"/>
      <w:lvlJc w:val="left"/>
      <w:pPr>
        <w:ind w:left="2838" w:hanging="114"/>
      </w:pPr>
      <w:rPr>
        <w:lang w:val="nl-NL" w:eastAsia="en-US" w:bidi="ar-SA"/>
      </w:rPr>
    </w:lvl>
    <w:lvl w:ilvl="4" w:tplc="CC6825D6">
      <w:numFmt w:val="bullet"/>
      <w:lvlText w:val="•"/>
      <w:lvlJc w:val="left"/>
      <w:pPr>
        <w:ind w:left="3711" w:hanging="114"/>
      </w:pPr>
      <w:rPr>
        <w:lang w:val="nl-NL" w:eastAsia="en-US" w:bidi="ar-SA"/>
      </w:rPr>
    </w:lvl>
    <w:lvl w:ilvl="5" w:tplc="D5162320">
      <w:numFmt w:val="bullet"/>
      <w:lvlText w:val="•"/>
      <w:lvlJc w:val="left"/>
      <w:pPr>
        <w:ind w:left="4584" w:hanging="114"/>
      </w:pPr>
      <w:rPr>
        <w:lang w:val="nl-NL" w:eastAsia="en-US" w:bidi="ar-SA"/>
      </w:rPr>
    </w:lvl>
    <w:lvl w:ilvl="6" w:tplc="D19AAD9E">
      <w:numFmt w:val="bullet"/>
      <w:lvlText w:val="•"/>
      <w:lvlJc w:val="left"/>
      <w:pPr>
        <w:ind w:left="5457" w:hanging="114"/>
      </w:pPr>
      <w:rPr>
        <w:lang w:val="nl-NL" w:eastAsia="en-US" w:bidi="ar-SA"/>
      </w:rPr>
    </w:lvl>
    <w:lvl w:ilvl="7" w:tplc="F6246372">
      <w:numFmt w:val="bullet"/>
      <w:lvlText w:val="•"/>
      <w:lvlJc w:val="left"/>
      <w:pPr>
        <w:ind w:left="6330" w:hanging="114"/>
      </w:pPr>
      <w:rPr>
        <w:lang w:val="nl-NL" w:eastAsia="en-US" w:bidi="ar-SA"/>
      </w:rPr>
    </w:lvl>
    <w:lvl w:ilvl="8" w:tplc="8BB0734E">
      <w:numFmt w:val="bullet"/>
      <w:lvlText w:val="•"/>
      <w:lvlJc w:val="left"/>
      <w:pPr>
        <w:ind w:left="7203" w:hanging="114"/>
      </w:pPr>
      <w:rPr>
        <w:lang w:val="nl-NL" w:eastAsia="en-US" w:bidi="ar-SA"/>
      </w:rPr>
    </w:lvl>
  </w:abstractNum>
  <w:abstractNum w:abstractNumId="12" w15:restartNumberingAfterBreak="0">
    <w:nsid w:val="1F59568A"/>
    <w:multiLevelType w:val="hybridMultilevel"/>
    <w:tmpl w:val="5ECC53C8"/>
    <w:lvl w:ilvl="0" w:tplc="6ACED790">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6C24FB"/>
    <w:multiLevelType w:val="hybridMultilevel"/>
    <w:tmpl w:val="4C1051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6B3E1D"/>
    <w:multiLevelType w:val="hybridMultilevel"/>
    <w:tmpl w:val="503C7640"/>
    <w:lvl w:ilvl="0" w:tplc="04130001">
      <w:start w:val="1"/>
      <w:numFmt w:val="bullet"/>
      <w:lvlText w:val=""/>
      <w:lvlJc w:val="left"/>
      <w:pPr>
        <w:ind w:left="472" w:hanging="360"/>
      </w:pPr>
      <w:rPr>
        <w:rFonts w:ascii="Symbol" w:hAnsi="Symbol" w:hint="default"/>
      </w:rPr>
    </w:lvl>
    <w:lvl w:ilvl="1" w:tplc="04130003" w:tentative="1">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15" w15:restartNumberingAfterBreak="0">
    <w:nsid w:val="22943A73"/>
    <w:multiLevelType w:val="hybridMultilevel"/>
    <w:tmpl w:val="3F9CCF84"/>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6" w15:restartNumberingAfterBreak="0">
    <w:nsid w:val="24BB579A"/>
    <w:multiLevelType w:val="hybridMultilevel"/>
    <w:tmpl w:val="CEDA0F0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5A907DA"/>
    <w:multiLevelType w:val="hybridMultilevel"/>
    <w:tmpl w:val="AE22C9E8"/>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18" w15:restartNumberingAfterBreak="0">
    <w:nsid w:val="25B30927"/>
    <w:multiLevelType w:val="hybridMultilevel"/>
    <w:tmpl w:val="E4CC0A40"/>
    <w:lvl w:ilvl="0" w:tplc="C436DC20">
      <w:start w:val="9"/>
      <w:numFmt w:val="bullet"/>
      <w:lvlText w:val="-"/>
      <w:lvlJc w:val="left"/>
      <w:pPr>
        <w:ind w:left="360" w:hanging="360"/>
      </w:pPr>
      <w:rPr>
        <w:rFonts w:ascii="Calibri" w:eastAsiaTheme="minorHAnsi" w:hAnsi="Calibri" w:cs="Calibri" w:hint="default"/>
      </w:rPr>
    </w:lvl>
    <w:lvl w:ilvl="1" w:tplc="C436DC20">
      <w:start w:val="9"/>
      <w:numFmt w:val="bullet"/>
      <w:lvlText w:val="-"/>
      <w:lvlJc w:val="left"/>
      <w:pPr>
        <w:ind w:left="1080" w:hanging="360"/>
      </w:pPr>
      <w:rPr>
        <w:rFonts w:ascii="Calibri" w:eastAsiaTheme="minorHAnsi"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5D9385C"/>
    <w:multiLevelType w:val="hybridMultilevel"/>
    <w:tmpl w:val="0F5CAC10"/>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102D29"/>
    <w:multiLevelType w:val="hybridMultilevel"/>
    <w:tmpl w:val="E33C06F2"/>
    <w:lvl w:ilvl="0" w:tplc="CEE2514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D51E08"/>
    <w:multiLevelType w:val="hybridMultilevel"/>
    <w:tmpl w:val="F3FCB9EC"/>
    <w:lvl w:ilvl="0" w:tplc="EED857F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1B95095"/>
    <w:multiLevelType w:val="hybridMultilevel"/>
    <w:tmpl w:val="C3A8A4E2"/>
    <w:lvl w:ilvl="0" w:tplc="F2FEB560">
      <w:start w:val="3"/>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3" w15:restartNumberingAfterBreak="0">
    <w:nsid w:val="3442026C"/>
    <w:multiLevelType w:val="hybridMultilevel"/>
    <w:tmpl w:val="DDFC9A52"/>
    <w:lvl w:ilvl="0" w:tplc="E640E894">
      <w:numFmt w:val="bullet"/>
      <w:lvlText w:val=""/>
      <w:lvlJc w:val="left"/>
      <w:pPr>
        <w:ind w:left="473" w:hanging="360"/>
      </w:pPr>
      <w:rPr>
        <w:rFonts w:ascii="Symbol" w:eastAsiaTheme="minorHAnsi" w:hAnsi="Symbol"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4" w15:restartNumberingAfterBreak="0">
    <w:nsid w:val="35640D27"/>
    <w:multiLevelType w:val="hybridMultilevel"/>
    <w:tmpl w:val="817014DA"/>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25" w15:restartNumberingAfterBreak="0">
    <w:nsid w:val="3A1448B1"/>
    <w:multiLevelType w:val="hybridMultilevel"/>
    <w:tmpl w:val="DCFAEA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3A8377F3"/>
    <w:multiLevelType w:val="hybridMultilevel"/>
    <w:tmpl w:val="E164521A"/>
    <w:lvl w:ilvl="0" w:tplc="31D05AE6">
      <w:numFmt w:val="bullet"/>
      <w:lvlText w:val="•"/>
      <w:lvlJc w:val="left"/>
      <w:pPr>
        <w:ind w:left="226" w:hanging="114"/>
      </w:pPr>
      <w:rPr>
        <w:rFonts w:ascii="Calibri" w:eastAsia="Calibri" w:hAnsi="Calibri" w:cs="Calibri" w:hint="default"/>
        <w:w w:val="57"/>
        <w:sz w:val="16"/>
        <w:szCs w:val="16"/>
        <w:lang w:val="nl-NL" w:eastAsia="en-US" w:bidi="ar-SA"/>
      </w:rPr>
    </w:lvl>
    <w:lvl w:ilvl="1" w:tplc="A8A4458E">
      <w:numFmt w:val="bullet"/>
      <w:lvlText w:val="•"/>
      <w:lvlJc w:val="left"/>
      <w:pPr>
        <w:ind w:left="1092" w:hanging="114"/>
      </w:pPr>
      <w:rPr>
        <w:lang w:val="nl-NL" w:eastAsia="en-US" w:bidi="ar-SA"/>
      </w:rPr>
    </w:lvl>
    <w:lvl w:ilvl="2" w:tplc="DC00AB1E">
      <w:numFmt w:val="bullet"/>
      <w:lvlText w:val="•"/>
      <w:lvlJc w:val="left"/>
      <w:pPr>
        <w:ind w:left="1965" w:hanging="114"/>
      </w:pPr>
      <w:rPr>
        <w:lang w:val="nl-NL" w:eastAsia="en-US" w:bidi="ar-SA"/>
      </w:rPr>
    </w:lvl>
    <w:lvl w:ilvl="3" w:tplc="26ECA45C">
      <w:numFmt w:val="bullet"/>
      <w:lvlText w:val="•"/>
      <w:lvlJc w:val="left"/>
      <w:pPr>
        <w:ind w:left="2838" w:hanging="114"/>
      </w:pPr>
      <w:rPr>
        <w:lang w:val="nl-NL" w:eastAsia="en-US" w:bidi="ar-SA"/>
      </w:rPr>
    </w:lvl>
    <w:lvl w:ilvl="4" w:tplc="D8B8A70E">
      <w:numFmt w:val="bullet"/>
      <w:lvlText w:val="•"/>
      <w:lvlJc w:val="left"/>
      <w:pPr>
        <w:ind w:left="3711" w:hanging="114"/>
      </w:pPr>
      <w:rPr>
        <w:lang w:val="nl-NL" w:eastAsia="en-US" w:bidi="ar-SA"/>
      </w:rPr>
    </w:lvl>
    <w:lvl w:ilvl="5" w:tplc="6786172C">
      <w:numFmt w:val="bullet"/>
      <w:lvlText w:val="•"/>
      <w:lvlJc w:val="left"/>
      <w:pPr>
        <w:ind w:left="4584" w:hanging="114"/>
      </w:pPr>
      <w:rPr>
        <w:lang w:val="nl-NL" w:eastAsia="en-US" w:bidi="ar-SA"/>
      </w:rPr>
    </w:lvl>
    <w:lvl w:ilvl="6" w:tplc="321A812E">
      <w:numFmt w:val="bullet"/>
      <w:lvlText w:val="•"/>
      <w:lvlJc w:val="left"/>
      <w:pPr>
        <w:ind w:left="5457" w:hanging="114"/>
      </w:pPr>
      <w:rPr>
        <w:lang w:val="nl-NL" w:eastAsia="en-US" w:bidi="ar-SA"/>
      </w:rPr>
    </w:lvl>
    <w:lvl w:ilvl="7" w:tplc="559EDFC2">
      <w:numFmt w:val="bullet"/>
      <w:lvlText w:val="•"/>
      <w:lvlJc w:val="left"/>
      <w:pPr>
        <w:ind w:left="6330" w:hanging="114"/>
      </w:pPr>
      <w:rPr>
        <w:lang w:val="nl-NL" w:eastAsia="en-US" w:bidi="ar-SA"/>
      </w:rPr>
    </w:lvl>
    <w:lvl w:ilvl="8" w:tplc="BCA4717C">
      <w:numFmt w:val="bullet"/>
      <w:lvlText w:val="•"/>
      <w:lvlJc w:val="left"/>
      <w:pPr>
        <w:ind w:left="7203" w:hanging="114"/>
      </w:pPr>
      <w:rPr>
        <w:lang w:val="nl-NL" w:eastAsia="en-US" w:bidi="ar-SA"/>
      </w:rPr>
    </w:lvl>
  </w:abstractNum>
  <w:abstractNum w:abstractNumId="27" w15:restartNumberingAfterBreak="0">
    <w:nsid w:val="3D54715C"/>
    <w:multiLevelType w:val="hybridMultilevel"/>
    <w:tmpl w:val="342041B2"/>
    <w:lvl w:ilvl="0" w:tplc="6C9C1C90">
      <w:start w:val="8"/>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28" w15:restartNumberingAfterBreak="0">
    <w:nsid w:val="3E231446"/>
    <w:multiLevelType w:val="hybridMultilevel"/>
    <w:tmpl w:val="17264DB2"/>
    <w:lvl w:ilvl="0" w:tplc="0C34A010">
      <w:start w:val="1"/>
      <w:numFmt w:val="bullet"/>
      <w:lvlText w:val="-"/>
      <w:lvlJc w:val="left"/>
      <w:pPr>
        <w:ind w:left="485" w:hanging="360"/>
      </w:pPr>
      <w:rPr>
        <w:rFonts w:ascii="Calibri" w:eastAsiaTheme="minorHAnsi" w:hAnsi="Calibri" w:cs="Calibri" w:hint="default"/>
      </w:rPr>
    </w:lvl>
    <w:lvl w:ilvl="1" w:tplc="04130003" w:tentative="1">
      <w:start w:val="1"/>
      <w:numFmt w:val="bullet"/>
      <w:lvlText w:val="o"/>
      <w:lvlJc w:val="left"/>
      <w:pPr>
        <w:ind w:left="1205" w:hanging="360"/>
      </w:pPr>
      <w:rPr>
        <w:rFonts w:ascii="Courier New" w:hAnsi="Courier New" w:cs="Courier New" w:hint="default"/>
      </w:rPr>
    </w:lvl>
    <w:lvl w:ilvl="2" w:tplc="04130005" w:tentative="1">
      <w:start w:val="1"/>
      <w:numFmt w:val="bullet"/>
      <w:lvlText w:val=""/>
      <w:lvlJc w:val="left"/>
      <w:pPr>
        <w:ind w:left="1925" w:hanging="360"/>
      </w:pPr>
      <w:rPr>
        <w:rFonts w:ascii="Wingdings" w:hAnsi="Wingdings" w:hint="default"/>
      </w:rPr>
    </w:lvl>
    <w:lvl w:ilvl="3" w:tplc="04130001" w:tentative="1">
      <w:start w:val="1"/>
      <w:numFmt w:val="bullet"/>
      <w:lvlText w:val=""/>
      <w:lvlJc w:val="left"/>
      <w:pPr>
        <w:ind w:left="2645" w:hanging="360"/>
      </w:pPr>
      <w:rPr>
        <w:rFonts w:ascii="Symbol" w:hAnsi="Symbol" w:hint="default"/>
      </w:rPr>
    </w:lvl>
    <w:lvl w:ilvl="4" w:tplc="04130003" w:tentative="1">
      <w:start w:val="1"/>
      <w:numFmt w:val="bullet"/>
      <w:lvlText w:val="o"/>
      <w:lvlJc w:val="left"/>
      <w:pPr>
        <w:ind w:left="3365" w:hanging="360"/>
      </w:pPr>
      <w:rPr>
        <w:rFonts w:ascii="Courier New" w:hAnsi="Courier New" w:cs="Courier New" w:hint="default"/>
      </w:rPr>
    </w:lvl>
    <w:lvl w:ilvl="5" w:tplc="04130005" w:tentative="1">
      <w:start w:val="1"/>
      <w:numFmt w:val="bullet"/>
      <w:lvlText w:val=""/>
      <w:lvlJc w:val="left"/>
      <w:pPr>
        <w:ind w:left="4085" w:hanging="360"/>
      </w:pPr>
      <w:rPr>
        <w:rFonts w:ascii="Wingdings" w:hAnsi="Wingdings" w:hint="default"/>
      </w:rPr>
    </w:lvl>
    <w:lvl w:ilvl="6" w:tplc="04130001" w:tentative="1">
      <w:start w:val="1"/>
      <w:numFmt w:val="bullet"/>
      <w:lvlText w:val=""/>
      <w:lvlJc w:val="left"/>
      <w:pPr>
        <w:ind w:left="4805" w:hanging="360"/>
      </w:pPr>
      <w:rPr>
        <w:rFonts w:ascii="Symbol" w:hAnsi="Symbol" w:hint="default"/>
      </w:rPr>
    </w:lvl>
    <w:lvl w:ilvl="7" w:tplc="04130003" w:tentative="1">
      <w:start w:val="1"/>
      <w:numFmt w:val="bullet"/>
      <w:lvlText w:val="o"/>
      <w:lvlJc w:val="left"/>
      <w:pPr>
        <w:ind w:left="5525" w:hanging="360"/>
      </w:pPr>
      <w:rPr>
        <w:rFonts w:ascii="Courier New" w:hAnsi="Courier New" w:cs="Courier New" w:hint="default"/>
      </w:rPr>
    </w:lvl>
    <w:lvl w:ilvl="8" w:tplc="04130005" w:tentative="1">
      <w:start w:val="1"/>
      <w:numFmt w:val="bullet"/>
      <w:lvlText w:val=""/>
      <w:lvlJc w:val="left"/>
      <w:pPr>
        <w:ind w:left="6245" w:hanging="360"/>
      </w:pPr>
      <w:rPr>
        <w:rFonts w:ascii="Wingdings" w:hAnsi="Wingdings" w:hint="default"/>
      </w:rPr>
    </w:lvl>
  </w:abstractNum>
  <w:abstractNum w:abstractNumId="29" w15:restartNumberingAfterBreak="0">
    <w:nsid w:val="3FD20B77"/>
    <w:multiLevelType w:val="hybridMultilevel"/>
    <w:tmpl w:val="2940D8B4"/>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0" w15:restartNumberingAfterBreak="0">
    <w:nsid w:val="459119B2"/>
    <w:multiLevelType w:val="hybridMultilevel"/>
    <w:tmpl w:val="E258E2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5D26A5"/>
    <w:multiLevelType w:val="hybridMultilevel"/>
    <w:tmpl w:val="14846ACC"/>
    <w:lvl w:ilvl="0" w:tplc="0413001B">
      <w:start w:val="1"/>
      <w:numFmt w:val="lowerRoman"/>
      <w:lvlText w:val="%1."/>
      <w:lvlJc w:val="right"/>
      <w:pPr>
        <w:ind w:left="720" w:hanging="360"/>
      </w:pPr>
      <w:rPr>
        <w:rFonts w:hint="default"/>
      </w:rPr>
    </w:lvl>
    <w:lvl w:ilvl="1" w:tplc="04130005">
      <w:start w:val="1"/>
      <w:numFmt w:val="bullet"/>
      <w:lvlText w:val=""/>
      <w:lvlJc w:val="left"/>
      <w:pPr>
        <w:ind w:left="786" w:hanging="360"/>
      </w:pPr>
      <w:rPr>
        <w:rFonts w:ascii="Wingdings" w:hAnsi="Wingdings" w:hint="default"/>
      </w:rPr>
    </w:lvl>
    <w:lvl w:ilvl="2" w:tplc="0413000F">
      <w:start w:val="1"/>
      <w:numFmt w:val="decimal"/>
      <w:lvlText w:val="%3."/>
      <w:lvlJc w:val="left"/>
      <w:pPr>
        <w:ind w:left="135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F10975"/>
    <w:multiLevelType w:val="hybridMultilevel"/>
    <w:tmpl w:val="3914324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DC379D5"/>
    <w:multiLevelType w:val="hybridMultilevel"/>
    <w:tmpl w:val="B05A172E"/>
    <w:lvl w:ilvl="0" w:tplc="C278F124">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4" w15:restartNumberingAfterBreak="0">
    <w:nsid w:val="4F217934"/>
    <w:multiLevelType w:val="hybridMultilevel"/>
    <w:tmpl w:val="BDF4EDEA"/>
    <w:lvl w:ilvl="0" w:tplc="BE3C84F8">
      <w:start w:val="3"/>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5" w15:restartNumberingAfterBreak="0">
    <w:nsid w:val="4F953CF7"/>
    <w:multiLevelType w:val="hybridMultilevel"/>
    <w:tmpl w:val="7BC83E86"/>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36" w15:restartNumberingAfterBreak="0">
    <w:nsid w:val="597110DD"/>
    <w:multiLevelType w:val="hybridMultilevel"/>
    <w:tmpl w:val="73B095F2"/>
    <w:lvl w:ilvl="0" w:tplc="04130001">
      <w:start w:val="1"/>
      <w:numFmt w:val="bullet"/>
      <w:lvlText w:val=""/>
      <w:lvlJc w:val="left"/>
      <w:pPr>
        <w:ind w:left="473" w:hanging="360"/>
      </w:pPr>
      <w:rPr>
        <w:rFonts w:ascii="Symbol" w:hAnsi="Symbol"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7" w15:restartNumberingAfterBreak="0">
    <w:nsid w:val="5AFD6C83"/>
    <w:multiLevelType w:val="hybridMultilevel"/>
    <w:tmpl w:val="360CF860"/>
    <w:lvl w:ilvl="0" w:tplc="04130001">
      <w:start w:val="1"/>
      <w:numFmt w:val="bullet"/>
      <w:lvlText w:val=""/>
      <w:lvlJc w:val="left"/>
      <w:pPr>
        <w:ind w:left="472" w:hanging="360"/>
      </w:pPr>
      <w:rPr>
        <w:rFonts w:ascii="Symbol" w:hAnsi="Symbol" w:hint="default"/>
      </w:rPr>
    </w:lvl>
    <w:lvl w:ilvl="1" w:tplc="04130003">
      <w:start w:val="1"/>
      <w:numFmt w:val="bullet"/>
      <w:lvlText w:val="o"/>
      <w:lvlJc w:val="left"/>
      <w:pPr>
        <w:ind w:left="1192" w:hanging="360"/>
      </w:pPr>
      <w:rPr>
        <w:rFonts w:ascii="Courier New" w:hAnsi="Courier New" w:cs="Courier New" w:hint="default"/>
      </w:rPr>
    </w:lvl>
    <w:lvl w:ilvl="2" w:tplc="04130005" w:tentative="1">
      <w:start w:val="1"/>
      <w:numFmt w:val="bullet"/>
      <w:lvlText w:val=""/>
      <w:lvlJc w:val="left"/>
      <w:pPr>
        <w:ind w:left="1912" w:hanging="360"/>
      </w:pPr>
      <w:rPr>
        <w:rFonts w:ascii="Wingdings" w:hAnsi="Wingdings" w:hint="default"/>
      </w:rPr>
    </w:lvl>
    <w:lvl w:ilvl="3" w:tplc="04130001" w:tentative="1">
      <w:start w:val="1"/>
      <w:numFmt w:val="bullet"/>
      <w:lvlText w:val=""/>
      <w:lvlJc w:val="left"/>
      <w:pPr>
        <w:ind w:left="2632" w:hanging="360"/>
      </w:pPr>
      <w:rPr>
        <w:rFonts w:ascii="Symbol" w:hAnsi="Symbol" w:hint="default"/>
      </w:rPr>
    </w:lvl>
    <w:lvl w:ilvl="4" w:tplc="04130003" w:tentative="1">
      <w:start w:val="1"/>
      <w:numFmt w:val="bullet"/>
      <w:lvlText w:val="o"/>
      <w:lvlJc w:val="left"/>
      <w:pPr>
        <w:ind w:left="3352" w:hanging="360"/>
      </w:pPr>
      <w:rPr>
        <w:rFonts w:ascii="Courier New" w:hAnsi="Courier New" w:cs="Courier New" w:hint="default"/>
      </w:rPr>
    </w:lvl>
    <w:lvl w:ilvl="5" w:tplc="04130005" w:tentative="1">
      <w:start w:val="1"/>
      <w:numFmt w:val="bullet"/>
      <w:lvlText w:val=""/>
      <w:lvlJc w:val="left"/>
      <w:pPr>
        <w:ind w:left="4072" w:hanging="360"/>
      </w:pPr>
      <w:rPr>
        <w:rFonts w:ascii="Wingdings" w:hAnsi="Wingdings" w:hint="default"/>
      </w:rPr>
    </w:lvl>
    <w:lvl w:ilvl="6" w:tplc="04130001" w:tentative="1">
      <w:start w:val="1"/>
      <w:numFmt w:val="bullet"/>
      <w:lvlText w:val=""/>
      <w:lvlJc w:val="left"/>
      <w:pPr>
        <w:ind w:left="4792" w:hanging="360"/>
      </w:pPr>
      <w:rPr>
        <w:rFonts w:ascii="Symbol" w:hAnsi="Symbol" w:hint="default"/>
      </w:rPr>
    </w:lvl>
    <w:lvl w:ilvl="7" w:tplc="04130003" w:tentative="1">
      <w:start w:val="1"/>
      <w:numFmt w:val="bullet"/>
      <w:lvlText w:val="o"/>
      <w:lvlJc w:val="left"/>
      <w:pPr>
        <w:ind w:left="5512" w:hanging="360"/>
      </w:pPr>
      <w:rPr>
        <w:rFonts w:ascii="Courier New" w:hAnsi="Courier New" w:cs="Courier New" w:hint="default"/>
      </w:rPr>
    </w:lvl>
    <w:lvl w:ilvl="8" w:tplc="04130005" w:tentative="1">
      <w:start w:val="1"/>
      <w:numFmt w:val="bullet"/>
      <w:lvlText w:val=""/>
      <w:lvlJc w:val="left"/>
      <w:pPr>
        <w:ind w:left="6232" w:hanging="360"/>
      </w:pPr>
      <w:rPr>
        <w:rFonts w:ascii="Wingdings" w:hAnsi="Wingdings" w:hint="default"/>
      </w:rPr>
    </w:lvl>
  </w:abstractNum>
  <w:abstractNum w:abstractNumId="38" w15:restartNumberingAfterBreak="0">
    <w:nsid w:val="5F4528A5"/>
    <w:multiLevelType w:val="hybridMultilevel"/>
    <w:tmpl w:val="1B4C9466"/>
    <w:lvl w:ilvl="0" w:tplc="CEE2514E">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660465FE"/>
    <w:multiLevelType w:val="hybridMultilevel"/>
    <w:tmpl w:val="415A75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6594092"/>
    <w:multiLevelType w:val="hybridMultilevel"/>
    <w:tmpl w:val="3D30B20A"/>
    <w:lvl w:ilvl="0" w:tplc="BE3C84F8">
      <w:start w:val="3"/>
      <w:numFmt w:val="bullet"/>
      <w:lvlText w:val="-"/>
      <w:lvlJc w:val="left"/>
      <w:pPr>
        <w:ind w:left="473"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6B7262"/>
    <w:multiLevelType w:val="hybridMultilevel"/>
    <w:tmpl w:val="82EE7022"/>
    <w:lvl w:ilvl="0" w:tplc="04130001">
      <w:start w:val="1"/>
      <w:numFmt w:val="bullet"/>
      <w:lvlText w:val=""/>
      <w:lvlJc w:val="left"/>
      <w:pPr>
        <w:ind w:left="485" w:hanging="360"/>
      </w:pPr>
      <w:rPr>
        <w:rFonts w:ascii="Symbol" w:hAnsi="Symbol" w:hint="default"/>
      </w:rPr>
    </w:lvl>
    <w:lvl w:ilvl="1" w:tplc="04130003" w:tentative="1">
      <w:start w:val="1"/>
      <w:numFmt w:val="bullet"/>
      <w:lvlText w:val="o"/>
      <w:lvlJc w:val="left"/>
      <w:pPr>
        <w:ind w:left="1205" w:hanging="360"/>
      </w:pPr>
      <w:rPr>
        <w:rFonts w:ascii="Courier New" w:hAnsi="Courier New" w:cs="Courier New" w:hint="default"/>
      </w:rPr>
    </w:lvl>
    <w:lvl w:ilvl="2" w:tplc="04130005" w:tentative="1">
      <w:start w:val="1"/>
      <w:numFmt w:val="bullet"/>
      <w:lvlText w:val=""/>
      <w:lvlJc w:val="left"/>
      <w:pPr>
        <w:ind w:left="1925" w:hanging="360"/>
      </w:pPr>
      <w:rPr>
        <w:rFonts w:ascii="Wingdings" w:hAnsi="Wingdings" w:hint="default"/>
      </w:rPr>
    </w:lvl>
    <w:lvl w:ilvl="3" w:tplc="04130001" w:tentative="1">
      <w:start w:val="1"/>
      <w:numFmt w:val="bullet"/>
      <w:lvlText w:val=""/>
      <w:lvlJc w:val="left"/>
      <w:pPr>
        <w:ind w:left="2645" w:hanging="360"/>
      </w:pPr>
      <w:rPr>
        <w:rFonts w:ascii="Symbol" w:hAnsi="Symbol" w:hint="default"/>
      </w:rPr>
    </w:lvl>
    <w:lvl w:ilvl="4" w:tplc="04130003" w:tentative="1">
      <w:start w:val="1"/>
      <w:numFmt w:val="bullet"/>
      <w:lvlText w:val="o"/>
      <w:lvlJc w:val="left"/>
      <w:pPr>
        <w:ind w:left="3365" w:hanging="360"/>
      </w:pPr>
      <w:rPr>
        <w:rFonts w:ascii="Courier New" w:hAnsi="Courier New" w:cs="Courier New" w:hint="default"/>
      </w:rPr>
    </w:lvl>
    <w:lvl w:ilvl="5" w:tplc="04130005" w:tentative="1">
      <w:start w:val="1"/>
      <w:numFmt w:val="bullet"/>
      <w:lvlText w:val=""/>
      <w:lvlJc w:val="left"/>
      <w:pPr>
        <w:ind w:left="4085" w:hanging="360"/>
      </w:pPr>
      <w:rPr>
        <w:rFonts w:ascii="Wingdings" w:hAnsi="Wingdings" w:hint="default"/>
      </w:rPr>
    </w:lvl>
    <w:lvl w:ilvl="6" w:tplc="04130001" w:tentative="1">
      <w:start w:val="1"/>
      <w:numFmt w:val="bullet"/>
      <w:lvlText w:val=""/>
      <w:lvlJc w:val="left"/>
      <w:pPr>
        <w:ind w:left="4805" w:hanging="360"/>
      </w:pPr>
      <w:rPr>
        <w:rFonts w:ascii="Symbol" w:hAnsi="Symbol" w:hint="default"/>
      </w:rPr>
    </w:lvl>
    <w:lvl w:ilvl="7" w:tplc="04130003" w:tentative="1">
      <w:start w:val="1"/>
      <w:numFmt w:val="bullet"/>
      <w:lvlText w:val="o"/>
      <w:lvlJc w:val="left"/>
      <w:pPr>
        <w:ind w:left="5525" w:hanging="360"/>
      </w:pPr>
      <w:rPr>
        <w:rFonts w:ascii="Courier New" w:hAnsi="Courier New" w:cs="Courier New" w:hint="default"/>
      </w:rPr>
    </w:lvl>
    <w:lvl w:ilvl="8" w:tplc="04130005" w:tentative="1">
      <w:start w:val="1"/>
      <w:numFmt w:val="bullet"/>
      <w:lvlText w:val=""/>
      <w:lvlJc w:val="left"/>
      <w:pPr>
        <w:ind w:left="6245" w:hanging="360"/>
      </w:pPr>
      <w:rPr>
        <w:rFonts w:ascii="Wingdings" w:hAnsi="Wingdings" w:hint="default"/>
      </w:rPr>
    </w:lvl>
  </w:abstractNum>
  <w:abstractNum w:abstractNumId="42" w15:restartNumberingAfterBreak="0">
    <w:nsid w:val="7027558F"/>
    <w:multiLevelType w:val="hybridMultilevel"/>
    <w:tmpl w:val="DA8A8814"/>
    <w:lvl w:ilvl="0" w:tplc="1E203948">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43" w15:restartNumberingAfterBreak="0">
    <w:nsid w:val="73427BDA"/>
    <w:multiLevelType w:val="hybridMultilevel"/>
    <w:tmpl w:val="750840E2"/>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44" w15:restartNumberingAfterBreak="0">
    <w:nsid w:val="75FE5033"/>
    <w:multiLevelType w:val="hybridMultilevel"/>
    <w:tmpl w:val="BE94BDD2"/>
    <w:lvl w:ilvl="0" w:tplc="04130001">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696F4D"/>
    <w:multiLevelType w:val="hybridMultilevel"/>
    <w:tmpl w:val="8E0E50D0"/>
    <w:lvl w:ilvl="0" w:tplc="8084CC5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C953ED"/>
    <w:multiLevelType w:val="hybridMultilevel"/>
    <w:tmpl w:val="FE3C12AC"/>
    <w:lvl w:ilvl="0" w:tplc="C436DC20">
      <w:start w:val="9"/>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7BDC6AAD"/>
    <w:multiLevelType w:val="hybridMultilevel"/>
    <w:tmpl w:val="F4EA415A"/>
    <w:lvl w:ilvl="0" w:tplc="D6D2F956">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num w:numId="1" w16cid:durableId="974027836">
    <w:abstractNumId w:val="8"/>
  </w:num>
  <w:num w:numId="2" w16cid:durableId="517549632">
    <w:abstractNumId w:val="11"/>
  </w:num>
  <w:num w:numId="3" w16cid:durableId="995765604">
    <w:abstractNumId w:val="26"/>
  </w:num>
  <w:num w:numId="4" w16cid:durableId="1041587712">
    <w:abstractNumId w:val="14"/>
  </w:num>
  <w:num w:numId="5" w16cid:durableId="716587342">
    <w:abstractNumId w:val="37"/>
  </w:num>
  <w:num w:numId="6" w16cid:durableId="2139763733">
    <w:abstractNumId w:val="29"/>
  </w:num>
  <w:num w:numId="7" w16cid:durableId="2090694517">
    <w:abstractNumId w:val="38"/>
  </w:num>
  <w:num w:numId="8" w16cid:durableId="59864259">
    <w:abstractNumId w:val="27"/>
  </w:num>
  <w:num w:numId="9" w16cid:durableId="752969131">
    <w:abstractNumId w:val="25"/>
  </w:num>
  <w:num w:numId="10" w16cid:durableId="1146749433">
    <w:abstractNumId w:val="16"/>
  </w:num>
  <w:num w:numId="11" w16cid:durableId="958024290">
    <w:abstractNumId w:val="20"/>
  </w:num>
  <w:num w:numId="12" w16cid:durableId="465122832">
    <w:abstractNumId w:val="12"/>
  </w:num>
  <w:num w:numId="13" w16cid:durableId="1189443742">
    <w:abstractNumId w:val="21"/>
  </w:num>
  <w:num w:numId="14" w16cid:durableId="918249964">
    <w:abstractNumId w:val="45"/>
  </w:num>
  <w:num w:numId="15" w16cid:durableId="717632240">
    <w:abstractNumId w:val="32"/>
  </w:num>
  <w:num w:numId="16" w16cid:durableId="1560090643">
    <w:abstractNumId w:val="10"/>
  </w:num>
  <w:num w:numId="17" w16cid:durableId="1439446179">
    <w:abstractNumId w:val="33"/>
  </w:num>
  <w:num w:numId="18" w16cid:durableId="328294306">
    <w:abstractNumId w:val="5"/>
  </w:num>
  <w:num w:numId="19" w16cid:durableId="1090196277">
    <w:abstractNumId w:val="17"/>
  </w:num>
  <w:num w:numId="20" w16cid:durableId="1026253199">
    <w:abstractNumId w:val="24"/>
  </w:num>
  <w:num w:numId="21" w16cid:durableId="660354442">
    <w:abstractNumId w:val="43"/>
  </w:num>
  <w:num w:numId="22" w16cid:durableId="921597160">
    <w:abstractNumId w:val="42"/>
  </w:num>
  <w:num w:numId="23" w16cid:durableId="1209486913">
    <w:abstractNumId w:val="47"/>
  </w:num>
  <w:num w:numId="24" w16cid:durableId="548494391">
    <w:abstractNumId w:val="15"/>
  </w:num>
  <w:num w:numId="25" w16cid:durableId="410733182">
    <w:abstractNumId w:val="23"/>
  </w:num>
  <w:num w:numId="26" w16cid:durableId="1961179124">
    <w:abstractNumId w:val="34"/>
  </w:num>
  <w:num w:numId="27" w16cid:durableId="1427925856">
    <w:abstractNumId w:val="40"/>
  </w:num>
  <w:num w:numId="28" w16cid:durableId="919220306">
    <w:abstractNumId w:val="4"/>
  </w:num>
  <w:num w:numId="29" w16cid:durableId="747659006">
    <w:abstractNumId w:val="46"/>
  </w:num>
  <w:num w:numId="30" w16cid:durableId="1664973137">
    <w:abstractNumId w:val="18"/>
  </w:num>
  <w:num w:numId="31" w16cid:durableId="1099327612">
    <w:abstractNumId w:val="28"/>
  </w:num>
  <w:num w:numId="32" w16cid:durableId="667250139">
    <w:abstractNumId w:val="36"/>
  </w:num>
  <w:num w:numId="33" w16cid:durableId="1106578673">
    <w:abstractNumId w:val="31"/>
  </w:num>
  <w:num w:numId="34" w16cid:durableId="1173573117">
    <w:abstractNumId w:val="19"/>
  </w:num>
  <w:num w:numId="35" w16cid:durableId="340547317">
    <w:abstractNumId w:val="2"/>
  </w:num>
  <w:num w:numId="36" w16cid:durableId="1543206802">
    <w:abstractNumId w:val="41"/>
  </w:num>
  <w:num w:numId="37" w16cid:durableId="1382486025">
    <w:abstractNumId w:val="7"/>
  </w:num>
  <w:num w:numId="38" w16cid:durableId="69667636">
    <w:abstractNumId w:val="35"/>
  </w:num>
  <w:num w:numId="39" w16cid:durableId="1393428743">
    <w:abstractNumId w:val="22"/>
  </w:num>
  <w:num w:numId="40" w16cid:durableId="1235121226">
    <w:abstractNumId w:val="6"/>
  </w:num>
  <w:num w:numId="41" w16cid:durableId="561213677">
    <w:abstractNumId w:val="9"/>
  </w:num>
  <w:num w:numId="42" w16cid:durableId="373817851">
    <w:abstractNumId w:val="44"/>
  </w:num>
  <w:num w:numId="43" w16cid:durableId="469370999">
    <w:abstractNumId w:val="0"/>
  </w:num>
  <w:num w:numId="44" w16cid:durableId="381289499">
    <w:abstractNumId w:val="3"/>
  </w:num>
  <w:num w:numId="45" w16cid:durableId="422845864">
    <w:abstractNumId w:val="1"/>
  </w:num>
  <w:num w:numId="46" w16cid:durableId="1844590111">
    <w:abstractNumId w:val="30"/>
  </w:num>
  <w:num w:numId="47" w16cid:durableId="13728117">
    <w:abstractNumId w:val="13"/>
  </w:num>
  <w:num w:numId="48" w16cid:durableId="157962846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06"/>
    <w:rsid w:val="00002320"/>
    <w:rsid w:val="00002EF7"/>
    <w:rsid w:val="000123D6"/>
    <w:rsid w:val="00012541"/>
    <w:rsid w:val="000146B4"/>
    <w:rsid w:val="000156BD"/>
    <w:rsid w:val="00020632"/>
    <w:rsid w:val="00025E6A"/>
    <w:rsid w:val="00030984"/>
    <w:rsid w:val="000323B1"/>
    <w:rsid w:val="00033D1D"/>
    <w:rsid w:val="00040159"/>
    <w:rsid w:val="00046BF2"/>
    <w:rsid w:val="00053F54"/>
    <w:rsid w:val="0005645E"/>
    <w:rsid w:val="00056959"/>
    <w:rsid w:val="000600AA"/>
    <w:rsid w:val="000655C9"/>
    <w:rsid w:val="00070336"/>
    <w:rsid w:val="0007094E"/>
    <w:rsid w:val="0007399D"/>
    <w:rsid w:val="00074A5D"/>
    <w:rsid w:val="00077AFE"/>
    <w:rsid w:val="00087BAB"/>
    <w:rsid w:val="00087F04"/>
    <w:rsid w:val="000901FC"/>
    <w:rsid w:val="000A2FC2"/>
    <w:rsid w:val="000B282E"/>
    <w:rsid w:val="000B6A57"/>
    <w:rsid w:val="000C2C39"/>
    <w:rsid w:val="000D02D1"/>
    <w:rsid w:val="000D032C"/>
    <w:rsid w:val="000D19B1"/>
    <w:rsid w:val="000D3F71"/>
    <w:rsid w:val="000D4B06"/>
    <w:rsid w:val="000D768E"/>
    <w:rsid w:val="000E2038"/>
    <w:rsid w:val="000E2BC0"/>
    <w:rsid w:val="000E439D"/>
    <w:rsid w:val="000F19CA"/>
    <w:rsid w:val="00105D98"/>
    <w:rsid w:val="00107F73"/>
    <w:rsid w:val="001166AD"/>
    <w:rsid w:val="001321B4"/>
    <w:rsid w:val="001341C8"/>
    <w:rsid w:val="0013425C"/>
    <w:rsid w:val="001406E9"/>
    <w:rsid w:val="00154433"/>
    <w:rsid w:val="00154692"/>
    <w:rsid w:val="00157C88"/>
    <w:rsid w:val="0016133D"/>
    <w:rsid w:val="00165045"/>
    <w:rsid w:val="00167BB8"/>
    <w:rsid w:val="0017229B"/>
    <w:rsid w:val="00175BDD"/>
    <w:rsid w:val="00177C11"/>
    <w:rsid w:val="0018177C"/>
    <w:rsid w:val="001825A8"/>
    <w:rsid w:val="00183482"/>
    <w:rsid w:val="00183637"/>
    <w:rsid w:val="001839D5"/>
    <w:rsid w:val="00185775"/>
    <w:rsid w:val="00186F47"/>
    <w:rsid w:val="00191822"/>
    <w:rsid w:val="0019192C"/>
    <w:rsid w:val="00191C72"/>
    <w:rsid w:val="001931CE"/>
    <w:rsid w:val="00193D1E"/>
    <w:rsid w:val="001A386D"/>
    <w:rsid w:val="001A6D36"/>
    <w:rsid w:val="001B2A72"/>
    <w:rsid w:val="001B2CD4"/>
    <w:rsid w:val="001B733A"/>
    <w:rsid w:val="001C221D"/>
    <w:rsid w:val="001C2514"/>
    <w:rsid w:val="001C2E84"/>
    <w:rsid w:val="001C40AC"/>
    <w:rsid w:val="001C7FF6"/>
    <w:rsid w:val="001D0808"/>
    <w:rsid w:val="001D19AF"/>
    <w:rsid w:val="001D38E9"/>
    <w:rsid w:val="002015B4"/>
    <w:rsid w:val="00202C0A"/>
    <w:rsid w:val="002030E4"/>
    <w:rsid w:val="00203A23"/>
    <w:rsid w:val="002104C7"/>
    <w:rsid w:val="0021120F"/>
    <w:rsid w:val="0021400A"/>
    <w:rsid w:val="00216E05"/>
    <w:rsid w:val="002208BD"/>
    <w:rsid w:val="0022217E"/>
    <w:rsid w:val="00224D6C"/>
    <w:rsid w:val="00226F2A"/>
    <w:rsid w:val="00231AB2"/>
    <w:rsid w:val="00236849"/>
    <w:rsid w:val="00242ED7"/>
    <w:rsid w:val="0024460F"/>
    <w:rsid w:val="00252BB8"/>
    <w:rsid w:val="00253F03"/>
    <w:rsid w:val="002603FA"/>
    <w:rsid w:val="00262258"/>
    <w:rsid w:val="0027516F"/>
    <w:rsid w:val="00277D40"/>
    <w:rsid w:val="00285986"/>
    <w:rsid w:val="002A62DF"/>
    <w:rsid w:val="002B012D"/>
    <w:rsid w:val="002B3A43"/>
    <w:rsid w:val="002B6962"/>
    <w:rsid w:val="002C6410"/>
    <w:rsid w:val="002D4451"/>
    <w:rsid w:val="002D61BC"/>
    <w:rsid w:val="002D6892"/>
    <w:rsid w:val="002E64F2"/>
    <w:rsid w:val="00300D38"/>
    <w:rsid w:val="00305303"/>
    <w:rsid w:val="00307FCB"/>
    <w:rsid w:val="003127D1"/>
    <w:rsid w:val="00330A4E"/>
    <w:rsid w:val="00333A8D"/>
    <w:rsid w:val="003361EF"/>
    <w:rsid w:val="00341C39"/>
    <w:rsid w:val="00342C41"/>
    <w:rsid w:val="00346A1A"/>
    <w:rsid w:val="003523C8"/>
    <w:rsid w:val="00352400"/>
    <w:rsid w:val="003542F7"/>
    <w:rsid w:val="003633A7"/>
    <w:rsid w:val="00366544"/>
    <w:rsid w:val="0036736B"/>
    <w:rsid w:val="00367C44"/>
    <w:rsid w:val="00384B52"/>
    <w:rsid w:val="0039164F"/>
    <w:rsid w:val="00392C69"/>
    <w:rsid w:val="003943E7"/>
    <w:rsid w:val="00396B1A"/>
    <w:rsid w:val="00396B69"/>
    <w:rsid w:val="003A5619"/>
    <w:rsid w:val="003B3B5C"/>
    <w:rsid w:val="003C1C8F"/>
    <w:rsid w:val="003D15CC"/>
    <w:rsid w:val="003D2C67"/>
    <w:rsid w:val="003E1470"/>
    <w:rsid w:val="003E7252"/>
    <w:rsid w:val="0040243C"/>
    <w:rsid w:val="0040731D"/>
    <w:rsid w:val="004129E8"/>
    <w:rsid w:val="004170A3"/>
    <w:rsid w:val="00417A58"/>
    <w:rsid w:val="00420469"/>
    <w:rsid w:val="00420856"/>
    <w:rsid w:val="00421E0B"/>
    <w:rsid w:val="004260BF"/>
    <w:rsid w:val="00430E7F"/>
    <w:rsid w:val="00441112"/>
    <w:rsid w:val="00444A51"/>
    <w:rsid w:val="004464C3"/>
    <w:rsid w:val="004525D1"/>
    <w:rsid w:val="00452DC0"/>
    <w:rsid w:val="0045394F"/>
    <w:rsid w:val="004615FD"/>
    <w:rsid w:val="00464D2A"/>
    <w:rsid w:val="00477915"/>
    <w:rsid w:val="00484FF4"/>
    <w:rsid w:val="00487612"/>
    <w:rsid w:val="00491A7B"/>
    <w:rsid w:val="00493A45"/>
    <w:rsid w:val="00495DEE"/>
    <w:rsid w:val="00496626"/>
    <w:rsid w:val="004A2960"/>
    <w:rsid w:val="004A478C"/>
    <w:rsid w:val="004A5081"/>
    <w:rsid w:val="004B394B"/>
    <w:rsid w:val="004B7DE1"/>
    <w:rsid w:val="004B7F91"/>
    <w:rsid w:val="004C559F"/>
    <w:rsid w:val="004D06C6"/>
    <w:rsid w:val="004D2B3E"/>
    <w:rsid w:val="004D2D77"/>
    <w:rsid w:val="004E5582"/>
    <w:rsid w:val="004E7E5C"/>
    <w:rsid w:val="004F120A"/>
    <w:rsid w:val="004F2496"/>
    <w:rsid w:val="004F3458"/>
    <w:rsid w:val="00502642"/>
    <w:rsid w:val="00503ABD"/>
    <w:rsid w:val="005069D7"/>
    <w:rsid w:val="005129CC"/>
    <w:rsid w:val="0051546C"/>
    <w:rsid w:val="00517863"/>
    <w:rsid w:val="00526D1C"/>
    <w:rsid w:val="00531A17"/>
    <w:rsid w:val="00540F4E"/>
    <w:rsid w:val="00550841"/>
    <w:rsid w:val="005522FA"/>
    <w:rsid w:val="00554675"/>
    <w:rsid w:val="00561450"/>
    <w:rsid w:val="00563E69"/>
    <w:rsid w:val="005701F7"/>
    <w:rsid w:val="00574272"/>
    <w:rsid w:val="00577B66"/>
    <w:rsid w:val="00584313"/>
    <w:rsid w:val="00584A24"/>
    <w:rsid w:val="00584E1D"/>
    <w:rsid w:val="00585E38"/>
    <w:rsid w:val="00587A3E"/>
    <w:rsid w:val="00590146"/>
    <w:rsid w:val="0059283F"/>
    <w:rsid w:val="00594751"/>
    <w:rsid w:val="005A0D5B"/>
    <w:rsid w:val="005A0FB7"/>
    <w:rsid w:val="005A13F6"/>
    <w:rsid w:val="005A1D37"/>
    <w:rsid w:val="005A21FC"/>
    <w:rsid w:val="005A3BFB"/>
    <w:rsid w:val="005A6187"/>
    <w:rsid w:val="005B23F7"/>
    <w:rsid w:val="005B3E36"/>
    <w:rsid w:val="005C37EA"/>
    <w:rsid w:val="005D51C9"/>
    <w:rsid w:val="005D7900"/>
    <w:rsid w:val="005D7F44"/>
    <w:rsid w:val="005E5663"/>
    <w:rsid w:val="005F04C4"/>
    <w:rsid w:val="005F12EB"/>
    <w:rsid w:val="005F14D8"/>
    <w:rsid w:val="0060043E"/>
    <w:rsid w:val="00601498"/>
    <w:rsid w:val="00601B31"/>
    <w:rsid w:val="0060607F"/>
    <w:rsid w:val="006132DB"/>
    <w:rsid w:val="00630651"/>
    <w:rsid w:val="0063204D"/>
    <w:rsid w:val="00634F15"/>
    <w:rsid w:val="00640AE4"/>
    <w:rsid w:val="00640AE5"/>
    <w:rsid w:val="006427C2"/>
    <w:rsid w:val="006528F5"/>
    <w:rsid w:val="00654C2E"/>
    <w:rsid w:val="006564A6"/>
    <w:rsid w:val="00660773"/>
    <w:rsid w:val="0066265C"/>
    <w:rsid w:val="00664C8C"/>
    <w:rsid w:val="006723F2"/>
    <w:rsid w:val="0067385F"/>
    <w:rsid w:val="00675DC3"/>
    <w:rsid w:val="00676311"/>
    <w:rsid w:val="00682079"/>
    <w:rsid w:val="00682F50"/>
    <w:rsid w:val="0068430B"/>
    <w:rsid w:val="00686B3B"/>
    <w:rsid w:val="006930E7"/>
    <w:rsid w:val="00695B1C"/>
    <w:rsid w:val="00696897"/>
    <w:rsid w:val="00697D9A"/>
    <w:rsid w:val="006A635A"/>
    <w:rsid w:val="006A6E2C"/>
    <w:rsid w:val="006B1760"/>
    <w:rsid w:val="006B4937"/>
    <w:rsid w:val="006C08FD"/>
    <w:rsid w:val="006D1E77"/>
    <w:rsid w:val="006D4DE8"/>
    <w:rsid w:val="006E5A1A"/>
    <w:rsid w:val="006E5F0B"/>
    <w:rsid w:val="006E6939"/>
    <w:rsid w:val="006E7363"/>
    <w:rsid w:val="006F60B5"/>
    <w:rsid w:val="006F7721"/>
    <w:rsid w:val="0070754A"/>
    <w:rsid w:val="00721975"/>
    <w:rsid w:val="0072213A"/>
    <w:rsid w:val="00726B06"/>
    <w:rsid w:val="00731C62"/>
    <w:rsid w:val="0073387B"/>
    <w:rsid w:val="00735109"/>
    <w:rsid w:val="00741C8D"/>
    <w:rsid w:val="00743FBD"/>
    <w:rsid w:val="00745CED"/>
    <w:rsid w:val="00752F7E"/>
    <w:rsid w:val="00753F16"/>
    <w:rsid w:val="00762F36"/>
    <w:rsid w:val="0076343F"/>
    <w:rsid w:val="0076736F"/>
    <w:rsid w:val="00770BBB"/>
    <w:rsid w:val="00770C24"/>
    <w:rsid w:val="00773404"/>
    <w:rsid w:val="00773937"/>
    <w:rsid w:val="00777FB2"/>
    <w:rsid w:val="007855E8"/>
    <w:rsid w:val="00790492"/>
    <w:rsid w:val="00795748"/>
    <w:rsid w:val="0079774D"/>
    <w:rsid w:val="00797952"/>
    <w:rsid w:val="007A6883"/>
    <w:rsid w:val="007A6FBD"/>
    <w:rsid w:val="007B014F"/>
    <w:rsid w:val="007B0602"/>
    <w:rsid w:val="007B6A3E"/>
    <w:rsid w:val="007B7900"/>
    <w:rsid w:val="007B7B3D"/>
    <w:rsid w:val="007C1B5C"/>
    <w:rsid w:val="007C2D92"/>
    <w:rsid w:val="007C6F75"/>
    <w:rsid w:val="007D0F76"/>
    <w:rsid w:val="007D3E8C"/>
    <w:rsid w:val="007D5D16"/>
    <w:rsid w:val="007E038D"/>
    <w:rsid w:val="007E54B1"/>
    <w:rsid w:val="007E7793"/>
    <w:rsid w:val="007F54EC"/>
    <w:rsid w:val="00801F23"/>
    <w:rsid w:val="00804BD1"/>
    <w:rsid w:val="0080538F"/>
    <w:rsid w:val="0081427D"/>
    <w:rsid w:val="00817F3E"/>
    <w:rsid w:val="00820631"/>
    <w:rsid w:val="0082180B"/>
    <w:rsid w:val="00824343"/>
    <w:rsid w:val="00825796"/>
    <w:rsid w:val="008279A7"/>
    <w:rsid w:val="00835DA0"/>
    <w:rsid w:val="0083604F"/>
    <w:rsid w:val="008376CA"/>
    <w:rsid w:val="00841911"/>
    <w:rsid w:val="00843529"/>
    <w:rsid w:val="00843532"/>
    <w:rsid w:val="008452E7"/>
    <w:rsid w:val="0084738B"/>
    <w:rsid w:val="008501AA"/>
    <w:rsid w:val="00850C61"/>
    <w:rsid w:val="00853703"/>
    <w:rsid w:val="00857DA9"/>
    <w:rsid w:val="00867341"/>
    <w:rsid w:val="00870285"/>
    <w:rsid w:val="00887B80"/>
    <w:rsid w:val="0089261D"/>
    <w:rsid w:val="00895661"/>
    <w:rsid w:val="008A7BD7"/>
    <w:rsid w:val="008B402D"/>
    <w:rsid w:val="008B4E52"/>
    <w:rsid w:val="008D3C00"/>
    <w:rsid w:val="008D58F2"/>
    <w:rsid w:val="008E65E6"/>
    <w:rsid w:val="008E71E2"/>
    <w:rsid w:val="009029F9"/>
    <w:rsid w:val="00903380"/>
    <w:rsid w:val="00903A34"/>
    <w:rsid w:val="009121B9"/>
    <w:rsid w:val="00914117"/>
    <w:rsid w:val="00921592"/>
    <w:rsid w:val="00926E1D"/>
    <w:rsid w:val="00930D23"/>
    <w:rsid w:val="009359C0"/>
    <w:rsid w:val="00942EF4"/>
    <w:rsid w:val="00942FDF"/>
    <w:rsid w:val="009432C1"/>
    <w:rsid w:val="00946A77"/>
    <w:rsid w:val="00947EA3"/>
    <w:rsid w:val="009521D7"/>
    <w:rsid w:val="00952781"/>
    <w:rsid w:val="0095541A"/>
    <w:rsid w:val="009560AE"/>
    <w:rsid w:val="009577DF"/>
    <w:rsid w:val="0096442B"/>
    <w:rsid w:val="00967BA7"/>
    <w:rsid w:val="00967FDC"/>
    <w:rsid w:val="00975AAB"/>
    <w:rsid w:val="00975C98"/>
    <w:rsid w:val="009779B9"/>
    <w:rsid w:val="0098143F"/>
    <w:rsid w:val="009825FA"/>
    <w:rsid w:val="00982FB5"/>
    <w:rsid w:val="0099483D"/>
    <w:rsid w:val="00996A48"/>
    <w:rsid w:val="009A07F8"/>
    <w:rsid w:val="009A4030"/>
    <w:rsid w:val="009B1130"/>
    <w:rsid w:val="009B419C"/>
    <w:rsid w:val="009B4E97"/>
    <w:rsid w:val="009C7C3E"/>
    <w:rsid w:val="009C7F9B"/>
    <w:rsid w:val="009D336D"/>
    <w:rsid w:val="009E7FA6"/>
    <w:rsid w:val="009F21E1"/>
    <w:rsid w:val="009F3455"/>
    <w:rsid w:val="009F3480"/>
    <w:rsid w:val="00A002E7"/>
    <w:rsid w:val="00A05C1F"/>
    <w:rsid w:val="00A1005A"/>
    <w:rsid w:val="00A273A2"/>
    <w:rsid w:val="00A279B8"/>
    <w:rsid w:val="00A3036E"/>
    <w:rsid w:val="00A31AE9"/>
    <w:rsid w:val="00A46D04"/>
    <w:rsid w:val="00A615FB"/>
    <w:rsid w:val="00A61F02"/>
    <w:rsid w:val="00A67B2B"/>
    <w:rsid w:val="00A71EE0"/>
    <w:rsid w:val="00A875F7"/>
    <w:rsid w:val="00A903C9"/>
    <w:rsid w:val="00A92EF7"/>
    <w:rsid w:val="00A9720A"/>
    <w:rsid w:val="00AA43B4"/>
    <w:rsid w:val="00AB404A"/>
    <w:rsid w:val="00AB43D2"/>
    <w:rsid w:val="00AC3609"/>
    <w:rsid w:val="00AD0168"/>
    <w:rsid w:val="00AD1396"/>
    <w:rsid w:val="00AE5691"/>
    <w:rsid w:val="00AF140E"/>
    <w:rsid w:val="00AF29AD"/>
    <w:rsid w:val="00AF349D"/>
    <w:rsid w:val="00B03C13"/>
    <w:rsid w:val="00B05DD0"/>
    <w:rsid w:val="00B06293"/>
    <w:rsid w:val="00B06349"/>
    <w:rsid w:val="00B20898"/>
    <w:rsid w:val="00B3276B"/>
    <w:rsid w:val="00B33510"/>
    <w:rsid w:val="00B34341"/>
    <w:rsid w:val="00B40053"/>
    <w:rsid w:val="00B4150C"/>
    <w:rsid w:val="00B42EE9"/>
    <w:rsid w:val="00B445CE"/>
    <w:rsid w:val="00B506E9"/>
    <w:rsid w:val="00B55790"/>
    <w:rsid w:val="00B64CC5"/>
    <w:rsid w:val="00B669AE"/>
    <w:rsid w:val="00B747CF"/>
    <w:rsid w:val="00B834AD"/>
    <w:rsid w:val="00B902C5"/>
    <w:rsid w:val="00B90FDD"/>
    <w:rsid w:val="00B92F73"/>
    <w:rsid w:val="00B94AD9"/>
    <w:rsid w:val="00B94CC3"/>
    <w:rsid w:val="00B94DF9"/>
    <w:rsid w:val="00B95467"/>
    <w:rsid w:val="00BA1F8E"/>
    <w:rsid w:val="00BA2C13"/>
    <w:rsid w:val="00BB0370"/>
    <w:rsid w:val="00BB2629"/>
    <w:rsid w:val="00BB6591"/>
    <w:rsid w:val="00BB69C6"/>
    <w:rsid w:val="00BB69D4"/>
    <w:rsid w:val="00BB77E5"/>
    <w:rsid w:val="00BB7A0D"/>
    <w:rsid w:val="00BC1DC8"/>
    <w:rsid w:val="00BC3BA4"/>
    <w:rsid w:val="00BD001D"/>
    <w:rsid w:val="00BE24AB"/>
    <w:rsid w:val="00BE3193"/>
    <w:rsid w:val="00BE36FF"/>
    <w:rsid w:val="00BE39DC"/>
    <w:rsid w:val="00BF5135"/>
    <w:rsid w:val="00BF6008"/>
    <w:rsid w:val="00C12CB5"/>
    <w:rsid w:val="00C20CF1"/>
    <w:rsid w:val="00C23E1C"/>
    <w:rsid w:val="00C31D9C"/>
    <w:rsid w:val="00C326C2"/>
    <w:rsid w:val="00C329E9"/>
    <w:rsid w:val="00C40877"/>
    <w:rsid w:val="00C52D45"/>
    <w:rsid w:val="00C5348F"/>
    <w:rsid w:val="00C54545"/>
    <w:rsid w:val="00C5511A"/>
    <w:rsid w:val="00C61117"/>
    <w:rsid w:val="00C63FD6"/>
    <w:rsid w:val="00C6416E"/>
    <w:rsid w:val="00C65376"/>
    <w:rsid w:val="00C664C4"/>
    <w:rsid w:val="00C72FCC"/>
    <w:rsid w:val="00C75704"/>
    <w:rsid w:val="00C75BA9"/>
    <w:rsid w:val="00C76FD1"/>
    <w:rsid w:val="00C77089"/>
    <w:rsid w:val="00C80781"/>
    <w:rsid w:val="00C80CBC"/>
    <w:rsid w:val="00C842D9"/>
    <w:rsid w:val="00C90287"/>
    <w:rsid w:val="00C9056E"/>
    <w:rsid w:val="00C9589E"/>
    <w:rsid w:val="00C96CA6"/>
    <w:rsid w:val="00CA0E31"/>
    <w:rsid w:val="00CA104F"/>
    <w:rsid w:val="00CB6C0B"/>
    <w:rsid w:val="00CC4C67"/>
    <w:rsid w:val="00CD71D6"/>
    <w:rsid w:val="00CE145B"/>
    <w:rsid w:val="00CE15A4"/>
    <w:rsid w:val="00CE7045"/>
    <w:rsid w:val="00CF36A4"/>
    <w:rsid w:val="00D03E7F"/>
    <w:rsid w:val="00D064C3"/>
    <w:rsid w:val="00D0679A"/>
    <w:rsid w:val="00D14B20"/>
    <w:rsid w:val="00D2142B"/>
    <w:rsid w:val="00D30CB0"/>
    <w:rsid w:val="00D320D3"/>
    <w:rsid w:val="00D41088"/>
    <w:rsid w:val="00D4251E"/>
    <w:rsid w:val="00D46551"/>
    <w:rsid w:val="00D52841"/>
    <w:rsid w:val="00D6245D"/>
    <w:rsid w:val="00D62BE8"/>
    <w:rsid w:val="00D67431"/>
    <w:rsid w:val="00D67B89"/>
    <w:rsid w:val="00D70DBC"/>
    <w:rsid w:val="00D71116"/>
    <w:rsid w:val="00D71EC3"/>
    <w:rsid w:val="00D77240"/>
    <w:rsid w:val="00D81665"/>
    <w:rsid w:val="00D84A6A"/>
    <w:rsid w:val="00D86EDE"/>
    <w:rsid w:val="00D92FAE"/>
    <w:rsid w:val="00D94893"/>
    <w:rsid w:val="00DA17BF"/>
    <w:rsid w:val="00DB05DA"/>
    <w:rsid w:val="00DC67D2"/>
    <w:rsid w:val="00DD254B"/>
    <w:rsid w:val="00DE1ED5"/>
    <w:rsid w:val="00DE67B5"/>
    <w:rsid w:val="00DE6C15"/>
    <w:rsid w:val="00DE738A"/>
    <w:rsid w:val="00DE74C8"/>
    <w:rsid w:val="00DF4B15"/>
    <w:rsid w:val="00DF6570"/>
    <w:rsid w:val="00DF67C5"/>
    <w:rsid w:val="00E10248"/>
    <w:rsid w:val="00E258F5"/>
    <w:rsid w:val="00E27658"/>
    <w:rsid w:val="00E3042E"/>
    <w:rsid w:val="00E3717E"/>
    <w:rsid w:val="00E3765F"/>
    <w:rsid w:val="00E4018A"/>
    <w:rsid w:val="00E4426E"/>
    <w:rsid w:val="00E44E07"/>
    <w:rsid w:val="00E62839"/>
    <w:rsid w:val="00E648EC"/>
    <w:rsid w:val="00E64912"/>
    <w:rsid w:val="00E8427B"/>
    <w:rsid w:val="00E854E0"/>
    <w:rsid w:val="00E86968"/>
    <w:rsid w:val="00E87215"/>
    <w:rsid w:val="00E91933"/>
    <w:rsid w:val="00E92E20"/>
    <w:rsid w:val="00EA1E26"/>
    <w:rsid w:val="00EA4DF0"/>
    <w:rsid w:val="00EB0BF8"/>
    <w:rsid w:val="00EC1A16"/>
    <w:rsid w:val="00EC2DA6"/>
    <w:rsid w:val="00EC3E68"/>
    <w:rsid w:val="00EC5E20"/>
    <w:rsid w:val="00ED4027"/>
    <w:rsid w:val="00EE252E"/>
    <w:rsid w:val="00EF12AB"/>
    <w:rsid w:val="00EF1EEB"/>
    <w:rsid w:val="00EF6DF9"/>
    <w:rsid w:val="00EF6EF0"/>
    <w:rsid w:val="00EF6F44"/>
    <w:rsid w:val="00F01E85"/>
    <w:rsid w:val="00F034FA"/>
    <w:rsid w:val="00F04357"/>
    <w:rsid w:val="00F04CB5"/>
    <w:rsid w:val="00F16853"/>
    <w:rsid w:val="00F21906"/>
    <w:rsid w:val="00F230EA"/>
    <w:rsid w:val="00F2533D"/>
    <w:rsid w:val="00F25BE2"/>
    <w:rsid w:val="00F42E43"/>
    <w:rsid w:val="00F439BE"/>
    <w:rsid w:val="00F55C85"/>
    <w:rsid w:val="00F56B3F"/>
    <w:rsid w:val="00F64E96"/>
    <w:rsid w:val="00F67C6D"/>
    <w:rsid w:val="00F7200E"/>
    <w:rsid w:val="00F81E7F"/>
    <w:rsid w:val="00F92960"/>
    <w:rsid w:val="00F97DD8"/>
    <w:rsid w:val="00FA5721"/>
    <w:rsid w:val="00FA61FC"/>
    <w:rsid w:val="00FB30AE"/>
    <w:rsid w:val="00FB75C9"/>
    <w:rsid w:val="00FB79C8"/>
    <w:rsid w:val="00FC4261"/>
    <w:rsid w:val="00FD2815"/>
    <w:rsid w:val="00FD2DA2"/>
    <w:rsid w:val="00FD543A"/>
    <w:rsid w:val="00FD5FF6"/>
    <w:rsid w:val="00FD6D70"/>
    <w:rsid w:val="00FD7D0C"/>
    <w:rsid w:val="00FE2FB5"/>
    <w:rsid w:val="00FE3D7C"/>
    <w:rsid w:val="00FE58BF"/>
    <w:rsid w:val="00FF3403"/>
    <w:rsid w:val="00FF3477"/>
    <w:rsid w:val="00FF5D88"/>
    <w:rsid w:val="00FF6DE3"/>
    <w:rsid w:val="071364BD"/>
    <w:rsid w:val="2AF68482"/>
    <w:rsid w:val="386F024A"/>
    <w:rsid w:val="53198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B7E5F"/>
  <w15:chartTrackingRefBased/>
  <w15:docId w15:val="{DE1498E2-CB42-4009-B0C5-55D234D4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7E"/>
    <w:pPr>
      <w:spacing w:after="0" w:line="240" w:lineRule="auto"/>
    </w:pPr>
    <w:rPr>
      <w:rFonts w:ascii="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22217E"/>
  </w:style>
  <w:style w:type="paragraph" w:customStyle="1" w:styleId="TableParagraph">
    <w:name w:val="Table Paragraph"/>
    <w:basedOn w:val="Normal"/>
    <w:uiPriority w:val="1"/>
    <w:qFormat/>
    <w:rsid w:val="0022217E"/>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2217E"/>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22217E"/>
    <w:rPr>
      <w:rFonts w:ascii="Verdana" w:eastAsia="Times New Roman" w:hAnsi="Verdana" w:cs="Times New Roman"/>
      <w:sz w:val="18"/>
      <w:szCs w:val="24"/>
      <w:lang w:val="nl-NL" w:eastAsia="nl-NL"/>
    </w:rPr>
  </w:style>
  <w:style w:type="character" w:styleId="Hyperlink">
    <w:name w:val="Hyperlink"/>
    <w:basedOn w:val="DefaultParagraphFont"/>
    <w:uiPriority w:val="99"/>
    <w:unhideWhenUsed/>
    <w:rsid w:val="0022217E"/>
    <w:rPr>
      <w:color w:val="0563C1"/>
      <w:u w:val="single"/>
    </w:rPr>
  </w:style>
  <w:style w:type="paragraph" w:styleId="Header">
    <w:name w:val="header"/>
    <w:basedOn w:val="Normal"/>
    <w:link w:val="HeaderChar"/>
    <w:uiPriority w:val="99"/>
    <w:unhideWhenUsed/>
    <w:rsid w:val="00AD0168"/>
    <w:pPr>
      <w:tabs>
        <w:tab w:val="center" w:pos="4513"/>
        <w:tab w:val="right" w:pos="9026"/>
      </w:tabs>
    </w:pPr>
  </w:style>
  <w:style w:type="character" w:customStyle="1" w:styleId="HeaderChar">
    <w:name w:val="Header Char"/>
    <w:basedOn w:val="DefaultParagraphFont"/>
    <w:link w:val="Header"/>
    <w:uiPriority w:val="99"/>
    <w:rsid w:val="00AD0168"/>
    <w:rPr>
      <w:rFonts w:ascii="Calibri" w:hAnsi="Calibri" w:cs="Calibri"/>
      <w:lang w:val="nl-NL"/>
    </w:rPr>
  </w:style>
  <w:style w:type="paragraph" w:styleId="Footer">
    <w:name w:val="footer"/>
    <w:basedOn w:val="Normal"/>
    <w:link w:val="FooterChar"/>
    <w:uiPriority w:val="99"/>
    <w:unhideWhenUsed/>
    <w:rsid w:val="00AD0168"/>
    <w:pPr>
      <w:tabs>
        <w:tab w:val="center" w:pos="4513"/>
        <w:tab w:val="right" w:pos="9026"/>
      </w:tabs>
    </w:pPr>
  </w:style>
  <w:style w:type="character" w:customStyle="1" w:styleId="FooterChar">
    <w:name w:val="Footer Char"/>
    <w:basedOn w:val="DefaultParagraphFont"/>
    <w:link w:val="Footer"/>
    <w:uiPriority w:val="99"/>
    <w:rsid w:val="00AD0168"/>
    <w:rPr>
      <w:rFonts w:ascii="Calibri" w:hAnsi="Calibri" w:cs="Calibri"/>
      <w:lang w:val="nl-NL"/>
    </w:rPr>
  </w:style>
  <w:style w:type="character" w:styleId="CommentReference">
    <w:name w:val="annotation reference"/>
    <w:basedOn w:val="DefaultParagraphFont"/>
    <w:uiPriority w:val="99"/>
    <w:semiHidden/>
    <w:unhideWhenUsed/>
    <w:rsid w:val="00DE1ED5"/>
    <w:rPr>
      <w:sz w:val="16"/>
      <w:szCs w:val="16"/>
    </w:rPr>
  </w:style>
  <w:style w:type="paragraph" w:styleId="CommentText">
    <w:name w:val="annotation text"/>
    <w:basedOn w:val="Normal"/>
    <w:link w:val="CommentTextChar"/>
    <w:uiPriority w:val="99"/>
    <w:unhideWhenUsed/>
    <w:rsid w:val="00DE1ED5"/>
    <w:rPr>
      <w:sz w:val="20"/>
      <w:szCs w:val="20"/>
    </w:rPr>
  </w:style>
  <w:style w:type="character" w:customStyle="1" w:styleId="CommentTextChar">
    <w:name w:val="Comment Text Char"/>
    <w:basedOn w:val="DefaultParagraphFont"/>
    <w:link w:val="CommentText"/>
    <w:uiPriority w:val="99"/>
    <w:rsid w:val="00DE1ED5"/>
    <w:rPr>
      <w:rFonts w:ascii="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DE1ED5"/>
    <w:rPr>
      <w:b/>
      <w:bCs/>
    </w:rPr>
  </w:style>
  <w:style w:type="character" w:customStyle="1" w:styleId="CommentSubjectChar">
    <w:name w:val="Comment Subject Char"/>
    <w:basedOn w:val="CommentTextChar"/>
    <w:link w:val="CommentSubject"/>
    <w:uiPriority w:val="99"/>
    <w:semiHidden/>
    <w:rsid w:val="00DE1ED5"/>
    <w:rPr>
      <w:rFonts w:ascii="Calibri" w:hAnsi="Calibri" w:cs="Calibri"/>
      <w:b/>
      <w:bCs/>
      <w:sz w:val="20"/>
      <w:szCs w:val="20"/>
      <w:lang w:val="nl-NL"/>
    </w:rPr>
  </w:style>
  <w:style w:type="paragraph" w:styleId="BalloonText">
    <w:name w:val="Balloon Text"/>
    <w:basedOn w:val="Normal"/>
    <w:link w:val="BalloonTextChar"/>
    <w:uiPriority w:val="99"/>
    <w:semiHidden/>
    <w:unhideWhenUsed/>
    <w:rsid w:val="00DE1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ED5"/>
    <w:rPr>
      <w:rFonts w:ascii="Segoe UI" w:hAnsi="Segoe UI" w:cs="Segoe UI"/>
      <w:sz w:val="18"/>
      <w:szCs w:val="18"/>
      <w:lang w:val="nl-NL"/>
    </w:rPr>
  </w:style>
  <w:style w:type="character" w:styleId="Emphasis">
    <w:name w:val="Emphasis"/>
    <w:basedOn w:val="DefaultParagraphFont"/>
    <w:uiPriority w:val="20"/>
    <w:qFormat/>
    <w:rsid w:val="007E54B1"/>
    <w:rPr>
      <w:i/>
      <w:iCs/>
    </w:rPr>
  </w:style>
  <w:style w:type="paragraph" w:styleId="NormalWeb">
    <w:name w:val="Normal (Web)"/>
    <w:basedOn w:val="Normal"/>
    <w:uiPriority w:val="99"/>
    <w:unhideWhenUsed/>
    <w:rsid w:val="00F42E43"/>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4">
    <w:name w:val="A4"/>
    <w:uiPriority w:val="99"/>
    <w:rsid w:val="004A2960"/>
    <w:rPr>
      <w:rFonts w:cs="RijksoverheidSerif"/>
      <w:color w:val="000000"/>
      <w:sz w:val="18"/>
      <w:szCs w:val="18"/>
    </w:rPr>
  </w:style>
  <w:style w:type="table" w:styleId="TableGrid">
    <w:name w:val="Table Grid"/>
    <w:basedOn w:val="TableNormal"/>
    <w:uiPriority w:val="39"/>
    <w:rsid w:val="00A9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6B1A"/>
    <w:pPr>
      <w:autoSpaceDN w:val="0"/>
    </w:pPr>
    <w:rPr>
      <w:rFonts w:ascii="Verdana" w:hAnsi="Verdana"/>
      <w:color w:val="000000"/>
      <w:sz w:val="20"/>
      <w:szCs w:val="20"/>
      <w:lang w:eastAsia="nl-NL"/>
    </w:rPr>
  </w:style>
  <w:style w:type="character" w:customStyle="1" w:styleId="FootnoteTextChar">
    <w:name w:val="Footnote Text Char"/>
    <w:basedOn w:val="DefaultParagraphFont"/>
    <w:link w:val="FootnoteText"/>
    <w:uiPriority w:val="99"/>
    <w:semiHidden/>
    <w:rsid w:val="00396B1A"/>
    <w:rPr>
      <w:rFonts w:ascii="Verdana" w:hAnsi="Verdana" w:cs="Calibri"/>
      <w:color w:val="000000"/>
      <w:sz w:val="20"/>
      <w:szCs w:val="20"/>
      <w:lang w:val="nl-NL" w:eastAsia="nl-NL"/>
    </w:rPr>
  </w:style>
  <w:style w:type="character" w:styleId="FootnoteReference">
    <w:name w:val="footnote reference"/>
    <w:basedOn w:val="DefaultParagraphFont"/>
    <w:uiPriority w:val="99"/>
    <w:semiHidden/>
    <w:unhideWhenUsed/>
    <w:rsid w:val="00396B1A"/>
    <w:rPr>
      <w:vertAlign w:val="superscript"/>
    </w:rPr>
  </w:style>
  <w:style w:type="paragraph" w:styleId="Revision">
    <w:name w:val="Revision"/>
    <w:hidden/>
    <w:uiPriority w:val="99"/>
    <w:semiHidden/>
    <w:rsid w:val="00020632"/>
    <w:pPr>
      <w:spacing w:after="0" w:line="240" w:lineRule="auto"/>
    </w:pPr>
    <w:rPr>
      <w:rFonts w:ascii="Calibri" w:hAnsi="Calibri" w:cs="Calibri"/>
      <w:lang w:val="nl-NL"/>
    </w:rPr>
  </w:style>
  <w:style w:type="character" w:customStyle="1" w:styleId="cf01">
    <w:name w:val="cf01"/>
    <w:basedOn w:val="DefaultParagraphFont"/>
    <w:rsid w:val="009029F9"/>
    <w:rPr>
      <w:rFonts w:ascii="Segoe UI" w:hAnsi="Segoe UI" w:cs="Segoe UI" w:hint="default"/>
      <w:sz w:val="18"/>
      <w:szCs w:val="18"/>
    </w:rPr>
  </w:style>
  <w:style w:type="character" w:styleId="FollowedHyperlink">
    <w:name w:val="FollowedHyperlink"/>
    <w:basedOn w:val="DefaultParagraphFont"/>
    <w:uiPriority w:val="99"/>
    <w:semiHidden/>
    <w:unhideWhenUsed/>
    <w:rsid w:val="00D46551"/>
    <w:rPr>
      <w:color w:val="954F72" w:themeColor="followedHyperlink"/>
      <w:u w:val="single"/>
    </w:rPr>
  </w:style>
  <w:style w:type="character" w:customStyle="1" w:styleId="normaltextrun">
    <w:name w:val="normaltextrun"/>
    <w:basedOn w:val="DefaultParagraphFont"/>
    <w:rsid w:val="00417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602">
      <w:bodyDiv w:val="1"/>
      <w:marLeft w:val="0"/>
      <w:marRight w:val="0"/>
      <w:marTop w:val="0"/>
      <w:marBottom w:val="0"/>
      <w:divBdr>
        <w:top w:val="none" w:sz="0" w:space="0" w:color="auto"/>
        <w:left w:val="none" w:sz="0" w:space="0" w:color="auto"/>
        <w:bottom w:val="none" w:sz="0" w:space="0" w:color="auto"/>
        <w:right w:val="none" w:sz="0" w:space="0" w:color="auto"/>
      </w:divBdr>
    </w:div>
    <w:div w:id="97526861">
      <w:bodyDiv w:val="1"/>
      <w:marLeft w:val="0"/>
      <w:marRight w:val="0"/>
      <w:marTop w:val="0"/>
      <w:marBottom w:val="0"/>
      <w:divBdr>
        <w:top w:val="none" w:sz="0" w:space="0" w:color="auto"/>
        <w:left w:val="none" w:sz="0" w:space="0" w:color="auto"/>
        <w:bottom w:val="none" w:sz="0" w:space="0" w:color="auto"/>
        <w:right w:val="none" w:sz="0" w:space="0" w:color="auto"/>
      </w:divBdr>
    </w:div>
    <w:div w:id="147135805">
      <w:bodyDiv w:val="1"/>
      <w:marLeft w:val="0"/>
      <w:marRight w:val="0"/>
      <w:marTop w:val="0"/>
      <w:marBottom w:val="0"/>
      <w:divBdr>
        <w:top w:val="none" w:sz="0" w:space="0" w:color="auto"/>
        <w:left w:val="none" w:sz="0" w:space="0" w:color="auto"/>
        <w:bottom w:val="none" w:sz="0" w:space="0" w:color="auto"/>
        <w:right w:val="none" w:sz="0" w:space="0" w:color="auto"/>
      </w:divBdr>
    </w:div>
    <w:div w:id="179004358">
      <w:bodyDiv w:val="1"/>
      <w:marLeft w:val="0"/>
      <w:marRight w:val="0"/>
      <w:marTop w:val="0"/>
      <w:marBottom w:val="0"/>
      <w:divBdr>
        <w:top w:val="none" w:sz="0" w:space="0" w:color="auto"/>
        <w:left w:val="none" w:sz="0" w:space="0" w:color="auto"/>
        <w:bottom w:val="none" w:sz="0" w:space="0" w:color="auto"/>
        <w:right w:val="none" w:sz="0" w:space="0" w:color="auto"/>
      </w:divBdr>
    </w:div>
    <w:div w:id="228731487">
      <w:bodyDiv w:val="1"/>
      <w:marLeft w:val="0"/>
      <w:marRight w:val="0"/>
      <w:marTop w:val="0"/>
      <w:marBottom w:val="0"/>
      <w:divBdr>
        <w:top w:val="none" w:sz="0" w:space="0" w:color="auto"/>
        <w:left w:val="none" w:sz="0" w:space="0" w:color="auto"/>
        <w:bottom w:val="none" w:sz="0" w:space="0" w:color="auto"/>
        <w:right w:val="none" w:sz="0" w:space="0" w:color="auto"/>
      </w:divBdr>
    </w:div>
    <w:div w:id="262422817">
      <w:bodyDiv w:val="1"/>
      <w:marLeft w:val="0"/>
      <w:marRight w:val="0"/>
      <w:marTop w:val="0"/>
      <w:marBottom w:val="0"/>
      <w:divBdr>
        <w:top w:val="none" w:sz="0" w:space="0" w:color="auto"/>
        <w:left w:val="none" w:sz="0" w:space="0" w:color="auto"/>
        <w:bottom w:val="none" w:sz="0" w:space="0" w:color="auto"/>
        <w:right w:val="none" w:sz="0" w:space="0" w:color="auto"/>
      </w:divBdr>
    </w:div>
    <w:div w:id="302078271">
      <w:bodyDiv w:val="1"/>
      <w:marLeft w:val="0"/>
      <w:marRight w:val="0"/>
      <w:marTop w:val="0"/>
      <w:marBottom w:val="0"/>
      <w:divBdr>
        <w:top w:val="none" w:sz="0" w:space="0" w:color="auto"/>
        <w:left w:val="none" w:sz="0" w:space="0" w:color="auto"/>
        <w:bottom w:val="none" w:sz="0" w:space="0" w:color="auto"/>
        <w:right w:val="none" w:sz="0" w:space="0" w:color="auto"/>
      </w:divBdr>
    </w:div>
    <w:div w:id="501625831">
      <w:bodyDiv w:val="1"/>
      <w:marLeft w:val="0"/>
      <w:marRight w:val="0"/>
      <w:marTop w:val="0"/>
      <w:marBottom w:val="0"/>
      <w:divBdr>
        <w:top w:val="none" w:sz="0" w:space="0" w:color="auto"/>
        <w:left w:val="none" w:sz="0" w:space="0" w:color="auto"/>
        <w:bottom w:val="none" w:sz="0" w:space="0" w:color="auto"/>
        <w:right w:val="none" w:sz="0" w:space="0" w:color="auto"/>
      </w:divBdr>
    </w:div>
    <w:div w:id="590310579">
      <w:bodyDiv w:val="1"/>
      <w:marLeft w:val="0"/>
      <w:marRight w:val="0"/>
      <w:marTop w:val="0"/>
      <w:marBottom w:val="0"/>
      <w:divBdr>
        <w:top w:val="none" w:sz="0" w:space="0" w:color="auto"/>
        <w:left w:val="none" w:sz="0" w:space="0" w:color="auto"/>
        <w:bottom w:val="none" w:sz="0" w:space="0" w:color="auto"/>
        <w:right w:val="none" w:sz="0" w:space="0" w:color="auto"/>
      </w:divBdr>
    </w:div>
    <w:div w:id="802894860">
      <w:bodyDiv w:val="1"/>
      <w:marLeft w:val="0"/>
      <w:marRight w:val="0"/>
      <w:marTop w:val="0"/>
      <w:marBottom w:val="0"/>
      <w:divBdr>
        <w:top w:val="none" w:sz="0" w:space="0" w:color="auto"/>
        <w:left w:val="none" w:sz="0" w:space="0" w:color="auto"/>
        <w:bottom w:val="none" w:sz="0" w:space="0" w:color="auto"/>
        <w:right w:val="none" w:sz="0" w:space="0" w:color="auto"/>
      </w:divBdr>
    </w:div>
    <w:div w:id="832524467">
      <w:bodyDiv w:val="1"/>
      <w:marLeft w:val="0"/>
      <w:marRight w:val="0"/>
      <w:marTop w:val="0"/>
      <w:marBottom w:val="0"/>
      <w:divBdr>
        <w:top w:val="none" w:sz="0" w:space="0" w:color="auto"/>
        <w:left w:val="none" w:sz="0" w:space="0" w:color="auto"/>
        <w:bottom w:val="none" w:sz="0" w:space="0" w:color="auto"/>
        <w:right w:val="none" w:sz="0" w:space="0" w:color="auto"/>
      </w:divBdr>
    </w:div>
    <w:div w:id="841899034">
      <w:bodyDiv w:val="1"/>
      <w:marLeft w:val="0"/>
      <w:marRight w:val="0"/>
      <w:marTop w:val="0"/>
      <w:marBottom w:val="0"/>
      <w:divBdr>
        <w:top w:val="none" w:sz="0" w:space="0" w:color="auto"/>
        <w:left w:val="none" w:sz="0" w:space="0" w:color="auto"/>
        <w:bottom w:val="none" w:sz="0" w:space="0" w:color="auto"/>
        <w:right w:val="none" w:sz="0" w:space="0" w:color="auto"/>
      </w:divBdr>
    </w:div>
    <w:div w:id="967319121">
      <w:bodyDiv w:val="1"/>
      <w:marLeft w:val="0"/>
      <w:marRight w:val="0"/>
      <w:marTop w:val="0"/>
      <w:marBottom w:val="0"/>
      <w:divBdr>
        <w:top w:val="none" w:sz="0" w:space="0" w:color="auto"/>
        <w:left w:val="none" w:sz="0" w:space="0" w:color="auto"/>
        <w:bottom w:val="none" w:sz="0" w:space="0" w:color="auto"/>
        <w:right w:val="none" w:sz="0" w:space="0" w:color="auto"/>
      </w:divBdr>
    </w:div>
    <w:div w:id="1122382884">
      <w:bodyDiv w:val="1"/>
      <w:marLeft w:val="0"/>
      <w:marRight w:val="0"/>
      <w:marTop w:val="0"/>
      <w:marBottom w:val="0"/>
      <w:divBdr>
        <w:top w:val="none" w:sz="0" w:space="0" w:color="auto"/>
        <w:left w:val="none" w:sz="0" w:space="0" w:color="auto"/>
        <w:bottom w:val="none" w:sz="0" w:space="0" w:color="auto"/>
        <w:right w:val="none" w:sz="0" w:space="0" w:color="auto"/>
      </w:divBdr>
    </w:div>
    <w:div w:id="1192259460">
      <w:bodyDiv w:val="1"/>
      <w:marLeft w:val="0"/>
      <w:marRight w:val="0"/>
      <w:marTop w:val="0"/>
      <w:marBottom w:val="0"/>
      <w:divBdr>
        <w:top w:val="none" w:sz="0" w:space="0" w:color="auto"/>
        <w:left w:val="none" w:sz="0" w:space="0" w:color="auto"/>
        <w:bottom w:val="none" w:sz="0" w:space="0" w:color="auto"/>
        <w:right w:val="none" w:sz="0" w:space="0" w:color="auto"/>
      </w:divBdr>
    </w:div>
    <w:div w:id="1264991208">
      <w:bodyDiv w:val="1"/>
      <w:marLeft w:val="0"/>
      <w:marRight w:val="0"/>
      <w:marTop w:val="0"/>
      <w:marBottom w:val="0"/>
      <w:divBdr>
        <w:top w:val="none" w:sz="0" w:space="0" w:color="auto"/>
        <w:left w:val="none" w:sz="0" w:space="0" w:color="auto"/>
        <w:bottom w:val="none" w:sz="0" w:space="0" w:color="auto"/>
        <w:right w:val="none" w:sz="0" w:space="0" w:color="auto"/>
      </w:divBdr>
    </w:div>
    <w:div w:id="1271157305">
      <w:bodyDiv w:val="1"/>
      <w:marLeft w:val="0"/>
      <w:marRight w:val="0"/>
      <w:marTop w:val="0"/>
      <w:marBottom w:val="0"/>
      <w:divBdr>
        <w:top w:val="none" w:sz="0" w:space="0" w:color="auto"/>
        <w:left w:val="none" w:sz="0" w:space="0" w:color="auto"/>
        <w:bottom w:val="none" w:sz="0" w:space="0" w:color="auto"/>
        <w:right w:val="none" w:sz="0" w:space="0" w:color="auto"/>
      </w:divBdr>
    </w:div>
    <w:div w:id="1277981066">
      <w:bodyDiv w:val="1"/>
      <w:marLeft w:val="0"/>
      <w:marRight w:val="0"/>
      <w:marTop w:val="0"/>
      <w:marBottom w:val="0"/>
      <w:divBdr>
        <w:top w:val="none" w:sz="0" w:space="0" w:color="auto"/>
        <w:left w:val="none" w:sz="0" w:space="0" w:color="auto"/>
        <w:bottom w:val="none" w:sz="0" w:space="0" w:color="auto"/>
        <w:right w:val="none" w:sz="0" w:space="0" w:color="auto"/>
      </w:divBdr>
    </w:div>
    <w:div w:id="1448771467">
      <w:bodyDiv w:val="1"/>
      <w:marLeft w:val="0"/>
      <w:marRight w:val="0"/>
      <w:marTop w:val="0"/>
      <w:marBottom w:val="0"/>
      <w:divBdr>
        <w:top w:val="none" w:sz="0" w:space="0" w:color="auto"/>
        <w:left w:val="none" w:sz="0" w:space="0" w:color="auto"/>
        <w:bottom w:val="none" w:sz="0" w:space="0" w:color="auto"/>
        <w:right w:val="none" w:sz="0" w:space="0" w:color="auto"/>
      </w:divBdr>
    </w:div>
    <w:div w:id="1530874552">
      <w:bodyDiv w:val="1"/>
      <w:marLeft w:val="0"/>
      <w:marRight w:val="0"/>
      <w:marTop w:val="0"/>
      <w:marBottom w:val="0"/>
      <w:divBdr>
        <w:top w:val="none" w:sz="0" w:space="0" w:color="auto"/>
        <w:left w:val="none" w:sz="0" w:space="0" w:color="auto"/>
        <w:bottom w:val="none" w:sz="0" w:space="0" w:color="auto"/>
        <w:right w:val="none" w:sz="0" w:space="0" w:color="auto"/>
      </w:divBdr>
    </w:div>
    <w:div w:id="1596399707">
      <w:bodyDiv w:val="1"/>
      <w:marLeft w:val="0"/>
      <w:marRight w:val="0"/>
      <w:marTop w:val="0"/>
      <w:marBottom w:val="0"/>
      <w:divBdr>
        <w:top w:val="none" w:sz="0" w:space="0" w:color="auto"/>
        <w:left w:val="none" w:sz="0" w:space="0" w:color="auto"/>
        <w:bottom w:val="none" w:sz="0" w:space="0" w:color="auto"/>
        <w:right w:val="none" w:sz="0" w:space="0" w:color="auto"/>
      </w:divBdr>
    </w:div>
    <w:div w:id="1621691871">
      <w:bodyDiv w:val="1"/>
      <w:marLeft w:val="0"/>
      <w:marRight w:val="0"/>
      <w:marTop w:val="0"/>
      <w:marBottom w:val="0"/>
      <w:divBdr>
        <w:top w:val="none" w:sz="0" w:space="0" w:color="auto"/>
        <w:left w:val="none" w:sz="0" w:space="0" w:color="auto"/>
        <w:bottom w:val="none" w:sz="0" w:space="0" w:color="auto"/>
        <w:right w:val="none" w:sz="0" w:space="0" w:color="auto"/>
      </w:divBdr>
    </w:div>
    <w:div w:id="1702975586">
      <w:bodyDiv w:val="1"/>
      <w:marLeft w:val="0"/>
      <w:marRight w:val="0"/>
      <w:marTop w:val="0"/>
      <w:marBottom w:val="0"/>
      <w:divBdr>
        <w:top w:val="none" w:sz="0" w:space="0" w:color="auto"/>
        <w:left w:val="none" w:sz="0" w:space="0" w:color="auto"/>
        <w:bottom w:val="none" w:sz="0" w:space="0" w:color="auto"/>
        <w:right w:val="none" w:sz="0" w:space="0" w:color="auto"/>
      </w:divBdr>
    </w:div>
    <w:div w:id="1787045509">
      <w:bodyDiv w:val="1"/>
      <w:marLeft w:val="0"/>
      <w:marRight w:val="0"/>
      <w:marTop w:val="0"/>
      <w:marBottom w:val="0"/>
      <w:divBdr>
        <w:top w:val="none" w:sz="0" w:space="0" w:color="auto"/>
        <w:left w:val="none" w:sz="0" w:space="0" w:color="auto"/>
        <w:bottom w:val="none" w:sz="0" w:space="0" w:color="auto"/>
        <w:right w:val="none" w:sz="0" w:space="0" w:color="auto"/>
      </w:divBdr>
    </w:div>
    <w:div w:id="2013870173">
      <w:bodyDiv w:val="1"/>
      <w:marLeft w:val="0"/>
      <w:marRight w:val="0"/>
      <w:marTop w:val="0"/>
      <w:marBottom w:val="0"/>
      <w:divBdr>
        <w:top w:val="none" w:sz="0" w:space="0" w:color="auto"/>
        <w:left w:val="none" w:sz="0" w:space="0" w:color="auto"/>
        <w:bottom w:val="none" w:sz="0" w:space="0" w:color="auto"/>
        <w:right w:val="none" w:sz="0" w:space="0" w:color="auto"/>
      </w:divBdr>
    </w:div>
    <w:div w:id="2034726133">
      <w:bodyDiv w:val="1"/>
      <w:marLeft w:val="0"/>
      <w:marRight w:val="0"/>
      <w:marTop w:val="0"/>
      <w:marBottom w:val="0"/>
      <w:divBdr>
        <w:top w:val="none" w:sz="0" w:space="0" w:color="auto"/>
        <w:left w:val="none" w:sz="0" w:space="0" w:color="auto"/>
        <w:bottom w:val="none" w:sz="0" w:space="0" w:color="auto"/>
        <w:right w:val="none" w:sz="0" w:space="0" w:color="auto"/>
      </w:divBdr>
    </w:div>
    <w:div w:id="2035382706">
      <w:bodyDiv w:val="1"/>
      <w:marLeft w:val="0"/>
      <w:marRight w:val="0"/>
      <w:marTop w:val="0"/>
      <w:marBottom w:val="0"/>
      <w:divBdr>
        <w:top w:val="none" w:sz="0" w:space="0" w:color="auto"/>
        <w:left w:val="none" w:sz="0" w:space="0" w:color="auto"/>
        <w:bottom w:val="none" w:sz="0" w:space="0" w:color="auto"/>
        <w:right w:val="none" w:sz="0" w:space="0" w:color="auto"/>
      </w:divBdr>
    </w:div>
    <w:div w:id="213879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8b00609f-25b3-466c-b03e-7f1f9809f824/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1800</ap:Words>
  <ap:Characters>9905</ap:Characters>
  <ap:DocSecurity>0</ap:DocSecurity>
  <ap:Lines>82</ap:Lines>
  <ap:Paragraphs>23</ap:Paragraphs>
  <ap:ScaleCrop>false</ap:ScaleCrop>
  <ap:HeadingPairs>
    <vt:vector baseType="variant" size="2">
      <vt:variant>
        <vt:lpstr>Title</vt:lpstr>
      </vt:variant>
      <vt:variant>
        <vt:i4>1</vt:i4>
      </vt:variant>
    </vt:vector>
  </ap:HeadingPairs>
  <ap:TitlesOfParts>
    <vt:vector baseType="lpstr" size="1">
      <vt:lpstr>Uitwerkingsbrief BHOS 2022 (maartbrief)</vt:lpstr>
    </vt:vector>
  </ap:TitlesOfParts>
  <ap:LinksUpToDate>false</ap:LinksUpToDate>
  <ap:CharactersWithSpaces>11682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2025-01-27T12:29:00.0000000Z</lastPrinted>
  <dcterms:created xsi:type="dcterms:W3CDTF">2025-03-12T11:53:00.0000000Z</dcterms:created>
  <dcterms:modified xsi:type="dcterms:W3CDTF">2025-03-12T11:54:00.0000000Z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DepartementDirectie">
    <vt:lpwstr>2;#FEZ|373dcec0-742b-4b0b-82fd-da9f3dd3c25f</vt:lpwstr>
  </property>
  <property fmtid="{D5CDD505-2E9C-101B-9397-08002B2CF9AE}" pid="4" name="_dlc_DocIdItemGuid">
    <vt:lpwstr>8f48edbf-98b3-40cb-a6e7-d2f80667365c</vt:lpwstr>
  </property>
  <property fmtid="{D5CDD505-2E9C-101B-9397-08002B2CF9AE}" pid="5" name="_docset_NoMedatataSyncRequired">
    <vt:lpwstr>False</vt:lpwstr>
  </property>
  <property fmtid="{D5CDD505-2E9C-101B-9397-08002B2CF9AE}" pid="6" name="BZ_Country">
    <vt:lpwstr>12;#Not applicable|ec01d90b-9d0f-4785-8785-e1ea615196bf</vt:lpwstr>
  </property>
  <property fmtid="{D5CDD505-2E9C-101B-9397-08002B2CF9AE}" pid="7" name="BZ_Classification">
    <vt:lpwstr>9;#UNCLASSIFIED|d92c6340-bc14-4cb2-a9a6-6deda93c493b;#10;#NO MARKING|879e64ec-6597-483b-94db-f5f70afd7299</vt:lpwstr>
  </property>
  <property fmtid="{D5CDD505-2E9C-101B-9397-08002B2CF9AE}" pid="8" name="BZ_Forum">
    <vt:lpwstr>13;#Not applicable|0049e722-bfb1-4a3f-9d08-af7366a9af40</vt:lpwstr>
  </property>
  <property fmtid="{D5CDD505-2E9C-101B-9397-08002B2CF9AE}" pid="9" name="BZ_Theme">
    <vt:lpwstr>101;#Budget and accountability|72935488-e8d7-4765-95c3-88216b1ea696</vt:lpwstr>
  </property>
  <property fmtid="{D5CDD505-2E9C-101B-9397-08002B2CF9AE}" pid="10" name="MSIP_Label_f5339f15-c483-4670-87f9-f365ba551dce_Enabled">
    <vt:lpwstr>true</vt:lpwstr>
  </property>
  <property fmtid="{D5CDD505-2E9C-101B-9397-08002B2CF9AE}" pid="11" name="MSIP_Label_f5339f15-c483-4670-87f9-f365ba551dce_SetDate">
    <vt:lpwstr>2022-03-09T15:04:38Z</vt:lpwstr>
  </property>
  <property fmtid="{D5CDD505-2E9C-101B-9397-08002B2CF9AE}" pid="12" name="MSIP_Label_f5339f15-c483-4670-87f9-f365ba551dce_Method">
    <vt:lpwstr>Standard</vt:lpwstr>
  </property>
  <property fmtid="{D5CDD505-2E9C-101B-9397-08002B2CF9AE}" pid="13" name="MSIP_Label_f5339f15-c483-4670-87f9-f365ba551dce_Name">
    <vt:lpwstr>FIN-IRF-Dep. V.</vt:lpwstr>
  </property>
  <property fmtid="{D5CDD505-2E9C-101B-9397-08002B2CF9AE}" pid="14" name="MSIP_Label_f5339f15-c483-4670-87f9-f365ba551dce_SiteId">
    <vt:lpwstr>84712536-f524-40a0-913b-5d25ba502732</vt:lpwstr>
  </property>
  <property fmtid="{D5CDD505-2E9C-101B-9397-08002B2CF9AE}" pid="15" name="MSIP_Label_f5339f15-c483-4670-87f9-f365ba551dce_ActionId">
    <vt:lpwstr>571c4808-44bc-49d0-b581-4eaa6501126e</vt:lpwstr>
  </property>
  <property fmtid="{D5CDD505-2E9C-101B-9397-08002B2CF9AE}" pid="16" name="MSIP_Label_f5339f15-c483-4670-87f9-f365ba551dce_ContentBits">
    <vt:lpwstr>0</vt:lpwstr>
  </property>
  <property fmtid="{D5CDD505-2E9C-101B-9397-08002B2CF9AE}" pid="17" name="BZForumOrganisation">
    <vt:lpwstr>2;#Not applicable|0049e722-bfb1-4a3f-9d08-af7366a9af40</vt:lpwstr>
  </property>
  <property fmtid="{D5CDD505-2E9C-101B-9397-08002B2CF9AE}" pid="18" name="BZTheme">
    <vt:lpwstr>1;#Not applicable|ec01d90b-9d0f-4785-8785-e1ea615196bf</vt:lpwstr>
  </property>
  <property fmtid="{D5CDD505-2E9C-101B-9397-08002B2CF9AE}" pid="19" name="DocumentSetDescription">
    <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BZClassification">
    <vt:lpwstr>4;#UNCLASSIFIED (U)|284e6a62-15ab-4017-be27-a1e965f4e940</vt:lpwstr>
  </property>
  <property fmtid="{D5CDD505-2E9C-101B-9397-08002B2CF9AE}" pid="23" name="URL">
    <vt:lpwstr/>
  </property>
  <property fmtid="{D5CDD505-2E9C-101B-9397-08002B2CF9AE}" pid="24" name="ga509c7afcac4f5cb939db754ffece25">
    <vt:lpwstr>UNCLASSIFIED|d92c6340-bc14-4cb2-a9a6-6deda93c493b;NO MARKING|879e64ec-6597-483b-94db-f5f70afd7299</vt:lpwstr>
  </property>
  <property fmtid="{D5CDD505-2E9C-101B-9397-08002B2CF9AE}" pid="25" name="nf4434b3fae540fe847866e45672fb3a">
    <vt:lpwstr>Budget and accountability|72935488-e8d7-4765-95c3-88216b1ea696</vt:lpwstr>
  </property>
  <property fmtid="{D5CDD505-2E9C-101B-9397-08002B2CF9AE}" pid="26" name="a45510494d1a450e9cee6905c7ad8168">
    <vt:lpwstr>Not applicable|ec01d90b-9d0f-4785-8785-e1ea615196bf</vt:lpwstr>
  </property>
  <property fmtid="{D5CDD505-2E9C-101B-9397-08002B2CF9AE}" pid="27" name="ge4bd621e46a403e97baf402a410deb5">
    <vt:lpwstr>Not applicable|0049e722-bfb1-4a3f-9d08-af7366a9af40</vt:lpwstr>
  </property>
  <property fmtid="{D5CDD505-2E9C-101B-9397-08002B2CF9AE}" pid="28" name="BZThemeAsText">
    <vt:lpwstr>Budget and accountability</vt:lpwstr>
  </property>
</Properties>
</file>