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Ind w:w="125" w:type="dxa"/>
        <w:tblLayout w:type="fixed"/>
        <w:tblCellMar>
          <w:left w:w="0" w:type="dxa"/>
          <w:right w:w="0" w:type="dxa"/>
        </w:tblCellMar>
        <w:tblLook w:val="01E0" w:firstRow="1" w:lastRow="1" w:firstColumn="1" w:lastColumn="1" w:noHBand="0" w:noVBand="0"/>
      </w:tblPr>
      <w:tblGrid>
        <w:gridCol w:w="2143"/>
        <w:gridCol w:w="6653"/>
        <w:gridCol w:w="17"/>
      </w:tblGrid>
      <w:tr w:rsidR="007D5845" w:rsidTr="00B96979" w14:paraId="14339859" w14:textId="77777777">
        <w:trPr>
          <w:trHeight w:val="506"/>
        </w:trPr>
        <w:tc>
          <w:tcPr>
            <w:tcW w:w="8813" w:type="dxa"/>
            <w:gridSpan w:val="3"/>
            <w:shd w:val="clear" w:color="auto" w:fill="39860B"/>
          </w:tcPr>
          <w:p w:rsidRPr="00873199" w:rsidR="00873199" w:rsidP="00873199" w:rsidRDefault="00873199" w14:paraId="557BD130" w14:textId="77777777">
            <w:pPr>
              <w:pStyle w:val="TableParagraph"/>
              <w:spacing w:before="56"/>
              <w:rPr>
                <w:b/>
                <w:color w:val="FFFFFF"/>
                <w:sz w:val="16"/>
              </w:rPr>
            </w:pPr>
            <w:r w:rsidRPr="00873199">
              <w:rPr>
                <w:b/>
                <w:color w:val="FFFFFF"/>
                <w:sz w:val="16"/>
              </w:rPr>
              <w:t xml:space="preserve">Bestedingsvoorstel: Migratie (subartikel 4.2)  </w:t>
            </w:r>
          </w:p>
          <w:p w:rsidR="007D5845" w:rsidP="00873199" w:rsidRDefault="00873199" w14:paraId="53A8F7B4" w14:textId="0A150B50">
            <w:pPr>
              <w:pStyle w:val="TableParagraph"/>
              <w:spacing w:before="14"/>
              <w:rPr>
                <w:b/>
                <w:sz w:val="16"/>
              </w:rPr>
            </w:pPr>
            <w:r w:rsidRPr="00873199">
              <w:rPr>
                <w:b/>
                <w:color w:val="FFFFFF"/>
                <w:sz w:val="16"/>
              </w:rPr>
              <w:t>Onderbouwing doeltreffendheid, doelmatigheid en evaluatie (CW 3.1)</w:t>
            </w:r>
          </w:p>
        </w:tc>
      </w:tr>
      <w:tr w:rsidR="007D5845" w:rsidTr="00385953" w14:paraId="6C96537F" w14:textId="77777777">
        <w:trPr>
          <w:trHeight w:val="1488"/>
        </w:trPr>
        <w:tc>
          <w:tcPr>
            <w:tcW w:w="2143" w:type="dxa"/>
            <w:tcBorders>
              <w:bottom w:val="single" w:color="017AC6" w:sz="8" w:space="0"/>
            </w:tcBorders>
            <w:shd w:val="clear" w:color="auto" w:fill="D5EEF8"/>
          </w:tcPr>
          <w:p w:rsidR="007D5845" w:rsidRDefault="00F51296" w14:paraId="1A684DA6" w14:textId="77777777">
            <w:pPr>
              <w:pStyle w:val="TableParagraph"/>
              <w:spacing w:before="56"/>
              <w:ind w:left="88"/>
              <w:rPr>
                <w:b/>
                <w:sz w:val="16"/>
              </w:rPr>
            </w:pPr>
            <w:r>
              <w:rPr>
                <w:b/>
                <w:sz w:val="16"/>
              </w:rPr>
              <w:t>1.</w:t>
            </w:r>
            <w:r>
              <w:rPr>
                <w:b/>
                <w:spacing w:val="-2"/>
                <w:sz w:val="16"/>
              </w:rPr>
              <w:t xml:space="preserve"> Doel(en)</w:t>
            </w:r>
          </w:p>
        </w:tc>
        <w:tc>
          <w:tcPr>
            <w:tcW w:w="6670" w:type="dxa"/>
            <w:gridSpan w:val="2"/>
            <w:tcBorders>
              <w:bottom w:val="single" w:color="017AC6" w:sz="8" w:space="0"/>
            </w:tcBorders>
          </w:tcPr>
          <w:p w:rsidR="0077671B" w:rsidP="0077671B" w:rsidRDefault="0077671B" w14:paraId="6876F6E5" w14:textId="77777777">
            <w:pPr>
              <w:pStyle w:val="TableParagraph"/>
              <w:ind w:left="-1" w:right="4"/>
              <w:rPr>
                <w:rFonts w:asciiTheme="minorHAnsi" w:hAnsiTheme="minorHAnsi" w:cstheme="minorHAnsi"/>
                <w:sz w:val="16"/>
              </w:rPr>
            </w:pPr>
            <w:r>
              <w:rPr>
                <w:b/>
                <w:bCs/>
                <w:sz w:val="16"/>
              </w:rPr>
              <w:t xml:space="preserve">Achtergrond </w:t>
            </w:r>
            <w:r>
              <w:rPr>
                <w:i/>
                <w:iCs/>
                <w:sz w:val="16"/>
              </w:rPr>
              <w:br/>
            </w:r>
            <w:r w:rsidRPr="004329EF">
              <w:rPr>
                <w:rFonts w:asciiTheme="minorHAnsi" w:hAnsiTheme="minorHAnsi" w:cstheme="minorHAnsi"/>
                <w:sz w:val="16"/>
              </w:rPr>
              <w:t xml:space="preserve">Wereldwijd is sprake van toegenomen complexiteit van irreguliere migratiebewegingen. Vluchtelingen leggen vaak dezelfde routes af als mensen die irregulier migreren. </w:t>
            </w:r>
            <w:r>
              <w:rPr>
                <w:rFonts w:asciiTheme="minorHAnsi" w:hAnsiTheme="minorHAnsi" w:cstheme="minorHAnsi"/>
                <w:sz w:val="16"/>
              </w:rPr>
              <w:t>Ook mensen</w:t>
            </w:r>
            <w:r w:rsidRPr="004329EF">
              <w:rPr>
                <w:rFonts w:asciiTheme="minorHAnsi" w:hAnsiTheme="minorHAnsi" w:cstheme="minorHAnsi"/>
                <w:sz w:val="16"/>
              </w:rPr>
              <w:t xml:space="preserve"> zonder vluchtmotief vragen asiel aan </w:t>
            </w:r>
            <w:r>
              <w:rPr>
                <w:rFonts w:asciiTheme="minorHAnsi" w:hAnsiTheme="minorHAnsi" w:cstheme="minorHAnsi"/>
                <w:sz w:val="16"/>
              </w:rPr>
              <w:t>in Nederland.</w:t>
            </w:r>
            <w:r w:rsidRPr="004329EF">
              <w:rPr>
                <w:rFonts w:asciiTheme="minorHAnsi" w:hAnsiTheme="minorHAnsi" w:cstheme="minorHAnsi"/>
                <w:sz w:val="16"/>
              </w:rPr>
              <w:t xml:space="preserve"> Dit zorgt voor druk op </w:t>
            </w:r>
            <w:r>
              <w:rPr>
                <w:rFonts w:asciiTheme="minorHAnsi" w:hAnsiTheme="minorHAnsi" w:cstheme="minorHAnsi"/>
                <w:sz w:val="16"/>
              </w:rPr>
              <w:t>het Nederlandse</w:t>
            </w:r>
            <w:r w:rsidRPr="004329EF">
              <w:rPr>
                <w:rFonts w:asciiTheme="minorHAnsi" w:hAnsiTheme="minorHAnsi" w:cstheme="minorHAnsi"/>
                <w:sz w:val="16"/>
              </w:rPr>
              <w:t xml:space="preserve"> asielsysteem en ondermijnt </w:t>
            </w:r>
            <w:r>
              <w:rPr>
                <w:rFonts w:asciiTheme="minorHAnsi" w:hAnsiTheme="minorHAnsi" w:cstheme="minorHAnsi"/>
                <w:sz w:val="16"/>
              </w:rPr>
              <w:t xml:space="preserve">het </w:t>
            </w:r>
            <w:r w:rsidRPr="004329EF">
              <w:rPr>
                <w:rFonts w:asciiTheme="minorHAnsi" w:hAnsiTheme="minorHAnsi" w:cstheme="minorHAnsi"/>
                <w:sz w:val="16"/>
              </w:rPr>
              <w:t xml:space="preserve">draagvlak voor het verlenen van bescherming aan degenen die het nodig hebben. Daarnaast duren conflicten langer en </w:t>
            </w:r>
            <w:r>
              <w:rPr>
                <w:rFonts w:asciiTheme="minorHAnsi" w:hAnsiTheme="minorHAnsi" w:cstheme="minorHAnsi"/>
                <w:sz w:val="16"/>
              </w:rPr>
              <w:t xml:space="preserve">is </w:t>
            </w:r>
            <w:r w:rsidRPr="004329EF">
              <w:rPr>
                <w:rFonts w:asciiTheme="minorHAnsi" w:hAnsiTheme="minorHAnsi" w:cstheme="minorHAnsi"/>
                <w:sz w:val="16"/>
              </w:rPr>
              <w:t xml:space="preserve">veilige terugkeer vaak lange tijd geen reële optie. </w:t>
            </w:r>
            <w:r>
              <w:rPr>
                <w:rFonts w:asciiTheme="minorHAnsi" w:hAnsiTheme="minorHAnsi" w:cstheme="minorHAnsi"/>
                <w:sz w:val="16"/>
              </w:rPr>
              <w:t>W</w:t>
            </w:r>
            <w:r w:rsidRPr="004329EF">
              <w:rPr>
                <w:rFonts w:asciiTheme="minorHAnsi" w:hAnsiTheme="minorHAnsi" w:cstheme="minorHAnsi"/>
                <w:sz w:val="16"/>
              </w:rPr>
              <w:t>ereldwijd neemt</w:t>
            </w:r>
            <w:r>
              <w:rPr>
                <w:rFonts w:asciiTheme="minorHAnsi" w:hAnsiTheme="minorHAnsi" w:cstheme="minorHAnsi"/>
                <w:sz w:val="16"/>
              </w:rPr>
              <w:t xml:space="preserve"> </w:t>
            </w:r>
            <w:r w:rsidRPr="004329EF">
              <w:rPr>
                <w:rFonts w:asciiTheme="minorHAnsi" w:hAnsiTheme="minorHAnsi" w:cstheme="minorHAnsi"/>
                <w:sz w:val="16"/>
              </w:rPr>
              <w:t xml:space="preserve">langdurige ontheemding </w:t>
            </w:r>
            <w:r>
              <w:rPr>
                <w:rFonts w:asciiTheme="minorHAnsi" w:hAnsiTheme="minorHAnsi" w:cstheme="minorHAnsi"/>
                <w:sz w:val="16"/>
              </w:rPr>
              <w:t>daarom toe</w:t>
            </w:r>
            <w:r w:rsidRPr="004329EF">
              <w:rPr>
                <w:rFonts w:asciiTheme="minorHAnsi" w:hAnsiTheme="minorHAnsi" w:cstheme="minorHAnsi"/>
                <w:sz w:val="16"/>
              </w:rPr>
              <w:t xml:space="preserve"> in</w:t>
            </w:r>
            <w:r>
              <w:rPr>
                <w:rFonts w:asciiTheme="minorHAnsi" w:hAnsiTheme="minorHAnsi" w:cstheme="minorHAnsi"/>
                <w:sz w:val="16"/>
              </w:rPr>
              <w:t xml:space="preserve"> veelal arme</w:t>
            </w:r>
            <w:r w:rsidRPr="004329EF">
              <w:rPr>
                <w:rFonts w:asciiTheme="minorHAnsi" w:hAnsiTheme="minorHAnsi" w:cstheme="minorHAnsi"/>
                <w:sz w:val="16"/>
              </w:rPr>
              <w:t xml:space="preserve"> </w:t>
            </w:r>
            <w:r>
              <w:rPr>
                <w:rFonts w:asciiTheme="minorHAnsi" w:hAnsiTheme="minorHAnsi" w:cstheme="minorHAnsi"/>
                <w:sz w:val="16"/>
              </w:rPr>
              <w:t>opvang</w:t>
            </w:r>
            <w:r w:rsidRPr="004329EF">
              <w:rPr>
                <w:rFonts w:asciiTheme="minorHAnsi" w:hAnsiTheme="minorHAnsi" w:cstheme="minorHAnsi"/>
                <w:sz w:val="16"/>
              </w:rPr>
              <w:t xml:space="preserve">landen die zelf kampen met sociaaleconomische </w:t>
            </w:r>
            <w:r>
              <w:rPr>
                <w:rFonts w:asciiTheme="minorHAnsi" w:hAnsiTheme="minorHAnsi" w:cstheme="minorHAnsi"/>
                <w:sz w:val="16"/>
              </w:rPr>
              <w:t xml:space="preserve">en politieke </w:t>
            </w:r>
            <w:r w:rsidRPr="004329EF">
              <w:rPr>
                <w:rFonts w:asciiTheme="minorHAnsi" w:hAnsiTheme="minorHAnsi" w:cstheme="minorHAnsi"/>
                <w:sz w:val="16"/>
              </w:rPr>
              <w:t xml:space="preserve">uitdagingen. Dit bemoeilijkt lokale integratie en leidt ertoe dat vluchtelingen zich in situaties van ‘oneindige tijdelijkheid’ </w:t>
            </w:r>
            <w:r>
              <w:rPr>
                <w:rFonts w:asciiTheme="minorHAnsi" w:hAnsiTheme="minorHAnsi" w:cstheme="minorHAnsi"/>
                <w:sz w:val="16"/>
              </w:rPr>
              <w:t>- zonder perspectief</w:t>
            </w:r>
            <w:r w:rsidRPr="004329EF">
              <w:rPr>
                <w:rFonts w:asciiTheme="minorHAnsi" w:hAnsiTheme="minorHAnsi" w:cstheme="minorHAnsi"/>
                <w:sz w:val="16"/>
              </w:rPr>
              <w:t xml:space="preserve"> </w:t>
            </w:r>
            <w:r>
              <w:rPr>
                <w:rFonts w:asciiTheme="minorHAnsi" w:hAnsiTheme="minorHAnsi" w:cstheme="minorHAnsi"/>
                <w:sz w:val="16"/>
              </w:rPr>
              <w:t>-</w:t>
            </w:r>
            <w:r w:rsidRPr="004329EF">
              <w:rPr>
                <w:rFonts w:asciiTheme="minorHAnsi" w:hAnsiTheme="minorHAnsi" w:cstheme="minorHAnsi"/>
                <w:sz w:val="16"/>
              </w:rPr>
              <w:t xml:space="preserve"> bevinden</w:t>
            </w:r>
            <w:r>
              <w:rPr>
                <w:rFonts w:asciiTheme="minorHAnsi" w:hAnsiTheme="minorHAnsi" w:cstheme="minorHAnsi"/>
                <w:sz w:val="16"/>
              </w:rPr>
              <w:t xml:space="preserve"> met grote druk op de capaciteit van opvanglanden. </w:t>
            </w:r>
            <w:r w:rsidRPr="00921944">
              <w:rPr>
                <w:rFonts w:asciiTheme="minorHAnsi" w:hAnsiTheme="minorHAnsi" w:cstheme="minorHAnsi"/>
                <w:sz w:val="16"/>
              </w:rPr>
              <w:t xml:space="preserve">Als vluchtelingen niet langer perspectief hebben in opvanglanden </w:t>
            </w:r>
            <w:r>
              <w:rPr>
                <w:rFonts w:asciiTheme="minorHAnsi" w:hAnsiTheme="minorHAnsi" w:cstheme="minorHAnsi"/>
                <w:sz w:val="16"/>
              </w:rPr>
              <w:t>doordat</w:t>
            </w:r>
            <w:r w:rsidRPr="00921944">
              <w:rPr>
                <w:rFonts w:asciiTheme="minorHAnsi" w:hAnsiTheme="minorHAnsi" w:cstheme="minorHAnsi"/>
                <w:sz w:val="16"/>
              </w:rPr>
              <w:t xml:space="preserve"> </w:t>
            </w:r>
            <w:r>
              <w:rPr>
                <w:rFonts w:asciiTheme="minorHAnsi" w:hAnsiTheme="minorHAnsi" w:cstheme="minorHAnsi"/>
                <w:sz w:val="16"/>
              </w:rPr>
              <w:t>deze landen</w:t>
            </w:r>
            <w:r w:rsidRPr="00921944">
              <w:rPr>
                <w:rFonts w:asciiTheme="minorHAnsi" w:hAnsiTheme="minorHAnsi" w:cstheme="minorHAnsi"/>
                <w:sz w:val="16"/>
              </w:rPr>
              <w:t xml:space="preserve"> niet langer bereid of in staat zijn om opvang te verlenen</w:t>
            </w:r>
            <w:r>
              <w:rPr>
                <w:rFonts w:asciiTheme="minorHAnsi" w:hAnsiTheme="minorHAnsi" w:cstheme="minorHAnsi"/>
                <w:sz w:val="16"/>
              </w:rPr>
              <w:t xml:space="preserve">, </w:t>
            </w:r>
            <w:r w:rsidRPr="00921944">
              <w:rPr>
                <w:rFonts w:asciiTheme="minorHAnsi" w:hAnsiTheme="minorHAnsi" w:cstheme="minorHAnsi"/>
                <w:sz w:val="16"/>
              </w:rPr>
              <w:t>zullen meer van hen de noodzaak voelen om (door) te reizen naar N</w:t>
            </w:r>
            <w:r>
              <w:rPr>
                <w:rFonts w:asciiTheme="minorHAnsi" w:hAnsiTheme="minorHAnsi" w:cstheme="minorHAnsi"/>
                <w:sz w:val="16"/>
              </w:rPr>
              <w:t>ederland</w:t>
            </w:r>
            <w:r w:rsidRPr="00921944">
              <w:rPr>
                <w:rFonts w:asciiTheme="minorHAnsi" w:hAnsiTheme="minorHAnsi" w:cstheme="minorHAnsi"/>
                <w:sz w:val="16"/>
              </w:rPr>
              <w:t xml:space="preserve"> en Europa. </w:t>
            </w:r>
            <w:r>
              <w:rPr>
                <w:rFonts w:asciiTheme="minorHAnsi" w:hAnsiTheme="minorHAnsi" w:cstheme="minorHAnsi"/>
                <w:sz w:val="16"/>
              </w:rPr>
              <w:br/>
            </w:r>
          </w:p>
          <w:p w:rsidRPr="00B946CC" w:rsidR="0077671B" w:rsidP="0077671B" w:rsidRDefault="0077671B" w14:paraId="36EA99BE" w14:textId="77777777">
            <w:pPr>
              <w:pStyle w:val="TableParagraph"/>
              <w:ind w:left="-1" w:right="4"/>
              <w:rPr>
                <w:rFonts w:asciiTheme="minorHAnsi" w:hAnsiTheme="minorHAnsi" w:cstheme="minorHAnsi"/>
                <w:b/>
                <w:bCs/>
                <w:sz w:val="16"/>
              </w:rPr>
            </w:pPr>
            <w:r w:rsidRPr="00B946CC">
              <w:rPr>
                <w:rFonts w:asciiTheme="minorHAnsi" w:hAnsiTheme="minorHAnsi" w:cstheme="minorHAnsi"/>
                <w:b/>
                <w:bCs/>
                <w:sz w:val="16"/>
              </w:rPr>
              <w:t>Doelstelling</w:t>
            </w:r>
          </w:p>
          <w:p w:rsidR="0077671B" w:rsidP="0077671B" w:rsidRDefault="0077671B" w14:paraId="6118CCBD" w14:textId="3B2B2CBD">
            <w:pPr>
              <w:pStyle w:val="TableParagraph"/>
              <w:ind w:left="-1" w:right="4"/>
              <w:rPr>
                <w:rFonts w:asciiTheme="minorHAnsi" w:hAnsiTheme="minorHAnsi" w:cstheme="minorHAnsi"/>
                <w:sz w:val="16"/>
              </w:rPr>
            </w:pPr>
            <w:r w:rsidRPr="00762B7F">
              <w:rPr>
                <w:rFonts w:asciiTheme="minorHAnsi" w:hAnsiTheme="minorHAnsi" w:cstheme="minorHAnsi"/>
                <w:sz w:val="16"/>
              </w:rPr>
              <w:t>Met het onderliggende bestedingsvoorstel voor de periode 202</w:t>
            </w:r>
            <w:r>
              <w:rPr>
                <w:rFonts w:asciiTheme="minorHAnsi" w:hAnsiTheme="minorHAnsi" w:cstheme="minorHAnsi"/>
                <w:sz w:val="16"/>
              </w:rPr>
              <w:t>6</w:t>
            </w:r>
            <w:r w:rsidRPr="00762B7F">
              <w:rPr>
                <w:rFonts w:asciiTheme="minorHAnsi" w:hAnsiTheme="minorHAnsi" w:cstheme="minorHAnsi"/>
                <w:sz w:val="16"/>
              </w:rPr>
              <w:t xml:space="preserve"> - 20</w:t>
            </w:r>
            <w:r>
              <w:rPr>
                <w:rFonts w:asciiTheme="minorHAnsi" w:hAnsiTheme="minorHAnsi" w:cstheme="minorHAnsi"/>
                <w:sz w:val="16"/>
              </w:rPr>
              <w:t>30</w:t>
            </w:r>
            <w:r w:rsidRPr="00762B7F">
              <w:rPr>
                <w:rFonts w:asciiTheme="minorHAnsi" w:hAnsiTheme="minorHAnsi" w:cstheme="minorHAnsi"/>
                <w:sz w:val="16"/>
              </w:rPr>
              <w:t xml:space="preserve"> beoogt het kabinet </w:t>
            </w:r>
            <w:r>
              <w:rPr>
                <w:rFonts w:asciiTheme="minorHAnsi" w:hAnsiTheme="minorHAnsi" w:cstheme="minorHAnsi"/>
                <w:sz w:val="16"/>
              </w:rPr>
              <w:t>conform het R</w:t>
            </w:r>
            <w:r w:rsidRPr="0050557E">
              <w:rPr>
                <w:rFonts w:asciiTheme="minorHAnsi" w:hAnsiTheme="minorHAnsi" w:cstheme="minorHAnsi"/>
                <w:sz w:val="16"/>
              </w:rPr>
              <w:t>egeerprogramma</w:t>
            </w:r>
            <w:r>
              <w:rPr>
                <w:rFonts w:asciiTheme="minorHAnsi" w:hAnsiTheme="minorHAnsi" w:cstheme="minorHAnsi"/>
                <w:sz w:val="16"/>
              </w:rPr>
              <w:t xml:space="preserve"> en het Hoofdlijnenakkoord</w:t>
            </w:r>
            <w:r w:rsidRPr="00762B7F">
              <w:rPr>
                <w:rFonts w:asciiTheme="minorHAnsi" w:hAnsiTheme="minorHAnsi" w:cstheme="minorHAnsi"/>
                <w:sz w:val="16"/>
              </w:rPr>
              <w:t xml:space="preserve"> een bijdrage te leveren aan</w:t>
            </w:r>
            <w:r>
              <w:rPr>
                <w:rFonts w:asciiTheme="minorHAnsi" w:hAnsiTheme="minorHAnsi" w:cstheme="minorHAnsi"/>
                <w:sz w:val="16"/>
              </w:rPr>
              <w:t xml:space="preserve"> het doel om ‘grip op migratie’ te krijgen door irreguliere migratie tegen te gaan en terugkeer en opvang in de regio te bevorderen.</w:t>
            </w:r>
            <w:r w:rsidR="00B21711">
              <w:t xml:space="preserve"> </w:t>
            </w:r>
            <w:r w:rsidRPr="00B21711" w:rsidR="00B21711">
              <w:rPr>
                <w:rFonts w:asciiTheme="minorHAnsi" w:hAnsiTheme="minorHAnsi" w:cstheme="minorHAnsi"/>
                <w:sz w:val="16"/>
              </w:rPr>
              <w:t>We dragen bij aan sociaal economische ontwikkeling van lage- en middeninkomenslanden.</w:t>
            </w:r>
          </w:p>
          <w:p w:rsidR="0077671B" w:rsidP="0077671B" w:rsidRDefault="0077671B" w14:paraId="0F7349C7" w14:textId="77777777">
            <w:pPr>
              <w:pStyle w:val="TableParagraph"/>
              <w:ind w:left="-1" w:right="4"/>
              <w:rPr>
                <w:rFonts w:asciiTheme="minorHAnsi" w:hAnsiTheme="minorHAnsi" w:cstheme="minorHAnsi"/>
                <w:b/>
                <w:bCs/>
                <w:sz w:val="16"/>
              </w:rPr>
            </w:pPr>
            <w:r>
              <w:rPr>
                <w:rFonts w:asciiTheme="minorHAnsi" w:hAnsiTheme="minorHAnsi" w:cstheme="minorHAnsi"/>
                <w:sz w:val="16"/>
              </w:rPr>
              <w:br/>
            </w:r>
            <w:r>
              <w:rPr>
                <w:rFonts w:asciiTheme="minorHAnsi" w:hAnsiTheme="minorHAnsi" w:cstheme="minorHAnsi"/>
                <w:b/>
                <w:bCs/>
                <w:sz w:val="16"/>
              </w:rPr>
              <w:t>Sub-d</w:t>
            </w:r>
            <w:r w:rsidRPr="0050557E">
              <w:rPr>
                <w:rFonts w:asciiTheme="minorHAnsi" w:hAnsiTheme="minorHAnsi" w:cstheme="minorHAnsi"/>
                <w:b/>
                <w:bCs/>
                <w:sz w:val="16"/>
              </w:rPr>
              <w:t>oel</w:t>
            </w:r>
            <w:r>
              <w:rPr>
                <w:rFonts w:asciiTheme="minorHAnsi" w:hAnsiTheme="minorHAnsi" w:cstheme="minorHAnsi"/>
                <w:b/>
                <w:bCs/>
                <w:sz w:val="16"/>
              </w:rPr>
              <w:t>en:</w:t>
            </w:r>
          </w:p>
          <w:p w:rsidRPr="00736C9D" w:rsidR="0077671B" w:rsidP="0077671B" w:rsidRDefault="0077671B" w14:paraId="54E205F9" w14:textId="77777777">
            <w:pPr>
              <w:pStyle w:val="TableParagraph"/>
              <w:numPr>
                <w:ilvl w:val="0"/>
                <w:numId w:val="14"/>
              </w:numPr>
              <w:ind w:right="4"/>
              <w:rPr>
                <w:rFonts w:asciiTheme="minorHAnsi" w:hAnsiTheme="minorHAnsi" w:cstheme="minorBidi"/>
                <w:sz w:val="16"/>
                <w:szCs w:val="16"/>
              </w:rPr>
            </w:pPr>
            <w:r>
              <w:rPr>
                <w:rFonts w:asciiTheme="minorHAnsi" w:hAnsiTheme="minorHAnsi" w:cstheme="minorHAnsi"/>
                <w:b/>
                <w:bCs/>
                <w:sz w:val="16"/>
              </w:rPr>
              <w:t>O</w:t>
            </w:r>
            <w:r w:rsidRPr="0050557E">
              <w:rPr>
                <w:rFonts w:asciiTheme="minorHAnsi" w:hAnsiTheme="minorHAnsi" w:cstheme="minorHAnsi"/>
                <w:b/>
                <w:bCs/>
                <w:sz w:val="16"/>
              </w:rPr>
              <w:t>pvang in de regio</w:t>
            </w:r>
            <w:r>
              <w:rPr>
                <w:rFonts w:asciiTheme="minorHAnsi" w:hAnsiTheme="minorHAnsi" w:cstheme="minorHAnsi"/>
                <w:sz w:val="16"/>
              </w:rPr>
              <w:br/>
              <w:t>Met het opvang in de regio beleid beoogt Nederland</w:t>
            </w:r>
            <w:r w:rsidRPr="0050557E">
              <w:rPr>
                <w:rFonts w:asciiTheme="minorHAnsi" w:hAnsiTheme="minorHAnsi" w:cstheme="minorHAnsi"/>
                <w:sz w:val="16"/>
              </w:rPr>
              <w:t xml:space="preserve"> </w:t>
            </w:r>
            <w:r>
              <w:rPr>
                <w:rFonts w:asciiTheme="minorHAnsi" w:hAnsiTheme="minorHAnsi" w:cstheme="minorHAnsi"/>
                <w:sz w:val="16"/>
              </w:rPr>
              <w:t>conform het R</w:t>
            </w:r>
            <w:r w:rsidRPr="0050557E">
              <w:rPr>
                <w:rFonts w:asciiTheme="minorHAnsi" w:hAnsiTheme="minorHAnsi" w:cstheme="minorHAnsi"/>
                <w:sz w:val="16"/>
              </w:rPr>
              <w:t>egeerprogramma</w:t>
            </w:r>
            <w:r>
              <w:rPr>
                <w:rFonts w:asciiTheme="minorHAnsi" w:hAnsiTheme="minorHAnsi" w:cstheme="minorHAnsi"/>
                <w:sz w:val="16"/>
              </w:rPr>
              <w:t xml:space="preserve"> en het Hoofdlijnenakkoord</w:t>
            </w:r>
            <w:r w:rsidRPr="0050557E">
              <w:rPr>
                <w:rFonts w:asciiTheme="minorHAnsi" w:hAnsiTheme="minorHAnsi" w:cstheme="minorHAnsi"/>
                <w:sz w:val="16"/>
              </w:rPr>
              <w:t xml:space="preserve"> </w:t>
            </w:r>
            <w:r>
              <w:rPr>
                <w:rFonts w:asciiTheme="minorHAnsi" w:hAnsiTheme="minorHAnsi" w:cstheme="minorHAnsi"/>
                <w:sz w:val="16"/>
              </w:rPr>
              <w:t>om vluchtelingen sociaaleconomisch perspectief te bieden in de regio van herkomst. In deze aanpak zullen ook gastgemeenschappen worden meegenomen. Want alleen als gastgemeenschappen meeprofiteren van internationale steun, zal er politiek en maatschappelijk draagvlak blijven onder de bevolking van het opvangland om vluchtelingen een veilig heenkomen te bieden binnen hun landsgrenzen. D</w:t>
            </w:r>
            <w:r w:rsidRPr="00921944">
              <w:rPr>
                <w:rFonts w:asciiTheme="minorHAnsi" w:hAnsiTheme="minorHAnsi" w:cstheme="minorHAnsi"/>
                <w:sz w:val="16"/>
              </w:rPr>
              <w:t xml:space="preserve">aarnaast geeft </w:t>
            </w:r>
            <w:r>
              <w:rPr>
                <w:rFonts w:asciiTheme="minorHAnsi" w:hAnsiTheme="minorHAnsi" w:cstheme="minorHAnsi"/>
                <w:sz w:val="16"/>
              </w:rPr>
              <w:t>Nederland g</w:t>
            </w:r>
            <w:r w:rsidRPr="00921944">
              <w:rPr>
                <w:rFonts w:asciiTheme="minorHAnsi" w:hAnsiTheme="minorHAnsi" w:cstheme="minorHAnsi"/>
                <w:sz w:val="16"/>
              </w:rPr>
              <w:t>ehoor aan de wens van overheden van opvanglanden om behalve opvang in de regio, ook andere duurzame oplossingen zoals vrijwillige terugkeer voor ontheemding te bevorderen</w:t>
            </w:r>
            <w:r>
              <w:rPr>
                <w:rFonts w:asciiTheme="minorHAnsi" w:hAnsiTheme="minorHAnsi" w:cstheme="minorHAnsi"/>
                <w:sz w:val="16"/>
              </w:rPr>
              <w:t xml:space="preserve"> waar mogelijk</w:t>
            </w:r>
            <w:r w:rsidRPr="00921944">
              <w:rPr>
                <w:rFonts w:asciiTheme="minorHAnsi" w:hAnsiTheme="minorHAnsi" w:cstheme="minorHAnsi"/>
                <w:sz w:val="16"/>
              </w:rPr>
              <w:t>.</w:t>
            </w:r>
            <w:r>
              <w:rPr>
                <w:rFonts w:asciiTheme="minorHAnsi" w:hAnsiTheme="minorHAnsi" w:cstheme="minorHAnsi"/>
                <w:sz w:val="16"/>
              </w:rPr>
              <w:t xml:space="preserve"> </w:t>
            </w:r>
            <w:r w:rsidRPr="00921944">
              <w:rPr>
                <w:rFonts w:asciiTheme="minorHAnsi" w:hAnsiTheme="minorHAnsi" w:cstheme="minorHAnsi"/>
                <w:sz w:val="16"/>
              </w:rPr>
              <w:t>Met deze aanpak bied</w:t>
            </w:r>
            <w:r>
              <w:rPr>
                <w:rFonts w:asciiTheme="minorHAnsi" w:hAnsiTheme="minorHAnsi" w:cstheme="minorHAnsi"/>
                <w:sz w:val="16"/>
              </w:rPr>
              <w:t>t Nederland</w:t>
            </w:r>
            <w:r w:rsidRPr="00921944">
              <w:rPr>
                <w:rFonts w:asciiTheme="minorHAnsi" w:hAnsiTheme="minorHAnsi" w:cstheme="minorHAnsi"/>
                <w:sz w:val="16"/>
              </w:rPr>
              <w:t xml:space="preserve"> mensen perspectief in hun land van herkomst en vergroten we het draagvlak in opvanglanden om mensen te blijven opvangen die niet terug kunnen.</w:t>
            </w:r>
          </w:p>
          <w:p w:rsidRPr="00736C9D" w:rsidR="0077671B" w:rsidP="0077671B" w:rsidRDefault="0077671B" w14:paraId="7E0C0183" w14:textId="77777777">
            <w:pPr>
              <w:pStyle w:val="TableParagraph"/>
              <w:ind w:left="359" w:right="4"/>
              <w:rPr>
                <w:rFonts w:asciiTheme="minorHAnsi" w:hAnsiTheme="minorHAnsi" w:cstheme="minorBidi"/>
                <w:sz w:val="16"/>
                <w:szCs w:val="16"/>
              </w:rPr>
            </w:pPr>
          </w:p>
          <w:p w:rsidRPr="0077671B" w:rsidR="00B96979" w:rsidP="0077671B" w:rsidRDefault="0077671B" w14:paraId="765D1909" w14:textId="3B8BC84C">
            <w:pPr>
              <w:pStyle w:val="TableParagraph"/>
              <w:numPr>
                <w:ilvl w:val="0"/>
                <w:numId w:val="14"/>
              </w:numPr>
              <w:ind w:right="4"/>
              <w:rPr>
                <w:rFonts w:asciiTheme="minorHAnsi" w:hAnsiTheme="minorHAnsi" w:cstheme="minorBidi"/>
                <w:sz w:val="16"/>
                <w:szCs w:val="16"/>
              </w:rPr>
            </w:pPr>
            <w:r>
              <w:rPr>
                <w:rFonts w:asciiTheme="minorHAnsi" w:hAnsiTheme="minorHAnsi" w:cstheme="minorBidi"/>
                <w:b/>
                <w:bCs/>
                <w:sz w:val="16"/>
                <w:szCs w:val="16"/>
              </w:rPr>
              <w:t xml:space="preserve">Migratiesamenwerking/migratie en ontwikkeling </w:t>
            </w:r>
            <w:r>
              <w:rPr>
                <w:rFonts w:asciiTheme="minorHAnsi" w:hAnsiTheme="minorHAnsi" w:cstheme="minorBidi"/>
                <w:sz w:val="16"/>
                <w:szCs w:val="16"/>
              </w:rPr>
              <w:br/>
            </w:r>
            <w:r w:rsidRPr="00492B4D">
              <w:rPr>
                <w:rFonts w:asciiTheme="minorHAnsi" w:hAnsiTheme="minorHAnsi" w:cstheme="minorHAnsi"/>
                <w:sz w:val="16"/>
              </w:rPr>
              <w:t xml:space="preserve">Om doelen conform het Hoofdlijnenakkoord en het </w:t>
            </w:r>
            <w:r>
              <w:rPr>
                <w:rFonts w:asciiTheme="minorHAnsi" w:hAnsiTheme="minorHAnsi" w:cstheme="minorHAnsi"/>
                <w:sz w:val="16"/>
              </w:rPr>
              <w:t>R</w:t>
            </w:r>
            <w:r w:rsidRPr="00492B4D">
              <w:rPr>
                <w:rFonts w:asciiTheme="minorHAnsi" w:hAnsiTheme="minorHAnsi" w:cstheme="minorHAnsi"/>
                <w:sz w:val="16"/>
              </w:rPr>
              <w:t>egeerprogramma rondom internationale migratie te bereiken</w:t>
            </w:r>
            <w:r>
              <w:rPr>
                <w:rFonts w:asciiTheme="minorHAnsi" w:hAnsiTheme="minorHAnsi" w:cstheme="minorHAnsi"/>
                <w:sz w:val="16"/>
              </w:rPr>
              <w:t>,</w:t>
            </w:r>
            <w:r w:rsidRPr="00492B4D">
              <w:rPr>
                <w:rFonts w:asciiTheme="minorHAnsi" w:hAnsiTheme="minorHAnsi" w:cstheme="minorHAnsi"/>
                <w:sz w:val="16"/>
              </w:rPr>
              <w:t xml:space="preserve"> zet </w:t>
            </w:r>
            <w:r>
              <w:rPr>
                <w:rFonts w:asciiTheme="minorHAnsi" w:hAnsiTheme="minorHAnsi" w:cstheme="minorHAnsi"/>
                <w:sz w:val="16"/>
              </w:rPr>
              <w:t>Nederland</w:t>
            </w:r>
            <w:r w:rsidRPr="00447D94">
              <w:rPr>
                <w:rFonts w:asciiTheme="minorHAnsi" w:hAnsiTheme="minorHAnsi" w:cstheme="minorBidi"/>
                <w:sz w:val="16"/>
                <w:szCs w:val="16"/>
              </w:rPr>
              <w:t xml:space="preserve"> in op verbeterde</w:t>
            </w:r>
            <w:r w:rsidRPr="00B56EB4">
              <w:rPr>
                <w:rFonts w:asciiTheme="minorHAnsi" w:hAnsiTheme="minorHAnsi" w:cstheme="minorBidi"/>
                <w:sz w:val="16"/>
                <w:szCs w:val="16"/>
              </w:rPr>
              <w:t xml:space="preserve"> </w:t>
            </w:r>
            <w:r w:rsidRPr="00447D94">
              <w:rPr>
                <w:rFonts w:asciiTheme="minorHAnsi" w:hAnsiTheme="minorHAnsi" w:cstheme="minorBidi"/>
                <w:sz w:val="16"/>
                <w:szCs w:val="16"/>
              </w:rPr>
              <w:t xml:space="preserve">samenwerking met voor </w:t>
            </w:r>
            <w:r>
              <w:rPr>
                <w:rFonts w:asciiTheme="minorHAnsi" w:hAnsiTheme="minorHAnsi" w:cstheme="minorHAnsi"/>
                <w:sz w:val="16"/>
              </w:rPr>
              <w:t xml:space="preserve">Nederland </w:t>
            </w:r>
            <w:r w:rsidRPr="00447D94">
              <w:rPr>
                <w:rFonts w:asciiTheme="minorHAnsi" w:hAnsiTheme="minorHAnsi" w:cstheme="minorBidi"/>
                <w:sz w:val="16"/>
                <w:szCs w:val="16"/>
              </w:rPr>
              <w:t xml:space="preserve">belangrijke landen van oorsprong en transit. </w:t>
            </w:r>
            <w:r>
              <w:rPr>
                <w:rFonts w:asciiTheme="minorHAnsi" w:hAnsiTheme="minorHAnsi" w:cstheme="minorBidi"/>
                <w:sz w:val="16"/>
                <w:szCs w:val="16"/>
              </w:rPr>
              <w:t>Als onderdeel daarvan wordt ingezet op het</w:t>
            </w:r>
            <w:r w:rsidRPr="00447D94">
              <w:rPr>
                <w:rFonts w:asciiTheme="minorHAnsi" w:hAnsiTheme="minorHAnsi" w:cstheme="minorBidi"/>
                <w:sz w:val="16"/>
                <w:szCs w:val="16"/>
              </w:rPr>
              <w:t xml:space="preserve"> beperken van irreguliere migratie, het tegengaan van mensenhandel en mensensmokkel, het bevorderen van terugkeer</w:t>
            </w:r>
            <w:r>
              <w:rPr>
                <w:rFonts w:asciiTheme="minorHAnsi" w:hAnsiTheme="minorHAnsi" w:cstheme="minorBidi"/>
                <w:sz w:val="16"/>
                <w:szCs w:val="16"/>
              </w:rPr>
              <w:t xml:space="preserve"> en re-integratie,</w:t>
            </w:r>
            <w:r w:rsidRPr="00447D94">
              <w:rPr>
                <w:rFonts w:asciiTheme="minorHAnsi" w:hAnsiTheme="minorHAnsi" w:cstheme="minorBidi"/>
                <w:sz w:val="16"/>
                <w:szCs w:val="16"/>
              </w:rPr>
              <w:t xml:space="preserve"> en het beschermen van migranten. </w:t>
            </w:r>
          </w:p>
        </w:tc>
      </w:tr>
      <w:tr w:rsidR="007D5845" w:rsidTr="00385953" w14:paraId="7EA5A1E4" w14:textId="77777777">
        <w:trPr>
          <w:trHeight w:val="1106"/>
        </w:trPr>
        <w:tc>
          <w:tcPr>
            <w:tcW w:w="2143" w:type="dxa"/>
            <w:tcBorders>
              <w:top w:val="single" w:color="017AC6" w:sz="8" w:space="0"/>
              <w:bottom w:val="single" w:color="017AC6" w:sz="8" w:space="0"/>
            </w:tcBorders>
            <w:shd w:val="clear" w:color="auto" w:fill="D5EEF8"/>
          </w:tcPr>
          <w:p w:rsidR="007D5845" w:rsidRDefault="00F51296" w14:paraId="5E0E1842" w14:textId="77777777">
            <w:pPr>
              <w:pStyle w:val="TableParagraph"/>
              <w:spacing w:before="51"/>
              <w:ind w:left="88"/>
              <w:rPr>
                <w:b/>
                <w:sz w:val="16"/>
              </w:rPr>
            </w:pPr>
            <w:r>
              <w:rPr>
                <w:b/>
                <w:sz w:val="16"/>
              </w:rPr>
              <w:t xml:space="preserve">2. </w:t>
            </w:r>
            <w:r>
              <w:rPr>
                <w:b/>
                <w:spacing w:val="-2"/>
                <w:sz w:val="16"/>
              </w:rPr>
              <w:t>Beleidsinstrument(en)</w:t>
            </w:r>
          </w:p>
        </w:tc>
        <w:tc>
          <w:tcPr>
            <w:tcW w:w="6670" w:type="dxa"/>
            <w:gridSpan w:val="2"/>
            <w:tcBorders>
              <w:top w:val="single" w:color="017AC6" w:sz="8" w:space="0"/>
              <w:bottom w:val="single" w:color="017AC6" w:sz="8" w:space="0"/>
            </w:tcBorders>
          </w:tcPr>
          <w:p w:rsidR="0077671B" w:rsidP="0077671B" w:rsidRDefault="0077671B" w14:paraId="3FDBE9C2" w14:textId="750ADF91">
            <w:pPr>
              <w:pStyle w:val="TableParagraph"/>
              <w:spacing w:before="2" w:line="175" w:lineRule="exact"/>
              <w:rPr>
                <w:rFonts w:asciiTheme="minorHAnsi" w:hAnsiTheme="minorHAnsi" w:cstheme="minorBidi"/>
                <w:b/>
                <w:sz w:val="16"/>
                <w:szCs w:val="16"/>
              </w:rPr>
            </w:pPr>
            <w:r w:rsidRPr="00693CC3">
              <w:rPr>
                <w:rFonts w:asciiTheme="minorHAnsi" w:hAnsiTheme="minorHAnsi" w:cstheme="minorBidi"/>
                <w:b/>
                <w:bCs/>
                <w:sz w:val="16"/>
                <w:szCs w:val="16"/>
              </w:rPr>
              <w:t>Opvang in de regio</w:t>
            </w:r>
            <w:r>
              <w:rPr>
                <w:rFonts w:asciiTheme="minorHAnsi" w:hAnsiTheme="minorHAnsi" w:cstheme="minorBidi"/>
                <w:sz w:val="16"/>
                <w:szCs w:val="16"/>
              </w:rPr>
              <w:br/>
              <w:t xml:space="preserve">De komende jaren zal </w:t>
            </w:r>
            <w:r>
              <w:rPr>
                <w:rFonts w:asciiTheme="minorHAnsi" w:hAnsiTheme="minorHAnsi" w:cstheme="minorHAnsi"/>
                <w:sz w:val="16"/>
              </w:rPr>
              <w:t>Nederland</w:t>
            </w:r>
            <w:r>
              <w:rPr>
                <w:rFonts w:asciiTheme="minorHAnsi" w:hAnsiTheme="minorHAnsi" w:cstheme="minorBidi"/>
                <w:sz w:val="16"/>
                <w:szCs w:val="16"/>
              </w:rPr>
              <w:t xml:space="preserve"> de bestaande inzet op opvang in de regio verder uitbouwen. </w:t>
            </w:r>
            <w:r>
              <w:rPr>
                <w:rFonts w:asciiTheme="minorHAnsi" w:hAnsiTheme="minorHAnsi" w:cstheme="minorHAnsi"/>
                <w:sz w:val="16"/>
              </w:rPr>
              <w:t xml:space="preserve">Nederland </w:t>
            </w:r>
            <w:r w:rsidRPr="00447D94">
              <w:rPr>
                <w:rFonts w:asciiTheme="minorHAnsi" w:hAnsiTheme="minorHAnsi" w:cstheme="minorBidi"/>
                <w:sz w:val="16"/>
                <w:szCs w:val="16"/>
              </w:rPr>
              <w:t xml:space="preserve">draagt </w:t>
            </w:r>
            <w:r>
              <w:rPr>
                <w:rFonts w:asciiTheme="minorHAnsi" w:hAnsiTheme="minorHAnsi" w:cstheme="minorBidi"/>
                <w:sz w:val="16"/>
                <w:szCs w:val="16"/>
              </w:rPr>
              <w:t>o.a. via onderstaande financieringsinstrumenten</w:t>
            </w:r>
            <w:r w:rsidRPr="00447D94">
              <w:rPr>
                <w:rFonts w:asciiTheme="minorHAnsi" w:hAnsiTheme="minorHAnsi" w:cstheme="minorBidi"/>
                <w:sz w:val="16"/>
                <w:szCs w:val="16"/>
              </w:rPr>
              <w:t xml:space="preserve"> bi</w:t>
            </w:r>
            <w:r>
              <w:rPr>
                <w:rFonts w:asciiTheme="minorHAnsi" w:hAnsiTheme="minorHAnsi" w:cstheme="minorBidi"/>
                <w:sz w:val="16"/>
                <w:szCs w:val="16"/>
              </w:rPr>
              <w:t>j</w:t>
            </w:r>
            <w:r w:rsidRPr="00447D94">
              <w:rPr>
                <w:rFonts w:asciiTheme="minorHAnsi" w:hAnsiTheme="minorHAnsi" w:cstheme="minorBidi"/>
                <w:sz w:val="16"/>
                <w:szCs w:val="16"/>
              </w:rPr>
              <w:t xml:space="preserve"> aan het bieden van zowel basisvoorzieningen</w:t>
            </w:r>
            <w:r>
              <w:rPr>
                <w:rFonts w:asciiTheme="minorHAnsi" w:hAnsiTheme="minorHAnsi" w:cstheme="minorBidi"/>
                <w:sz w:val="16"/>
                <w:szCs w:val="16"/>
              </w:rPr>
              <w:t xml:space="preserve"> (sanitatie, bescherming)</w:t>
            </w:r>
            <w:r w:rsidRPr="00447D94">
              <w:rPr>
                <w:rFonts w:asciiTheme="minorHAnsi" w:hAnsiTheme="minorHAnsi" w:cstheme="minorBidi"/>
                <w:sz w:val="16"/>
                <w:szCs w:val="16"/>
              </w:rPr>
              <w:t xml:space="preserve">, als meer lange termijnperspectief </w:t>
            </w:r>
            <w:r>
              <w:rPr>
                <w:rFonts w:asciiTheme="minorHAnsi" w:hAnsiTheme="minorHAnsi" w:cstheme="minorBidi"/>
                <w:sz w:val="16"/>
                <w:szCs w:val="16"/>
              </w:rPr>
              <w:t xml:space="preserve">(educatie, banen) </w:t>
            </w:r>
            <w:r w:rsidRPr="00447D94">
              <w:rPr>
                <w:rFonts w:asciiTheme="minorHAnsi" w:hAnsiTheme="minorHAnsi" w:cstheme="minorBidi"/>
                <w:sz w:val="16"/>
                <w:szCs w:val="16"/>
              </w:rPr>
              <w:t xml:space="preserve">aan vluchtelingen, intern ontheemden en kwetsbare gastgemeenschappen in landen die grote aantallen vluchtelingen opvangen. Tevens voert </w:t>
            </w:r>
            <w:r>
              <w:rPr>
                <w:rFonts w:asciiTheme="minorHAnsi" w:hAnsiTheme="minorHAnsi" w:cstheme="minorHAnsi"/>
                <w:sz w:val="16"/>
              </w:rPr>
              <w:t>Nederland</w:t>
            </w:r>
            <w:r w:rsidRPr="00447D94">
              <w:rPr>
                <w:rFonts w:asciiTheme="minorHAnsi" w:hAnsiTheme="minorHAnsi" w:cstheme="minorBidi"/>
                <w:sz w:val="16"/>
                <w:szCs w:val="16"/>
              </w:rPr>
              <w:t xml:space="preserve"> een beleidsdialoog met de overheden van deze landen om de integratie van vluchtelingen te bevorderen, aan de hand van aanpassing van wet- en regelgeving die het mogelijk maakt voor vluchtelingen om een identiteitskaart te hebben, naar school te gaan en te werken. </w:t>
            </w:r>
            <w:r>
              <w:rPr>
                <w:rFonts w:asciiTheme="minorHAnsi" w:hAnsiTheme="minorHAnsi" w:cstheme="minorHAnsi"/>
                <w:sz w:val="16"/>
              </w:rPr>
              <w:t>Nederland</w:t>
            </w:r>
            <w:r w:rsidRPr="00447D94">
              <w:rPr>
                <w:rFonts w:asciiTheme="minorHAnsi" w:hAnsiTheme="minorHAnsi" w:cstheme="minorBidi"/>
                <w:sz w:val="16"/>
                <w:szCs w:val="16"/>
              </w:rPr>
              <w:t xml:space="preserve"> richt zich hierbij met name op de Hoorn van Afrika, de MENA-regio, de Afghanistan regio, Moldavië en Armenië.</w:t>
            </w:r>
            <w:r>
              <w:rPr>
                <w:rFonts w:asciiTheme="minorHAnsi" w:hAnsiTheme="minorHAnsi" w:cstheme="minorBidi"/>
                <w:sz w:val="16"/>
                <w:szCs w:val="16"/>
              </w:rPr>
              <w:t xml:space="preserve"> Naast het verder uitbouwen van de inzet in de afgelopen jaren, zal </w:t>
            </w:r>
            <w:r>
              <w:rPr>
                <w:rFonts w:asciiTheme="minorHAnsi" w:hAnsiTheme="minorHAnsi" w:cstheme="minorHAnsi"/>
                <w:sz w:val="16"/>
              </w:rPr>
              <w:t>Nederland</w:t>
            </w:r>
            <w:r w:rsidRPr="00447D94" w:rsidDel="00C179BB">
              <w:rPr>
                <w:rFonts w:asciiTheme="minorHAnsi" w:hAnsiTheme="minorHAnsi" w:cstheme="minorBidi"/>
                <w:sz w:val="16"/>
                <w:szCs w:val="16"/>
              </w:rPr>
              <w:t xml:space="preserve"> </w:t>
            </w:r>
            <w:r w:rsidRPr="00447D94">
              <w:rPr>
                <w:rFonts w:asciiTheme="minorHAnsi" w:hAnsiTheme="minorHAnsi" w:cstheme="minorBidi"/>
                <w:sz w:val="16"/>
                <w:szCs w:val="16"/>
              </w:rPr>
              <w:t xml:space="preserve">de komende jaren de opgedane kennis en ervaring, beschikbare capaciteit, en sterke netwerk van partners inzetten om </w:t>
            </w:r>
            <w:r>
              <w:rPr>
                <w:rFonts w:asciiTheme="minorHAnsi" w:hAnsiTheme="minorHAnsi" w:cstheme="minorBidi"/>
                <w:sz w:val="16"/>
                <w:szCs w:val="16"/>
              </w:rPr>
              <w:t xml:space="preserve">waar mogelijk </w:t>
            </w:r>
            <w:r w:rsidRPr="00447D94">
              <w:rPr>
                <w:rFonts w:asciiTheme="minorHAnsi" w:hAnsiTheme="minorHAnsi" w:cstheme="minorBidi"/>
                <w:sz w:val="16"/>
                <w:szCs w:val="16"/>
              </w:rPr>
              <w:t xml:space="preserve">vrijwillige terugkeer van opvanglanden naar landen van herkomst in kaart te brengen, en indien mogelijk financieel te ondersteunen. </w:t>
            </w:r>
            <w:r>
              <w:rPr>
                <w:rFonts w:asciiTheme="minorHAnsi" w:hAnsiTheme="minorHAnsi" w:cstheme="minorBidi"/>
                <w:sz w:val="16"/>
                <w:szCs w:val="16"/>
              </w:rPr>
              <w:t>O</w:t>
            </w:r>
            <w:r w:rsidRPr="002C6CA6">
              <w:rPr>
                <w:rFonts w:asciiTheme="minorHAnsi" w:hAnsiTheme="minorHAnsi" w:cstheme="minorBidi"/>
                <w:sz w:val="16"/>
                <w:szCs w:val="16"/>
              </w:rPr>
              <w:t xml:space="preserve">ntwikkelingen in Syrië kunnen dat perspectief </w:t>
            </w:r>
            <w:r>
              <w:rPr>
                <w:rFonts w:asciiTheme="minorHAnsi" w:hAnsiTheme="minorHAnsi" w:cstheme="minorBidi"/>
                <w:sz w:val="16"/>
                <w:szCs w:val="16"/>
              </w:rPr>
              <w:t xml:space="preserve">bijvoorbeeld mogelijk </w:t>
            </w:r>
            <w:r w:rsidRPr="002C6CA6">
              <w:rPr>
                <w:rFonts w:asciiTheme="minorHAnsi" w:hAnsiTheme="minorHAnsi" w:cstheme="minorBidi"/>
                <w:sz w:val="16"/>
                <w:szCs w:val="16"/>
              </w:rPr>
              <w:t>bieden.</w:t>
            </w:r>
            <w:r>
              <w:rPr>
                <w:rFonts w:asciiTheme="minorHAnsi" w:hAnsiTheme="minorHAnsi" w:cstheme="minorBidi"/>
                <w:sz w:val="16"/>
                <w:szCs w:val="16"/>
              </w:rPr>
              <w:br/>
            </w:r>
            <w:r>
              <w:rPr>
                <w:rFonts w:asciiTheme="minorHAnsi" w:hAnsiTheme="minorHAnsi" w:cstheme="minorBidi"/>
                <w:sz w:val="16"/>
                <w:szCs w:val="16"/>
              </w:rPr>
              <w:br/>
            </w:r>
            <w:r>
              <w:rPr>
                <w:rFonts w:asciiTheme="minorHAnsi" w:hAnsiTheme="minorHAnsi" w:cstheme="minorBidi"/>
                <w:b/>
                <w:bCs/>
                <w:sz w:val="16"/>
                <w:szCs w:val="16"/>
              </w:rPr>
              <w:t>Migratiesamenwerking/migratie en ontwikkeling</w:t>
            </w:r>
            <w:r>
              <w:rPr>
                <w:rFonts w:asciiTheme="minorHAnsi" w:hAnsiTheme="minorHAnsi" w:cstheme="minorBidi"/>
                <w:sz w:val="16"/>
                <w:szCs w:val="16"/>
              </w:rPr>
              <w:br/>
            </w:r>
            <w:r>
              <w:rPr>
                <w:rFonts w:asciiTheme="minorHAnsi" w:hAnsiTheme="minorHAnsi" w:cstheme="minorHAnsi"/>
                <w:sz w:val="16"/>
              </w:rPr>
              <w:t>Nederland</w:t>
            </w:r>
            <w:r w:rsidRPr="00447D94">
              <w:rPr>
                <w:rFonts w:asciiTheme="minorHAnsi" w:hAnsiTheme="minorHAnsi" w:cstheme="minorBidi"/>
                <w:sz w:val="16"/>
                <w:szCs w:val="16"/>
              </w:rPr>
              <w:t xml:space="preserve"> </w:t>
            </w:r>
            <w:r>
              <w:rPr>
                <w:rFonts w:asciiTheme="minorHAnsi" w:hAnsiTheme="minorHAnsi" w:cstheme="minorBidi"/>
                <w:sz w:val="16"/>
                <w:szCs w:val="16"/>
              </w:rPr>
              <w:t>continueert haar beleid om in te zetten op</w:t>
            </w:r>
            <w:r w:rsidRPr="00447D94">
              <w:rPr>
                <w:rFonts w:asciiTheme="minorHAnsi" w:hAnsiTheme="minorHAnsi" w:cstheme="minorBidi"/>
                <w:sz w:val="16"/>
                <w:szCs w:val="16"/>
              </w:rPr>
              <w:t xml:space="preserve"> brede, gelijkwaardige partnerschappen met migratieherkomst- en doorreislanden </w:t>
            </w:r>
            <w:r>
              <w:rPr>
                <w:rFonts w:asciiTheme="minorHAnsi" w:hAnsiTheme="minorHAnsi" w:cstheme="minorBidi"/>
                <w:sz w:val="16"/>
                <w:szCs w:val="16"/>
              </w:rPr>
              <w:t xml:space="preserve">(betreft </w:t>
            </w:r>
            <w:r w:rsidRPr="00492B4D">
              <w:rPr>
                <w:rFonts w:asciiTheme="minorHAnsi" w:hAnsiTheme="minorHAnsi" w:cstheme="minorBidi"/>
                <w:sz w:val="16"/>
                <w:szCs w:val="16"/>
              </w:rPr>
              <w:t xml:space="preserve">met name landen rond de Middellandse Zee) </w:t>
            </w:r>
            <w:r w:rsidRPr="00447D94">
              <w:rPr>
                <w:rFonts w:asciiTheme="minorHAnsi" w:hAnsiTheme="minorHAnsi" w:cstheme="minorBidi"/>
                <w:sz w:val="16"/>
                <w:szCs w:val="16"/>
              </w:rPr>
              <w:t xml:space="preserve">waarbinnen ook de </w:t>
            </w:r>
            <w:r>
              <w:rPr>
                <w:rFonts w:asciiTheme="minorHAnsi" w:hAnsiTheme="minorHAnsi" w:cstheme="minorHAnsi"/>
                <w:sz w:val="16"/>
              </w:rPr>
              <w:t>Nederland</w:t>
            </w:r>
            <w:r>
              <w:rPr>
                <w:rFonts w:asciiTheme="minorHAnsi" w:hAnsiTheme="minorHAnsi" w:cstheme="minorBidi"/>
                <w:sz w:val="16"/>
                <w:szCs w:val="16"/>
              </w:rPr>
              <w:t>s</w:t>
            </w:r>
            <w:r w:rsidRPr="00447D94">
              <w:rPr>
                <w:rFonts w:asciiTheme="minorHAnsi" w:hAnsiTheme="minorHAnsi" w:cstheme="minorBidi"/>
                <w:sz w:val="16"/>
                <w:szCs w:val="16"/>
              </w:rPr>
              <w:t xml:space="preserve">e migratiebelangen </w:t>
            </w:r>
            <w:r w:rsidRPr="00492B4D">
              <w:rPr>
                <w:rFonts w:asciiTheme="minorHAnsi" w:hAnsiTheme="minorHAnsi" w:cstheme="minorBidi"/>
                <w:sz w:val="16"/>
                <w:szCs w:val="16"/>
              </w:rPr>
              <w:t>rond bescherming van migranten, beperken irreguliere migratie en terugkeer</w:t>
            </w:r>
            <w:r>
              <w:rPr>
                <w:rFonts w:asciiTheme="minorHAnsi" w:hAnsiTheme="minorHAnsi" w:cstheme="minorBidi"/>
                <w:sz w:val="16"/>
                <w:szCs w:val="16"/>
              </w:rPr>
              <w:t xml:space="preserve"> </w:t>
            </w:r>
            <w:r w:rsidRPr="00447D94">
              <w:rPr>
                <w:rFonts w:asciiTheme="minorHAnsi" w:hAnsiTheme="minorHAnsi" w:cstheme="minorBidi"/>
                <w:sz w:val="16"/>
                <w:szCs w:val="16"/>
              </w:rPr>
              <w:t>geadresseerd kunnen worden.</w:t>
            </w:r>
            <w:r>
              <w:rPr>
                <w:rFonts w:asciiTheme="minorHAnsi" w:hAnsiTheme="minorHAnsi" w:cstheme="minorBidi"/>
                <w:sz w:val="16"/>
                <w:szCs w:val="16"/>
              </w:rPr>
              <w:t xml:space="preserve"> </w:t>
            </w:r>
            <w:r>
              <w:rPr>
                <w:rFonts w:asciiTheme="minorHAnsi" w:hAnsiTheme="minorHAnsi" w:cstheme="minorHAnsi"/>
                <w:sz w:val="16"/>
              </w:rPr>
              <w:t xml:space="preserve">Nederland </w:t>
            </w:r>
            <w:r w:rsidRPr="00447D94">
              <w:rPr>
                <w:rFonts w:asciiTheme="minorHAnsi" w:hAnsiTheme="minorHAnsi" w:cstheme="minorBidi"/>
                <w:sz w:val="16"/>
                <w:szCs w:val="16"/>
              </w:rPr>
              <w:t xml:space="preserve">kiest voor een </w:t>
            </w:r>
            <w:r w:rsidRPr="00B605A2">
              <w:rPr>
                <w:rFonts w:asciiTheme="minorHAnsi" w:hAnsiTheme="minorHAnsi" w:cstheme="minorBidi"/>
                <w:i/>
                <w:iCs/>
                <w:sz w:val="16"/>
                <w:szCs w:val="16"/>
              </w:rPr>
              <w:t>whole-of-government</w:t>
            </w:r>
            <w:r w:rsidRPr="00447D94">
              <w:rPr>
                <w:rFonts w:asciiTheme="minorHAnsi" w:hAnsiTheme="minorHAnsi" w:cstheme="minorBidi"/>
                <w:sz w:val="16"/>
                <w:szCs w:val="16"/>
              </w:rPr>
              <w:t xml:space="preserve"> approach, middels de Taskforce Internationale Migratie</w:t>
            </w:r>
            <w:r>
              <w:rPr>
                <w:rFonts w:asciiTheme="minorHAnsi" w:hAnsiTheme="minorHAnsi" w:cstheme="minorBidi"/>
                <w:sz w:val="16"/>
                <w:szCs w:val="16"/>
              </w:rPr>
              <w:t>.</w:t>
            </w:r>
            <w:r w:rsidRPr="00447D94">
              <w:rPr>
                <w:rFonts w:asciiTheme="minorHAnsi" w:hAnsiTheme="minorHAnsi" w:cstheme="minorBidi"/>
                <w:sz w:val="16"/>
                <w:szCs w:val="16"/>
              </w:rPr>
              <w:t xml:space="preserve"> </w:t>
            </w:r>
            <w:r>
              <w:rPr>
                <w:rFonts w:asciiTheme="minorHAnsi" w:hAnsiTheme="minorHAnsi" w:cstheme="minorBidi"/>
                <w:sz w:val="16"/>
                <w:szCs w:val="16"/>
              </w:rPr>
              <w:t xml:space="preserve">Dit betekent in de praktijk dat met de gehele overheid wordt gewerkt aan de bilaterale relatie met specifieke landen waar </w:t>
            </w:r>
            <w:r>
              <w:rPr>
                <w:rFonts w:asciiTheme="minorHAnsi" w:hAnsiTheme="minorHAnsi" w:cstheme="minorHAnsi"/>
                <w:sz w:val="16"/>
              </w:rPr>
              <w:t>Nederland</w:t>
            </w:r>
            <w:r>
              <w:rPr>
                <w:rFonts w:asciiTheme="minorHAnsi" w:hAnsiTheme="minorHAnsi" w:cstheme="minorBidi"/>
                <w:sz w:val="16"/>
                <w:szCs w:val="16"/>
              </w:rPr>
              <w:t xml:space="preserve"> graag progressie mee zou willen boeken op het gebied van terugkeer van uitgeprocedeerde asielzoekers. D</w:t>
            </w:r>
            <w:r w:rsidRPr="00FF6E5E">
              <w:rPr>
                <w:rFonts w:asciiTheme="minorHAnsi" w:hAnsiTheme="minorHAnsi" w:cstheme="minorBidi"/>
                <w:sz w:val="16"/>
                <w:szCs w:val="16"/>
              </w:rPr>
              <w:t xml:space="preserve">e belangen van partnerlanden op thema’s zoals voedsel, water en gezondheid </w:t>
            </w:r>
            <w:r>
              <w:rPr>
                <w:rFonts w:asciiTheme="minorHAnsi" w:hAnsiTheme="minorHAnsi" w:cstheme="minorBidi"/>
                <w:sz w:val="16"/>
                <w:szCs w:val="16"/>
              </w:rPr>
              <w:t xml:space="preserve">worden binnen deze samenwerking de komende jaren actiever </w:t>
            </w:r>
            <w:r w:rsidRPr="00FF6E5E">
              <w:rPr>
                <w:rFonts w:asciiTheme="minorHAnsi" w:hAnsiTheme="minorHAnsi" w:cstheme="minorBidi"/>
                <w:sz w:val="16"/>
                <w:szCs w:val="16"/>
              </w:rPr>
              <w:t>geadresseerd</w:t>
            </w:r>
            <w:r>
              <w:rPr>
                <w:rFonts w:asciiTheme="minorHAnsi" w:hAnsiTheme="minorHAnsi" w:cstheme="minorBidi"/>
                <w:sz w:val="16"/>
                <w:szCs w:val="16"/>
              </w:rPr>
              <w:t xml:space="preserve"> waardoor </w:t>
            </w:r>
            <w:r>
              <w:rPr>
                <w:rFonts w:asciiTheme="minorHAnsi" w:hAnsiTheme="minorHAnsi" w:cstheme="minorHAnsi"/>
                <w:sz w:val="16"/>
              </w:rPr>
              <w:t>Nederland</w:t>
            </w:r>
            <w:r w:rsidRPr="00FF6E5E">
              <w:rPr>
                <w:rFonts w:asciiTheme="minorHAnsi" w:hAnsiTheme="minorHAnsi" w:cstheme="minorBidi"/>
                <w:sz w:val="16"/>
                <w:szCs w:val="16"/>
              </w:rPr>
              <w:t xml:space="preserve"> niet enkel de vragende partij is</w:t>
            </w:r>
            <w:r>
              <w:rPr>
                <w:rFonts w:asciiTheme="minorHAnsi" w:hAnsiTheme="minorHAnsi" w:cstheme="minorBidi"/>
                <w:sz w:val="16"/>
                <w:szCs w:val="16"/>
              </w:rPr>
              <w:t xml:space="preserve">. Hier liggen kansen voor het Nederlands bedrijfsleven en kennisinstellingen. </w:t>
            </w:r>
            <w:r>
              <w:rPr>
                <w:rFonts w:asciiTheme="minorHAnsi" w:hAnsiTheme="minorHAnsi" w:cstheme="minorHAnsi"/>
                <w:sz w:val="16"/>
              </w:rPr>
              <w:t>Nederland</w:t>
            </w:r>
            <w:r w:rsidRPr="00447D94">
              <w:rPr>
                <w:rFonts w:asciiTheme="minorHAnsi" w:hAnsiTheme="minorHAnsi" w:cstheme="minorBidi"/>
                <w:sz w:val="16"/>
                <w:szCs w:val="16"/>
              </w:rPr>
              <w:t xml:space="preserve"> neemt daarnaast </w:t>
            </w:r>
            <w:r>
              <w:rPr>
                <w:rFonts w:asciiTheme="minorHAnsi" w:hAnsiTheme="minorHAnsi" w:cstheme="minorBidi"/>
                <w:sz w:val="16"/>
                <w:szCs w:val="16"/>
              </w:rPr>
              <w:t xml:space="preserve">de komende jaren </w:t>
            </w:r>
            <w:r w:rsidRPr="00447D94">
              <w:rPr>
                <w:rFonts w:asciiTheme="minorHAnsi" w:hAnsiTheme="minorHAnsi" w:cstheme="minorBidi"/>
                <w:sz w:val="16"/>
                <w:szCs w:val="16"/>
              </w:rPr>
              <w:t xml:space="preserve">zowel bilateraal als in EU-verband een voortrekkersrol bij het ontwikkelen van innovatieve oplossingen voor het tegengaan van migratie. </w:t>
            </w:r>
            <w:r>
              <w:rPr>
                <w:rFonts w:asciiTheme="minorHAnsi" w:hAnsiTheme="minorHAnsi" w:cstheme="minorBidi"/>
                <w:sz w:val="16"/>
                <w:szCs w:val="16"/>
              </w:rPr>
              <w:t>Wellicht wordt het aantal partnerschappen de komende jaren uitgebreid.</w:t>
            </w:r>
            <w:r>
              <w:rPr>
                <w:rFonts w:asciiTheme="minorHAnsi" w:hAnsiTheme="minorHAnsi" w:cstheme="minorBidi"/>
                <w:sz w:val="16"/>
                <w:szCs w:val="16"/>
              </w:rPr>
              <w:br/>
            </w:r>
            <w:r>
              <w:rPr>
                <w:rFonts w:asciiTheme="minorHAnsi" w:hAnsiTheme="minorHAnsi" w:cstheme="minorBidi"/>
                <w:sz w:val="16"/>
                <w:szCs w:val="16"/>
              </w:rPr>
              <w:br/>
              <w:t>Zowel op het gebied opvang in de regio als voor migratiesamenwerking zal Nederland</w:t>
            </w:r>
            <w:r>
              <w:t xml:space="preserve"> </w:t>
            </w:r>
            <w:r>
              <w:rPr>
                <w:rFonts w:asciiTheme="minorHAnsi" w:hAnsiTheme="minorHAnsi" w:cstheme="minorBidi"/>
                <w:sz w:val="16"/>
                <w:szCs w:val="16"/>
              </w:rPr>
              <w:t>nadrukkelijk de synergie zoeken met, invloed uitoefen op, en waar mogelijk onderdeel worden van,</w:t>
            </w:r>
            <w:r w:rsidRPr="001E561C">
              <w:rPr>
                <w:rFonts w:asciiTheme="minorHAnsi" w:hAnsiTheme="minorHAnsi" w:cstheme="minorBidi"/>
                <w:sz w:val="16"/>
                <w:szCs w:val="16"/>
              </w:rPr>
              <w:t xml:space="preserve"> de brede partnerschappen die de EU afsluit</w:t>
            </w:r>
            <w:r>
              <w:rPr>
                <w:rFonts w:asciiTheme="minorHAnsi" w:hAnsiTheme="minorHAnsi" w:cstheme="minorBidi"/>
                <w:sz w:val="16"/>
                <w:szCs w:val="16"/>
              </w:rPr>
              <w:t xml:space="preserve"> met derde landen (bijv. Tunesië, Libanon, Jordanië, Egypte). EU partnerschappen kunnen op die manier in potentie een hefboom zijn voor de Nederlandse inzet. </w:t>
            </w:r>
          </w:p>
          <w:p w:rsidR="0077671B" w:rsidP="0077671B" w:rsidRDefault="0077671B" w14:paraId="6A0A6446" w14:textId="77777777">
            <w:pPr>
              <w:pStyle w:val="TableParagraph"/>
              <w:spacing w:before="2" w:line="175" w:lineRule="exact"/>
              <w:rPr>
                <w:rFonts w:asciiTheme="minorHAnsi" w:hAnsiTheme="minorHAnsi" w:cstheme="minorBidi"/>
                <w:b/>
                <w:sz w:val="16"/>
                <w:szCs w:val="16"/>
              </w:rPr>
            </w:pPr>
          </w:p>
          <w:p w:rsidRPr="00B605A2" w:rsidR="0077671B" w:rsidP="0077671B" w:rsidRDefault="0077671B" w14:paraId="72A380C1" w14:textId="77777777">
            <w:pPr>
              <w:pStyle w:val="TableParagraph"/>
              <w:spacing w:before="2" w:line="175" w:lineRule="exact"/>
              <w:rPr>
                <w:rFonts w:asciiTheme="minorHAnsi" w:hAnsiTheme="minorHAnsi" w:cstheme="minorBidi"/>
                <w:sz w:val="16"/>
                <w:szCs w:val="16"/>
              </w:rPr>
            </w:pPr>
            <w:r>
              <w:rPr>
                <w:rFonts w:asciiTheme="minorHAnsi" w:hAnsiTheme="minorHAnsi" w:cstheme="minorBidi"/>
                <w:b/>
                <w:sz w:val="16"/>
                <w:szCs w:val="16"/>
              </w:rPr>
              <w:t>Financierings</w:t>
            </w:r>
            <w:r w:rsidRPr="00447D94">
              <w:rPr>
                <w:rFonts w:asciiTheme="minorHAnsi" w:hAnsiTheme="minorHAnsi" w:cstheme="minorBidi"/>
                <w:b/>
                <w:sz w:val="16"/>
                <w:szCs w:val="16"/>
              </w:rPr>
              <w:t>instrumenten</w:t>
            </w:r>
          </w:p>
          <w:p w:rsidR="0077671B" w:rsidP="0077671B" w:rsidRDefault="0077671B" w14:paraId="058F5EAF" w14:textId="77777777">
            <w:pPr>
              <w:pStyle w:val="TableParagraph"/>
              <w:spacing w:before="2" w:line="175" w:lineRule="exact"/>
              <w:rPr>
                <w:rFonts w:asciiTheme="minorHAnsi" w:hAnsiTheme="minorHAnsi" w:cstheme="minorHAnsi"/>
                <w:b/>
                <w:bCs/>
                <w:sz w:val="16"/>
              </w:rPr>
            </w:pPr>
            <w:r>
              <w:rPr>
                <w:rFonts w:asciiTheme="minorHAnsi" w:hAnsiTheme="minorHAnsi" w:cstheme="minorHAnsi"/>
                <w:sz w:val="16"/>
              </w:rPr>
              <w:t>De context van migratie is veranderlijk. Aanvullende financieringsinstrumenten zullen worden ingezet indien nodig. Ter illustratie, instrumenten die in elk geval ingezet gaan worden:</w:t>
            </w:r>
            <w:r>
              <w:rPr>
                <w:rFonts w:asciiTheme="minorHAnsi" w:hAnsiTheme="minorHAnsi" w:cstheme="minorHAnsi"/>
                <w:sz w:val="16"/>
              </w:rPr>
              <w:br/>
            </w:r>
          </w:p>
          <w:p w:rsidRPr="004329EF" w:rsidR="0077671B" w:rsidP="0077671B" w:rsidRDefault="0077671B" w14:paraId="683008B5" w14:textId="77777777">
            <w:pPr>
              <w:pStyle w:val="TableParagraph"/>
              <w:spacing w:before="2" w:line="175" w:lineRule="exact"/>
              <w:rPr>
                <w:rFonts w:asciiTheme="minorHAnsi" w:hAnsiTheme="minorHAnsi" w:cstheme="minorHAnsi"/>
                <w:sz w:val="16"/>
              </w:rPr>
            </w:pPr>
            <w:r>
              <w:rPr>
                <w:rFonts w:asciiTheme="minorHAnsi" w:hAnsiTheme="minorHAnsi" w:cstheme="minorHAnsi"/>
                <w:sz w:val="16"/>
                <w:u w:val="single"/>
              </w:rPr>
              <w:t>P</w:t>
            </w:r>
            <w:r w:rsidRPr="004329EF">
              <w:rPr>
                <w:rFonts w:asciiTheme="minorHAnsi" w:hAnsiTheme="minorHAnsi" w:cstheme="minorHAnsi"/>
                <w:sz w:val="16"/>
                <w:u w:val="single"/>
              </w:rPr>
              <w:t>artnerschappen</w:t>
            </w:r>
            <w:r w:rsidRPr="004329EF">
              <w:rPr>
                <w:rFonts w:asciiTheme="minorHAnsi" w:hAnsiTheme="minorHAnsi" w:cstheme="minorHAnsi"/>
                <w:spacing w:val="-3"/>
                <w:sz w:val="16"/>
                <w:u w:val="single"/>
              </w:rPr>
              <w:t xml:space="preserve"> </w:t>
            </w:r>
            <w:r w:rsidRPr="004329EF">
              <w:rPr>
                <w:rFonts w:asciiTheme="minorHAnsi" w:hAnsiTheme="minorHAnsi" w:cstheme="minorHAnsi"/>
                <w:sz w:val="16"/>
                <w:u w:val="single"/>
              </w:rPr>
              <w:t>met</w:t>
            </w:r>
            <w:r w:rsidRPr="004329EF">
              <w:rPr>
                <w:rFonts w:asciiTheme="minorHAnsi" w:hAnsiTheme="minorHAnsi" w:cstheme="minorHAnsi"/>
                <w:spacing w:val="-4"/>
                <w:sz w:val="16"/>
                <w:u w:val="single"/>
              </w:rPr>
              <w:t xml:space="preserve"> </w:t>
            </w:r>
            <w:r w:rsidRPr="004329EF">
              <w:rPr>
                <w:rFonts w:asciiTheme="minorHAnsi" w:hAnsiTheme="minorHAnsi" w:cstheme="minorHAnsi"/>
                <w:sz w:val="16"/>
                <w:u w:val="single"/>
              </w:rPr>
              <w:t>o.a.</w:t>
            </w:r>
            <w:r w:rsidRPr="004329EF">
              <w:rPr>
                <w:rFonts w:asciiTheme="minorHAnsi" w:hAnsiTheme="minorHAnsi" w:cstheme="minorHAnsi"/>
                <w:spacing w:val="-3"/>
                <w:sz w:val="16"/>
                <w:u w:val="single"/>
              </w:rPr>
              <w:t xml:space="preserve"> </w:t>
            </w:r>
            <w:r w:rsidRPr="004329EF">
              <w:rPr>
                <w:rFonts w:asciiTheme="minorHAnsi" w:hAnsiTheme="minorHAnsi" w:cstheme="minorHAnsi"/>
                <w:sz w:val="16"/>
                <w:u w:val="single"/>
              </w:rPr>
              <w:t>VN-organisaties</w:t>
            </w:r>
            <w:r>
              <w:rPr>
                <w:rFonts w:asciiTheme="minorHAnsi" w:hAnsiTheme="minorHAnsi" w:cstheme="minorHAnsi"/>
                <w:spacing w:val="-3"/>
                <w:sz w:val="16"/>
                <w:u w:val="single"/>
              </w:rPr>
              <w:t xml:space="preserve">, </w:t>
            </w:r>
            <w:r w:rsidRPr="004329EF">
              <w:rPr>
                <w:rFonts w:asciiTheme="minorHAnsi" w:hAnsiTheme="minorHAnsi" w:cstheme="minorHAnsi"/>
                <w:sz w:val="16"/>
                <w:u w:val="single"/>
              </w:rPr>
              <w:t>Internationale Financiële instellingen</w:t>
            </w:r>
            <w:r>
              <w:rPr>
                <w:rFonts w:asciiTheme="minorHAnsi" w:hAnsiTheme="minorHAnsi" w:cstheme="minorHAnsi"/>
                <w:sz w:val="16"/>
                <w:u w:val="single"/>
              </w:rPr>
              <w:t xml:space="preserve"> en lokale organisaties</w:t>
            </w:r>
          </w:p>
          <w:p w:rsidR="0077671B" w:rsidP="0077671B" w:rsidRDefault="0077671B" w14:paraId="15CAFD3F" w14:textId="77777777">
            <w:pPr>
              <w:pStyle w:val="TableParagraph"/>
              <w:tabs>
                <w:tab w:val="left" w:pos="715"/>
              </w:tabs>
              <w:ind w:right="120"/>
              <w:rPr>
                <w:rFonts w:asciiTheme="minorHAnsi" w:hAnsiTheme="minorHAnsi" w:cstheme="minorHAnsi"/>
                <w:sz w:val="16"/>
              </w:rPr>
            </w:pPr>
            <w:r>
              <w:rPr>
                <w:rFonts w:asciiTheme="minorHAnsi" w:hAnsiTheme="minorHAnsi" w:cstheme="minorHAnsi"/>
                <w:sz w:val="16"/>
              </w:rPr>
              <w:t>Nederland</w:t>
            </w:r>
            <w:r w:rsidRPr="00D71A4F">
              <w:rPr>
                <w:rFonts w:asciiTheme="minorHAnsi" w:hAnsiTheme="minorHAnsi" w:cstheme="minorHAnsi"/>
                <w:sz w:val="16"/>
              </w:rPr>
              <w:t xml:space="preserve"> </w:t>
            </w:r>
            <w:r>
              <w:rPr>
                <w:rFonts w:asciiTheme="minorHAnsi" w:hAnsiTheme="minorHAnsi" w:cstheme="minorHAnsi"/>
                <w:sz w:val="16"/>
              </w:rPr>
              <w:t xml:space="preserve">zal blijven bijdragen aan succesvolle </w:t>
            </w:r>
            <w:r w:rsidRPr="00D71A4F">
              <w:rPr>
                <w:rFonts w:asciiTheme="minorHAnsi" w:hAnsiTheme="minorHAnsi" w:cstheme="minorHAnsi"/>
                <w:sz w:val="16"/>
              </w:rPr>
              <w:t xml:space="preserve">partnerschappen en samenwerkingsverbanden met </w:t>
            </w:r>
            <w:r w:rsidRPr="00583B37">
              <w:rPr>
                <w:rFonts w:asciiTheme="minorHAnsi" w:hAnsiTheme="minorHAnsi" w:cstheme="minorHAnsi"/>
                <w:sz w:val="16"/>
              </w:rPr>
              <w:t>VN</w:t>
            </w:r>
            <w:r w:rsidRPr="00D71A4F">
              <w:rPr>
                <w:rFonts w:asciiTheme="minorHAnsi" w:hAnsiTheme="minorHAnsi" w:cstheme="minorHAnsi"/>
                <w:sz w:val="16"/>
              </w:rPr>
              <w:t>-organisaties</w:t>
            </w:r>
            <w:r w:rsidRPr="00583B37">
              <w:rPr>
                <w:rFonts w:asciiTheme="minorHAnsi" w:hAnsiTheme="minorHAnsi" w:cstheme="minorHAnsi"/>
                <w:sz w:val="16"/>
              </w:rPr>
              <w:t xml:space="preserve">, </w:t>
            </w:r>
            <w:r w:rsidRPr="00D71A4F">
              <w:rPr>
                <w:rFonts w:asciiTheme="minorHAnsi" w:hAnsiTheme="minorHAnsi" w:cstheme="minorHAnsi"/>
                <w:sz w:val="16"/>
              </w:rPr>
              <w:t>Internationale Financiële instellingen en lokale organisaties</w:t>
            </w:r>
            <w:r>
              <w:rPr>
                <w:rFonts w:asciiTheme="minorHAnsi" w:hAnsiTheme="minorHAnsi" w:cstheme="minorHAnsi"/>
                <w:sz w:val="16"/>
              </w:rPr>
              <w:t xml:space="preserve">. </w:t>
            </w:r>
            <w:r w:rsidRPr="00A07B44">
              <w:rPr>
                <w:rFonts w:asciiTheme="minorHAnsi" w:hAnsiTheme="minorHAnsi" w:cstheme="minorHAnsi"/>
                <w:sz w:val="16"/>
              </w:rPr>
              <w:t>Internationale financiële instellingen (IFC en Wereldbank) zorgen voor duurzaam én inclusief perspectief naast een link met de private sector.</w:t>
            </w:r>
            <w:r>
              <w:rPr>
                <w:rFonts w:asciiTheme="minorHAnsi" w:hAnsiTheme="minorHAnsi" w:cstheme="minorHAnsi"/>
                <w:sz w:val="16"/>
              </w:rPr>
              <w:t xml:space="preserve"> Doel van de inzet is</w:t>
            </w:r>
            <w:r w:rsidRPr="00D71A4F">
              <w:rPr>
                <w:rFonts w:asciiTheme="minorHAnsi" w:hAnsiTheme="minorHAnsi" w:cstheme="minorHAnsi"/>
                <w:sz w:val="16"/>
              </w:rPr>
              <w:t xml:space="preserve"> 1) perspectief, bescherming, onderwijs, training en werkgelegenheidsmogelijkheden </w:t>
            </w:r>
            <w:r>
              <w:rPr>
                <w:rFonts w:asciiTheme="minorHAnsi" w:hAnsiTheme="minorHAnsi" w:cstheme="minorHAnsi"/>
                <w:sz w:val="16"/>
              </w:rPr>
              <w:t xml:space="preserve">bieden </w:t>
            </w:r>
            <w:r w:rsidRPr="00D71A4F">
              <w:rPr>
                <w:rFonts w:asciiTheme="minorHAnsi" w:hAnsiTheme="minorHAnsi" w:cstheme="minorHAnsi"/>
                <w:sz w:val="16"/>
              </w:rPr>
              <w:t xml:space="preserve">voor vluchtelingen en gastgemeenschappen in opvanglanden, 2) bescherming </w:t>
            </w:r>
            <w:r>
              <w:rPr>
                <w:rFonts w:asciiTheme="minorHAnsi" w:hAnsiTheme="minorHAnsi" w:cstheme="minorHAnsi"/>
                <w:sz w:val="16"/>
              </w:rPr>
              <w:t xml:space="preserve">bieden aan </w:t>
            </w:r>
            <w:r w:rsidRPr="00D71A4F">
              <w:rPr>
                <w:rFonts w:asciiTheme="minorHAnsi" w:hAnsiTheme="minorHAnsi" w:cstheme="minorHAnsi"/>
                <w:sz w:val="16"/>
              </w:rPr>
              <w:t xml:space="preserve">kwetsbare migranten, veilige en waardige terugkeer en duurzame herintegratie, en o.a. capaciteitsontwikkeling op het gebied van migratiebeheer. </w:t>
            </w:r>
            <w:r>
              <w:rPr>
                <w:rFonts w:asciiTheme="minorHAnsi" w:hAnsiTheme="minorHAnsi" w:cstheme="minorHAnsi"/>
                <w:sz w:val="16"/>
              </w:rPr>
              <w:t>Nederland</w:t>
            </w:r>
            <w:r w:rsidRPr="00D71A4F">
              <w:rPr>
                <w:rFonts w:asciiTheme="minorHAnsi" w:hAnsiTheme="minorHAnsi" w:cstheme="minorHAnsi"/>
                <w:sz w:val="16"/>
              </w:rPr>
              <w:t xml:space="preserve"> zal de komende jaren bestaande </w:t>
            </w:r>
            <w:r>
              <w:rPr>
                <w:rFonts w:asciiTheme="minorHAnsi" w:hAnsiTheme="minorHAnsi" w:cstheme="minorHAnsi"/>
                <w:sz w:val="16"/>
              </w:rPr>
              <w:t xml:space="preserve">en bewezen succesvolle </w:t>
            </w:r>
            <w:r w:rsidRPr="00D71A4F">
              <w:rPr>
                <w:rFonts w:asciiTheme="minorHAnsi" w:hAnsiTheme="minorHAnsi" w:cstheme="minorHAnsi"/>
                <w:sz w:val="16"/>
              </w:rPr>
              <w:t xml:space="preserve">partnerschappen en samenwerkingsverbanden </w:t>
            </w:r>
            <w:r>
              <w:rPr>
                <w:rFonts w:asciiTheme="minorHAnsi" w:hAnsiTheme="minorHAnsi" w:cstheme="minorHAnsi"/>
                <w:sz w:val="16"/>
              </w:rPr>
              <w:t xml:space="preserve">(zoals bijv. COMPASS, PROSPECTS) </w:t>
            </w:r>
            <w:r w:rsidRPr="00D71A4F">
              <w:rPr>
                <w:rFonts w:asciiTheme="minorHAnsi" w:hAnsiTheme="minorHAnsi" w:cstheme="minorHAnsi"/>
                <w:sz w:val="16"/>
              </w:rPr>
              <w:t>verder</w:t>
            </w:r>
            <w:r w:rsidRPr="00583B37">
              <w:rPr>
                <w:rFonts w:asciiTheme="minorHAnsi" w:hAnsiTheme="minorHAnsi" w:cstheme="minorHAnsi"/>
                <w:sz w:val="16"/>
              </w:rPr>
              <w:t xml:space="preserve"> </w:t>
            </w:r>
            <w:r w:rsidRPr="00D71A4F">
              <w:rPr>
                <w:rFonts w:asciiTheme="minorHAnsi" w:hAnsiTheme="minorHAnsi" w:cstheme="minorHAnsi"/>
                <w:sz w:val="16"/>
              </w:rPr>
              <w:t>uitbouwen</w:t>
            </w:r>
            <w:r w:rsidRPr="00583B37">
              <w:rPr>
                <w:rFonts w:asciiTheme="minorHAnsi" w:hAnsiTheme="minorHAnsi" w:cstheme="minorHAnsi"/>
                <w:sz w:val="16"/>
              </w:rPr>
              <w:t xml:space="preserve"> </w:t>
            </w:r>
            <w:r w:rsidRPr="00D71A4F">
              <w:rPr>
                <w:rFonts w:asciiTheme="minorHAnsi" w:hAnsiTheme="minorHAnsi" w:cstheme="minorHAnsi"/>
                <w:sz w:val="16"/>
              </w:rPr>
              <w:t>en</w:t>
            </w:r>
            <w:r w:rsidRPr="00583B37">
              <w:rPr>
                <w:rFonts w:asciiTheme="minorHAnsi" w:hAnsiTheme="minorHAnsi" w:cstheme="minorHAnsi"/>
                <w:sz w:val="16"/>
              </w:rPr>
              <w:t xml:space="preserve"> </w:t>
            </w:r>
            <w:r w:rsidRPr="00D71A4F">
              <w:rPr>
                <w:rFonts w:asciiTheme="minorHAnsi" w:hAnsiTheme="minorHAnsi" w:cstheme="minorHAnsi"/>
                <w:sz w:val="16"/>
              </w:rPr>
              <w:t>opschalen. In het bepalen van geografische focus, worden</w:t>
            </w:r>
            <w:r w:rsidRPr="00583B37">
              <w:rPr>
                <w:rFonts w:asciiTheme="minorHAnsi" w:hAnsiTheme="minorHAnsi" w:cstheme="minorHAnsi"/>
                <w:sz w:val="16"/>
              </w:rPr>
              <w:t xml:space="preserve"> </w:t>
            </w:r>
            <w:r w:rsidRPr="00D71A4F">
              <w:rPr>
                <w:rFonts w:asciiTheme="minorHAnsi" w:hAnsiTheme="minorHAnsi" w:cstheme="minorHAnsi"/>
                <w:sz w:val="16"/>
              </w:rPr>
              <w:t>mogelijke aanvullende regio`s meegewogen o.b.v.</w:t>
            </w:r>
            <w:r>
              <w:rPr>
                <w:rFonts w:asciiTheme="minorHAnsi" w:hAnsiTheme="minorHAnsi" w:cstheme="minorHAnsi"/>
                <w:sz w:val="16"/>
              </w:rPr>
              <w:t xml:space="preserve"> o.a.</w:t>
            </w:r>
            <w:r w:rsidRPr="00D71A4F">
              <w:rPr>
                <w:rFonts w:asciiTheme="minorHAnsi" w:hAnsiTheme="minorHAnsi" w:cstheme="minorHAnsi"/>
                <w:sz w:val="16"/>
              </w:rPr>
              <w:t xml:space="preserve"> behoefte en aansluiting bij </w:t>
            </w:r>
            <w:r>
              <w:rPr>
                <w:rFonts w:asciiTheme="minorHAnsi" w:hAnsiTheme="minorHAnsi" w:cstheme="minorHAnsi"/>
                <w:sz w:val="16"/>
              </w:rPr>
              <w:t xml:space="preserve">Nederlandse </w:t>
            </w:r>
            <w:r w:rsidRPr="00D71A4F">
              <w:rPr>
                <w:rFonts w:asciiTheme="minorHAnsi" w:hAnsiTheme="minorHAnsi" w:cstheme="minorHAnsi"/>
                <w:sz w:val="16"/>
              </w:rPr>
              <w:t xml:space="preserve">belangen. </w:t>
            </w:r>
          </w:p>
          <w:p w:rsidRPr="004329EF" w:rsidR="0077671B" w:rsidP="0077671B" w:rsidRDefault="0077671B" w14:paraId="2762062C" w14:textId="77777777">
            <w:pPr>
              <w:pStyle w:val="TableParagraph"/>
              <w:spacing w:before="10"/>
              <w:rPr>
                <w:rFonts w:asciiTheme="minorHAnsi" w:hAnsiTheme="minorHAnsi" w:cstheme="minorHAnsi"/>
                <w:sz w:val="16"/>
              </w:rPr>
            </w:pPr>
          </w:p>
          <w:p w:rsidRPr="004329EF" w:rsidR="0077671B" w:rsidP="0077671B" w:rsidRDefault="0077671B" w14:paraId="769386DF" w14:textId="77777777">
            <w:pPr>
              <w:pStyle w:val="TableParagraph"/>
              <w:spacing w:line="195" w:lineRule="exact"/>
              <w:ind w:left="-5"/>
              <w:rPr>
                <w:rFonts w:asciiTheme="minorHAnsi" w:hAnsiTheme="minorHAnsi" w:cstheme="minorHAnsi"/>
                <w:sz w:val="16"/>
              </w:rPr>
            </w:pPr>
            <w:r w:rsidRPr="004329EF">
              <w:rPr>
                <w:rFonts w:asciiTheme="minorHAnsi" w:hAnsiTheme="minorHAnsi" w:cstheme="minorHAnsi"/>
                <w:sz w:val="16"/>
                <w:u w:val="single"/>
              </w:rPr>
              <w:t>Bijdrage</w:t>
            </w:r>
            <w:r w:rsidRPr="004329EF">
              <w:rPr>
                <w:rFonts w:asciiTheme="minorHAnsi" w:hAnsiTheme="minorHAnsi" w:cstheme="minorHAnsi"/>
                <w:spacing w:val="-6"/>
                <w:sz w:val="16"/>
                <w:u w:val="single"/>
              </w:rPr>
              <w:t xml:space="preserve"> </w:t>
            </w:r>
            <w:r w:rsidRPr="004329EF">
              <w:rPr>
                <w:rFonts w:asciiTheme="minorHAnsi" w:hAnsiTheme="minorHAnsi" w:cstheme="minorHAnsi"/>
                <w:sz w:val="16"/>
                <w:u w:val="single"/>
              </w:rPr>
              <w:t>aan</w:t>
            </w:r>
            <w:r w:rsidRPr="004329EF">
              <w:rPr>
                <w:rFonts w:asciiTheme="minorHAnsi" w:hAnsiTheme="minorHAnsi" w:cstheme="minorHAnsi"/>
                <w:spacing w:val="-6"/>
                <w:sz w:val="16"/>
                <w:u w:val="single"/>
              </w:rPr>
              <w:t xml:space="preserve"> </w:t>
            </w:r>
            <w:r w:rsidRPr="004329EF">
              <w:rPr>
                <w:rFonts w:asciiTheme="minorHAnsi" w:hAnsiTheme="minorHAnsi" w:cstheme="minorHAnsi"/>
                <w:sz w:val="16"/>
                <w:u w:val="single"/>
              </w:rPr>
              <w:t>concessionele</w:t>
            </w:r>
            <w:r w:rsidRPr="004329EF">
              <w:rPr>
                <w:rFonts w:asciiTheme="minorHAnsi" w:hAnsiTheme="minorHAnsi" w:cstheme="minorHAnsi"/>
                <w:spacing w:val="-4"/>
                <w:sz w:val="16"/>
                <w:u w:val="single"/>
              </w:rPr>
              <w:t xml:space="preserve"> </w:t>
            </w:r>
            <w:r w:rsidRPr="004329EF">
              <w:rPr>
                <w:rFonts w:asciiTheme="minorHAnsi" w:hAnsiTheme="minorHAnsi" w:cstheme="minorHAnsi"/>
                <w:sz w:val="16"/>
                <w:u w:val="single"/>
              </w:rPr>
              <w:t>leningen</w:t>
            </w:r>
            <w:r w:rsidRPr="004329EF">
              <w:rPr>
                <w:rFonts w:asciiTheme="minorHAnsi" w:hAnsiTheme="minorHAnsi" w:cstheme="minorHAnsi"/>
                <w:spacing w:val="-4"/>
                <w:sz w:val="16"/>
                <w:u w:val="single"/>
              </w:rPr>
              <w:t xml:space="preserve"> </w:t>
            </w:r>
            <w:r w:rsidRPr="004329EF">
              <w:rPr>
                <w:rFonts w:asciiTheme="minorHAnsi" w:hAnsiTheme="minorHAnsi" w:cstheme="minorHAnsi"/>
                <w:sz w:val="16"/>
                <w:u w:val="single"/>
              </w:rPr>
              <w:t>en</w:t>
            </w:r>
            <w:r w:rsidRPr="004329EF">
              <w:rPr>
                <w:rFonts w:asciiTheme="minorHAnsi" w:hAnsiTheme="minorHAnsi" w:cstheme="minorHAnsi"/>
                <w:spacing w:val="-5"/>
                <w:sz w:val="16"/>
                <w:u w:val="single"/>
              </w:rPr>
              <w:t xml:space="preserve"> </w:t>
            </w:r>
            <w:r w:rsidRPr="004329EF">
              <w:rPr>
                <w:rFonts w:asciiTheme="minorHAnsi" w:hAnsiTheme="minorHAnsi" w:cstheme="minorHAnsi"/>
                <w:spacing w:val="-2"/>
                <w:sz w:val="16"/>
                <w:u w:val="single"/>
              </w:rPr>
              <w:t>giften</w:t>
            </w:r>
          </w:p>
          <w:p w:rsidR="0077671B" w:rsidP="0077671B" w:rsidRDefault="0077671B" w14:paraId="14A9FE65" w14:textId="77777777">
            <w:pPr>
              <w:pStyle w:val="TableParagraph"/>
              <w:tabs>
                <w:tab w:val="left" w:pos="715"/>
              </w:tabs>
              <w:ind w:right="120"/>
              <w:rPr>
                <w:rFonts w:asciiTheme="minorHAnsi" w:hAnsiTheme="minorHAnsi" w:cstheme="minorHAnsi"/>
                <w:sz w:val="16"/>
              </w:rPr>
            </w:pPr>
            <w:r>
              <w:rPr>
                <w:rFonts w:asciiTheme="minorHAnsi" w:hAnsiTheme="minorHAnsi" w:cstheme="minorHAnsi"/>
                <w:sz w:val="16"/>
              </w:rPr>
              <w:t>Nederland bouwt voort</w:t>
            </w:r>
            <w:r w:rsidRPr="004329EF">
              <w:rPr>
                <w:rFonts w:asciiTheme="minorHAnsi" w:hAnsiTheme="minorHAnsi" w:cstheme="minorHAnsi"/>
                <w:spacing w:val="-4"/>
                <w:sz w:val="16"/>
              </w:rPr>
              <w:t xml:space="preserve"> </w:t>
            </w:r>
            <w:r w:rsidRPr="004329EF">
              <w:rPr>
                <w:rFonts w:asciiTheme="minorHAnsi" w:hAnsiTheme="minorHAnsi" w:cstheme="minorHAnsi"/>
                <w:sz w:val="16"/>
              </w:rPr>
              <w:t>op</w:t>
            </w:r>
            <w:r w:rsidRPr="004329EF">
              <w:rPr>
                <w:rFonts w:asciiTheme="minorHAnsi" w:hAnsiTheme="minorHAnsi" w:cstheme="minorHAnsi"/>
                <w:spacing w:val="-4"/>
                <w:sz w:val="16"/>
              </w:rPr>
              <w:t xml:space="preserve"> </w:t>
            </w:r>
            <w:r w:rsidRPr="004329EF">
              <w:rPr>
                <w:rFonts w:asciiTheme="minorHAnsi" w:hAnsiTheme="minorHAnsi" w:cstheme="minorHAnsi"/>
                <w:sz w:val="16"/>
              </w:rPr>
              <w:t>de</w:t>
            </w:r>
            <w:r w:rsidRPr="004329EF">
              <w:rPr>
                <w:rFonts w:asciiTheme="minorHAnsi" w:hAnsiTheme="minorHAnsi" w:cstheme="minorHAnsi"/>
                <w:spacing w:val="-2"/>
                <w:sz w:val="16"/>
              </w:rPr>
              <w:t xml:space="preserve"> </w:t>
            </w:r>
            <w:r w:rsidRPr="004329EF">
              <w:rPr>
                <w:rFonts w:asciiTheme="minorHAnsi" w:hAnsiTheme="minorHAnsi" w:cstheme="minorHAnsi"/>
                <w:sz w:val="16"/>
              </w:rPr>
              <w:t>in</w:t>
            </w:r>
            <w:r w:rsidRPr="004329EF">
              <w:rPr>
                <w:rFonts w:asciiTheme="minorHAnsi" w:hAnsiTheme="minorHAnsi" w:cstheme="minorHAnsi"/>
                <w:spacing w:val="-4"/>
                <w:sz w:val="16"/>
              </w:rPr>
              <w:t xml:space="preserve"> </w:t>
            </w:r>
            <w:r w:rsidRPr="004329EF">
              <w:rPr>
                <w:rFonts w:asciiTheme="minorHAnsi" w:hAnsiTheme="minorHAnsi" w:cstheme="minorHAnsi"/>
                <w:sz w:val="16"/>
              </w:rPr>
              <w:t>het</w:t>
            </w:r>
            <w:r w:rsidRPr="004329EF">
              <w:rPr>
                <w:rFonts w:asciiTheme="minorHAnsi" w:hAnsiTheme="minorHAnsi" w:cstheme="minorHAnsi"/>
                <w:spacing w:val="-2"/>
                <w:sz w:val="16"/>
              </w:rPr>
              <w:t xml:space="preserve"> </w:t>
            </w:r>
            <w:r w:rsidRPr="004329EF">
              <w:rPr>
                <w:rFonts w:asciiTheme="minorHAnsi" w:hAnsiTheme="minorHAnsi" w:cstheme="minorHAnsi"/>
                <w:sz w:val="16"/>
              </w:rPr>
              <w:t>verleden</w:t>
            </w:r>
            <w:r w:rsidRPr="004329EF">
              <w:rPr>
                <w:rFonts w:asciiTheme="minorHAnsi" w:hAnsiTheme="minorHAnsi" w:cstheme="minorHAnsi"/>
                <w:spacing w:val="-4"/>
                <w:sz w:val="16"/>
              </w:rPr>
              <w:t xml:space="preserve"> </w:t>
            </w:r>
            <w:r w:rsidRPr="004329EF">
              <w:rPr>
                <w:rFonts w:asciiTheme="minorHAnsi" w:hAnsiTheme="minorHAnsi" w:cstheme="minorHAnsi"/>
                <w:sz w:val="16"/>
              </w:rPr>
              <w:t>en</w:t>
            </w:r>
            <w:r w:rsidRPr="004329EF">
              <w:rPr>
                <w:rFonts w:asciiTheme="minorHAnsi" w:hAnsiTheme="minorHAnsi" w:cstheme="minorHAnsi"/>
                <w:spacing w:val="-4"/>
                <w:sz w:val="16"/>
              </w:rPr>
              <w:t xml:space="preserve"> </w:t>
            </w:r>
            <w:r w:rsidRPr="004329EF">
              <w:rPr>
                <w:rFonts w:asciiTheme="minorHAnsi" w:hAnsiTheme="minorHAnsi" w:cstheme="minorHAnsi"/>
                <w:sz w:val="16"/>
              </w:rPr>
              <w:t>recent</w:t>
            </w:r>
            <w:r w:rsidRPr="004329EF">
              <w:rPr>
                <w:rFonts w:asciiTheme="minorHAnsi" w:hAnsiTheme="minorHAnsi" w:cstheme="minorHAnsi"/>
                <w:spacing w:val="-5"/>
                <w:sz w:val="16"/>
              </w:rPr>
              <w:t xml:space="preserve"> </w:t>
            </w:r>
            <w:r w:rsidRPr="004329EF">
              <w:rPr>
                <w:rFonts w:asciiTheme="minorHAnsi" w:hAnsiTheme="minorHAnsi" w:cstheme="minorHAnsi"/>
                <w:sz w:val="16"/>
              </w:rPr>
              <w:t>doorgevoerde</w:t>
            </w:r>
            <w:r w:rsidRPr="004329EF">
              <w:rPr>
                <w:rFonts w:asciiTheme="minorHAnsi" w:hAnsiTheme="minorHAnsi" w:cstheme="minorHAnsi"/>
                <w:spacing w:val="-4"/>
                <w:sz w:val="16"/>
              </w:rPr>
              <w:t xml:space="preserve"> </w:t>
            </w:r>
            <w:r w:rsidRPr="004329EF">
              <w:rPr>
                <w:rFonts w:asciiTheme="minorHAnsi" w:hAnsiTheme="minorHAnsi" w:cstheme="minorHAnsi"/>
                <w:sz w:val="16"/>
              </w:rPr>
              <w:t>bijdragen</w:t>
            </w:r>
            <w:r w:rsidRPr="004329EF">
              <w:rPr>
                <w:rFonts w:asciiTheme="minorHAnsi" w:hAnsiTheme="minorHAnsi" w:cstheme="minorHAnsi"/>
                <w:spacing w:val="-4"/>
                <w:sz w:val="16"/>
              </w:rPr>
              <w:t xml:space="preserve"> </w:t>
            </w:r>
            <w:r>
              <w:rPr>
                <w:rFonts w:asciiTheme="minorHAnsi" w:hAnsiTheme="minorHAnsi" w:cstheme="minorHAnsi"/>
                <w:spacing w:val="-4"/>
                <w:sz w:val="16"/>
              </w:rPr>
              <w:t xml:space="preserve">aan bijvoorbeeld Moldavië en Armenië via </w:t>
            </w:r>
            <w:r w:rsidRPr="004329EF">
              <w:rPr>
                <w:rFonts w:asciiTheme="minorHAnsi" w:hAnsiTheme="minorHAnsi" w:cstheme="minorHAnsi"/>
                <w:sz w:val="16"/>
              </w:rPr>
              <w:t>de</w:t>
            </w:r>
            <w:r w:rsidRPr="004329EF">
              <w:rPr>
                <w:rFonts w:asciiTheme="minorHAnsi" w:hAnsiTheme="minorHAnsi" w:cstheme="minorHAnsi"/>
                <w:spacing w:val="-4"/>
                <w:sz w:val="16"/>
              </w:rPr>
              <w:t xml:space="preserve"> </w:t>
            </w:r>
            <w:r w:rsidRPr="004329EF">
              <w:rPr>
                <w:rFonts w:asciiTheme="minorHAnsi" w:hAnsiTheme="minorHAnsi" w:cstheme="minorHAnsi"/>
                <w:i/>
                <w:sz w:val="16"/>
              </w:rPr>
              <w:t>Global</w:t>
            </w:r>
            <w:r w:rsidRPr="004329EF">
              <w:rPr>
                <w:rFonts w:asciiTheme="minorHAnsi" w:hAnsiTheme="minorHAnsi" w:cstheme="minorHAnsi"/>
                <w:i/>
                <w:spacing w:val="40"/>
                <w:sz w:val="16"/>
              </w:rPr>
              <w:t xml:space="preserve"> </w:t>
            </w:r>
            <w:r w:rsidRPr="004329EF">
              <w:rPr>
                <w:rFonts w:asciiTheme="minorHAnsi" w:hAnsiTheme="minorHAnsi" w:cstheme="minorHAnsi"/>
                <w:i/>
                <w:sz w:val="16"/>
              </w:rPr>
              <w:t xml:space="preserve">Concessional Finance Facility </w:t>
            </w:r>
            <w:r w:rsidRPr="004329EF">
              <w:rPr>
                <w:rFonts w:asciiTheme="minorHAnsi" w:hAnsiTheme="minorHAnsi" w:cstheme="minorHAnsi"/>
                <w:sz w:val="16"/>
              </w:rPr>
              <w:t>(GCFF) van de Wereldbank</w:t>
            </w:r>
            <w:r>
              <w:rPr>
                <w:rFonts w:asciiTheme="minorHAnsi" w:hAnsiTheme="minorHAnsi" w:cstheme="minorHAnsi"/>
                <w:sz w:val="16"/>
              </w:rPr>
              <w:t xml:space="preserve">, een </w:t>
            </w:r>
            <w:r w:rsidRPr="004329EF">
              <w:rPr>
                <w:rFonts w:asciiTheme="minorHAnsi" w:hAnsiTheme="minorHAnsi" w:cstheme="minorHAnsi"/>
                <w:sz w:val="16"/>
              </w:rPr>
              <w:t>innovatief financieringsinstrument dat giften of leningen onder gunstige</w:t>
            </w:r>
            <w:r w:rsidRPr="004329EF">
              <w:rPr>
                <w:rFonts w:asciiTheme="minorHAnsi" w:hAnsiTheme="minorHAnsi" w:cstheme="minorHAnsi"/>
                <w:spacing w:val="40"/>
                <w:sz w:val="16"/>
              </w:rPr>
              <w:t xml:space="preserve"> </w:t>
            </w:r>
            <w:r w:rsidRPr="004329EF">
              <w:rPr>
                <w:rFonts w:asciiTheme="minorHAnsi" w:hAnsiTheme="minorHAnsi" w:cstheme="minorHAnsi"/>
                <w:sz w:val="16"/>
              </w:rPr>
              <w:t>voorwaarden</w:t>
            </w:r>
            <w:r w:rsidRPr="004329EF">
              <w:rPr>
                <w:rFonts w:asciiTheme="minorHAnsi" w:hAnsiTheme="minorHAnsi" w:cstheme="minorHAnsi"/>
                <w:spacing w:val="-5"/>
                <w:sz w:val="16"/>
              </w:rPr>
              <w:t xml:space="preserve"> </w:t>
            </w:r>
            <w:r w:rsidRPr="004329EF">
              <w:rPr>
                <w:rFonts w:asciiTheme="minorHAnsi" w:hAnsiTheme="minorHAnsi" w:cstheme="minorHAnsi"/>
                <w:sz w:val="16"/>
              </w:rPr>
              <w:t>verstrekt</w:t>
            </w:r>
            <w:r w:rsidRPr="004329EF">
              <w:rPr>
                <w:rFonts w:asciiTheme="minorHAnsi" w:hAnsiTheme="minorHAnsi" w:cstheme="minorHAnsi"/>
                <w:spacing w:val="-6"/>
                <w:sz w:val="16"/>
              </w:rPr>
              <w:t xml:space="preserve"> </w:t>
            </w:r>
            <w:r w:rsidRPr="004329EF">
              <w:rPr>
                <w:rFonts w:asciiTheme="minorHAnsi" w:hAnsiTheme="minorHAnsi" w:cstheme="minorHAnsi"/>
                <w:sz w:val="16"/>
              </w:rPr>
              <w:t>aan</w:t>
            </w:r>
            <w:r w:rsidRPr="004329EF">
              <w:rPr>
                <w:rFonts w:asciiTheme="minorHAnsi" w:hAnsiTheme="minorHAnsi" w:cstheme="minorHAnsi"/>
                <w:spacing w:val="-5"/>
                <w:sz w:val="16"/>
              </w:rPr>
              <w:t xml:space="preserve"> </w:t>
            </w:r>
            <w:r w:rsidRPr="004329EF">
              <w:rPr>
                <w:rFonts w:asciiTheme="minorHAnsi" w:hAnsiTheme="minorHAnsi" w:cstheme="minorHAnsi"/>
                <w:sz w:val="16"/>
              </w:rPr>
              <w:t>midden-inkomenslanden</w:t>
            </w:r>
            <w:r w:rsidRPr="004329EF">
              <w:rPr>
                <w:rFonts w:asciiTheme="minorHAnsi" w:hAnsiTheme="minorHAnsi" w:cstheme="minorHAnsi"/>
                <w:spacing w:val="-5"/>
                <w:sz w:val="16"/>
              </w:rPr>
              <w:t xml:space="preserve"> </w:t>
            </w:r>
            <w:r w:rsidRPr="004329EF">
              <w:rPr>
                <w:rFonts w:asciiTheme="minorHAnsi" w:hAnsiTheme="minorHAnsi" w:cstheme="minorHAnsi"/>
                <w:sz w:val="16"/>
              </w:rPr>
              <w:t>die</w:t>
            </w:r>
            <w:r w:rsidRPr="004329EF">
              <w:rPr>
                <w:rFonts w:asciiTheme="minorHAnsi" w:hAnsiTheme="minorHAnsi" w:cstheme="minorHAnsi"/>
                <w:spacing w:val="-5"/>
                <w:sz w:val="16"/>
              </w:rPr>
              <w:t xml:space="preserve"> </w:t>
            </w:r>
            <w:r w:rsidRPr="004329EF">
              <w:rPr>
                <w:rFonts w:asciiTheme="minorHAnsi" w:hAnsiTheme="minorHAnsi" w:cstheme="minorHAnsi"/>
                <w:sz w:val="16"/>
              </w:rPr>
              <w:t>geen</w:t>
            </w:r>
            <w:r w:rsidRPr="004329EF">
              <w:rPr>
                <w:rFonts w:asciiTheme="minorHAnsi" w:hAnsiTheme="minorHAnsi" w:cstheme="minorHAnsi"/>
                <w:spacing w:val="-5"/>
                <w:sz w:val="16"/>
              </w:rPr>
              <w:t xml:space="preserve"> </w:t>
            </w:r>
            <w:r w:rsidRPr="004329EF">
              <w:rPr>
                <w:rFonts w:asciiTheme="minorHAnsi" w:hAnsiTheme="minorHAnsi" w:cstheme="minorHAnsi"/>
                <w:sz w:val="16"/>
              </w:rPr>
              <w:t>toegang</w:t>
            </w:r>
            <w:r>
              <w:rPr>
                <w:rFonts w:asciiTheme="minorHAnsi" w:hAnsiTheme="minorHAnsi" w:cstheme="minorHAnsi"/>
                <w:sz w:val="16"/>
              </w:rPr>
              <w:t xml:space="preserve"> hebben</w:t>
            </w:r>
            <w:r w:rsidRPr="004329EF">
              <w:rPr>
                <w:rFonts w:asciiTheme="minorHAnsi" w:hAnsiTheme="minorHAnsi" w:cstheme="minorHAnsi"/>
                <w:spacing w:val="-4"/>
                <w:sz w:val="16"/>
              </w:rPr>
              <w:t xml:space="preserve"> </w:t>
            </w:r>
            <w:r w:rsidRPr="004329EF">
              <w:rPr>
                <w:rFonts w:asciiTheme="minorHAnsi" w:hAnsiTheme="minorHAnsi" w:cstheme="minorHAnsi"/>
                <w:sz w:val="16"/>
              </w:rPr>
              <w:t>tot</w:t>
            </w:r>
            <w:r w:rsidRPr="004329EF">
              <w:rPr>
                <w:rFonts w:asciiTheme="minorHAnsi" w:hAnsiTheme="minorHAnsi" w:cstheme="minorHAnsi"/>
                <w:spacing w:val="-6"/>
                <w:sz w:val="16"/>
              </w:rPr>
              <w:t xml:space="preserve"> </w:t>
            </w:r>
            <w:r w:rsidRPr="004329EF">
              <w:rPr>
                <w:rFonts w:asciiTheme="minorHAnsi" w:hAnsiTheme="minorHAnsi" w:cstheme="minorHAnsi"/>
                <w:sz w:val="16"/>
              </w:rPr>
              <w:t>concessionele</w:t>
            </w:r>
            <w:r w:rsidRPr="004329EF">
              <w:rPr>
                <w:rFonts w:asciiTheme="minorHAnsi" w:hAnsiTheme="minorHAnsi" w:cstheme="minorHAnsi"/>
                <w:spacing w:val="40"/>
                <w:sz w:val="16"/>
              </w:rPr>
              <w:t xml:space="preserve"> </w:t>
            </w:r>
            <w:r w:rsidRPr="004329EF">
              <w:rPr>
                <w:rFonts w:asciiTheme="minorHAnsi" w:hAnsiTheme="minorHAnsi" w:cstheme="minorHAnsi"/>
                <w:sz w:val="16"/>
              </w:rPr>
              <w:t>leningen. Het</w:t>
            </w:r>
            <w:r w:rsidRPr="004329EF">
              <w:rPr>
                <w:rFonts w:asciiTheme="minorHAnsi" w:hAnsiTheme="minorHAnsi" w:cstheme="minorHAnsi"/>
                <w:spacing w:val="-5"/>
                <w:sz w:val="16"/>
              </w:rPr>
              <w:t xml:space="preserve"> </w:t>
            </w:r>
            <w:r w:rsidRPr="004329EF">
              <w:rPr>
                <w:rFonts w:asciiTheme="minorHAnsi" w:hAnsiTheme="minorHAnsi" w:cstheme="minorHAnsi"/>
                <w:sz w:val="16"/>
              </w:rPr>
              <w:t>GCFF</w:t>
            </w:r>
            <w:r w:rsidRPr="004329EF">
              <w:rPr>
                <w:rFonts w:asciiTheme="minorHAnsi" w:hAnsiTheme="minorHAnsi" w:cstheme="minorHAnsi"/>
                <w:spacing w:val="-3"/>
                <w:sz w:val="16"/>
              </w:rPr>
              <w:t xml:space="preserve"> </w:t>
            </w:r>
            <w:r w:rsidRPr="004329EF">
              <w:rPr>
                <w:rFonts w:asciiTheme="minorHAnsi" w:hAnsiTheme="minorHAnsi" w:cstheme="minorHAnsi"/>
                <w:sz w:val="16"/>
              </w:rPr>
              <w:t>is</w:t>
            </w:r>
            <w:r w:rsidRPr="004329EF">
              <w:rPr>
                <w:rFonts w:asciiTheme="minorHAnsi" w:hAnsiTheme="minorHAnsi" w:cstheme="minorHAnsi"/>
                <w:spacing w:val="-4"/>
                <w:sz w:val="16"/>
              </w:rPr>
              <w:t xml:space="preserve"> </w:t>
            </w:r>
            <w:r w:rsidRPr="004329EF">
              <w:rPr>
                <w:rFonts w:asciiTheme="minorHAnsi" w:hAnsiTheme="minorHAnsi" w:cstheme="minorHAnsi"/>
                <w:sz w:val="16"/>
              </w:rPr>
              <w:t>een</w:t>
            </w:r>
            <w:r w:rsidRPr="004329EF">
              <w:rPr>
                <w:rFonts w:asciiTheme="minorHAnsi" w:hAnsiTheme="minorHAnsi" w:cstheme="minorHAnsi"/>
                <w:spacing w:val="-4"/>
                <w:sz w:val="16"/>
              </w:rPr>
              <w:t xml:space="preserve"> </w:t>
            </w:r>
            <w:r w:rsidRPr="004329EF">
              <w:rPr>
                <w:rFonts w:asciiTheme="minorHAnsi" w:hAnsiTheme="minorHAnsi" w:cstheme="minorHAnsi"/>
                <w:sz w:val="16"/>
              </w:rPr>
              <w:t>geschikt</w:t>
            </w:r>
            <w:r w:rsidRPr="004329EF">
              <w:rPr>
                <w:rFonts w:asciiTheme="minorHAnsi" w:hAnsiTheme="minorHAnsi" w:cstheme="minorHAnsi"/>
                <w:spacing w:val="-5"/>
                <w:sz w:val="16"/>
              </w:rPr>
              <w:t xml:space="preserve"> </w:t>
            </w:r>
            <w:r w:rsidRPr="004329EF">
              <w:rPr>
                <w:rFonts w:asciiTheme="minorHAnsi" w:hAnsiTheme="minorHAnsi" w:cstheme="minorHAnsi"/>
                <w:sz w:val="16"/>
              </w:rPr>
              <w:t>instrument</w:t>
            </w:r>
            <w:r w:rsidRPr="004329EF">
              <w:rPr>
                <w:rFonts w:asciiTheme="minorHAnsi" w:hAnsiTheme="minorHAnsi" w:cstheme="minorHAnsi"/>
                <w:spacing w:val="-2"/>
                <w:sz w:val="16"/>
              </w:rPr>
              <w:t xml:space="preserve"> </w:t>
            </w:r>
            <w:r w:rsidRPr="004329EF">
              <w:rPr>
                <w:rFonts w:asciiTheme="minorHAnsi" w:hAnsiTheme="minorHAnsi" w:cstheme="minorHAnsi"/>
                <w:sz w:val="16"/>
              </w:rPr>
              <w:t>om</w:t>
            </w:r>
            <w:r w:rsidRPr="004329EF">
              <w:rPr>
                <w:rFonts w:asciiTheme="minorHAnsi" w:hAnsiTheme="minorHAnsi" w:cstheme="minorHAnsi"/>
                <w:spacing w:val="-2"/>
                <w:sz w:val="16"/>
              </w:rPr>
              <w:t xml:space="preserve"> </w:t>
            </w:r>
            <w:r w:rsidRPr="004329EF">
              <w:rPr>
                <w:rFonts w:asciiTheme="minorHAnsi" w:hAnsiTheme="minorHAnsi" w:cstheme="minorHAnsi"/>
                <w:sz w:val="16"/>
              </w:rPr>
              <w:t>werkgelegenheid</w:t>
            </w:r>
            <w:r w:rsidRPr="004329EF">
              <w:rPr>
                <w:rFonts w:asciiTheme="minorHAnsi" w:hAnsiTheme="minorHAnsi" w:cstheme="minorHAnsi"/>
                <w:spacing w:val="-4"/>
                <w:sz w:val="16"/>
              </w:rPr>
              <w:t xml:space="preserve"> </w:t>
            </w:r>
            <w:r w:rsidRPr="004329EF">
              <w:rPr>
                <w:rFonts w:asciiTheme="minorHAnsi" w:hAnsiTheme="minorHAnsi" w:cstheme="minorHAnsi"/>
                <w:sz w:val="16"/>
              </w:rPr>
              <w:t>en</w:t>
            </w:r>
            <w:r w:rsidRPr="004329EF">
              <w:rPr>
                <w:rFonts w:asciiTheme="minorHAnsi" w:hAnsiTheme="minorHAnsi" w:cstheme="minorHAnsi"/>
                <w:spacing w:val="-4"/>
                <w:sz w:val="16"/>
              </w:rPr>
              <w:t xml:space="preserve"> </w:t>
            </w:r>
            <w:r w:rsidRPr="004329EF">
              <w:rPr>
                <w:rFonts w:asciiTheme="minorHAnsi" w:hAnsiTheme="minorHAnsi" w:cstheme="minorHAnsi"/>
                <w:sz w:val="16"/>
              </w:rPr>
              <w:t>toegang</w:t>
            </w:r>
            <w:r w:rsidRPr="004329EF">
              <w:rPr>
                <w:rFonts w:asciiTheme="minorHAnsi" w:hAnsiTheme="minorHAnsi" w:cstheme="minorHAnsi"/>
                <w:spacing w:val="-3"/>
                <w:sz w:val="16"/>
              </w:rPr>
              <w:t xml:space="preserve"> </w:t>
            </w:r>
            <w:r w:rsidRPr="004329EF">
              <w:rPr>
                <w:rFonts w:asciiTheme="minorHAnsi" w:hAnsiTheme="minorHAnsi" w:cstheme="minorHAnsi"/>
                <w:sz w:val="16"/>
              </w:rPr>
              <w:t>tot</w:t>
            </w:r>
            <w:r w:rsidRPr="004329EF">
              <w:rPr>
                <w:rFonts w:asciiTheme="minorHAnsi" w:hAnsiTheme="minorHAnsi" w:cstheme="minorHAnsi"/>
                <w:spacing w:val="-2"/>
                <w:sz w:val="16"/>
              </w:rPr>
              <w:t xml:space="preserve"> </w:t>
            </w:r>
            <w:r w:rsidRPr="004329EF">
              <w:rPr>
                <w:rFonts w:asciiTheme="minorHAnsi" w:hAnsiTheme="minorHAnsi" w:cstheme="minorHAnsi"/>
                <w:sz w:val="16"/>
              </w:rPr>
              <w:t>publieke</w:t>
            </w:r>
            <w:r w:rsidRPr="004329EF">
              <w:rPr>
                <w:rFonts w:asciiTheme="minorHAnsi" w:hAnsiTheme="minorHAnsi" w:cstheme="minorHAnsi"/>
                <w:spacing w:val="-4"/>
                <w:sz w:val="16"/>
              </w:rPr>
              <w:t xml:space="preserve"> </w:t>
            </w:r>
            <w:r w:rsidRPr="004329EF">
              <w:rPr>
                <w:rFonts w:asciiTheme="minorHAnsi" w:hAnsiTheme="minorHAnsi" w:cstheme="minorHAnsi"/>
                <w:sz w:val="16"/>
              </w:rPr>
              <w:t>diensten</w:t>
            </w:r>
            <w:r w:rsidRPr="004329EF">
              <w:rPr>
                <w:rFonts w:asciiTheme="minorHAnsi" w:hAnsiTheme="minorHAnsi" w:cstheme="minorHAnsi"/>
                <w:spacing w:val="40"/>
                <w:sz w:val="16"/>
              </w:rPr>
              <w:t xml:space="preserve"> </w:t>
            </w:r>
            <w:r w:rsidRPr="004329EF">
              <w:rPr>
                <w:rFonts w:asciiTheme="minorHAnsi" w:hAnsiTheme="minorHAnsi" w:cstheme="minorHAnsi"/>
                <w:sz w:val="16"/>
              </w:rPr>
              <w:t>(onderwijs,</w:t>
            </w:r>
            <w:r w:rsidRPr="004329EF">
              <w:rPr>
                <w:rFonts w:asciiTheme="minorHAnsi" w:hAnsiTheme="minorHAnsi" w:cstheme="minorHAnsi"/>
                <w:spacing w:val="-4"/>
                <w:sz w:val="16"/>
              </w:rPr>
              <w:t xml:space="preserve"> </w:t>
            </w:r>
            <w:r w:rsidRPr="004329EF">
              <w:rPr>
                <w:rFonts w:asciiTheme="minorHAnsi" w:hAnsiTheme="minorHAnsi" w:cstheme="minorHAnsi"/>
                <w:sz w:val="16"/>
              </w:rPr>
              <w:t>gezondheid,</w:t>
            </w:r>
            <w:r w:rsidRPr="004329EF">
              <w:rPr>
                <w:rFonts w:asciiTheme="minorHAnsi" w:hAnsiTheme="minorHAnsi" w:cstheme="minorHAnsi"/>
                <w:spacing w:val="-4"/>
                <w:sz w:val="16"/>
              </w:rPr>
              <w:t xml:space="preserve"> </w:t>
            </w:r>
            <w:r w:rsidRPr="004329EF">
              <w:rPr>
                <w:rFonts w:asciiTheme="minorHAnsi" w:hAnsiTheme="minorHAnsi" w:cstheme="minorHAnsi"/>
                <w:sz w:val="16"/>
              </w:rPr>
              <w:t>sociale</w:t>
            </w:r>
            <w:r w:rsidRPr="004329EF">
              <w:rPr>
                <w:rFonts w:asciiTheme="minorHAnsi" w:hAnsiTheme="minorHAnsi" w:cstheme="minorHAnsi"/>
                <w:spacing w:val="-5"/>
                <w:sz w:val="16"/>
              </w:rPr>
              <w:t xml:space="preserve"> </w:t>
            </w:r>
            <w:r w:rsidRPr="004329EF">
              <w:rPr>
                <w:rFonts w:asciiTheme="minorHAnsi" w:hAnsiTheme="minorHAnsi" w:cstheme="minorHAnsi"/>
                <w:sz w:val="16"/>
              </w:rPr>
              <w:t>vangnetten)</w:t>
            </w:r>
            <w:r w:rsidRPr="004329EF">
              <w:rPr>
                <w:rFonts w:asciiTheme="minorHAnsi" w:hAnsiTheme="minorHAnsi" w:cstheme="minorHAnsi"/>
                <w:spacing w:val="-5"/>
                <w:sz w:val="16"/>
              </w:rPr>
              <w:t xml:space="preserve"> </w:t>
            </w:r>
            <w:r w:rsidRPr="004329EF">
              <w:rPr>
                <w:rFonts w:asciiTheme="minorHAnsi" w:hAnsiTheme="minorHAnsi" w:cstheme="minorHAnsi"/>
                <w:sz w:val="16"/>
              </w:rPr>
              <w:t>voor</w:t>
            </w:r>
            <w:r w:rsidRPr="004329EF">
              <w:rPr>
                <w:rFonts w:asciiTheme="minorHAnsi" w:hAnsiTheme="minorHAnsi" w:cstheme="minorHAnsi"/>
                <w:spacing w:val="-6"/>
                <w:sz w:val="16"/>
              </w:rPr>
              <w:t xml:space="preserve"> </w:t>
            </w:r>
            <w:r w:rsidRPr="004329EF">
              <w:rPr>
                <w:rFonts w:asciiTheme="minorHAnsi" w:hAnsiTheme="minorHAnsi" w:cstheme="minorHAnsi"/>
                <w:sz w:val="16"/>
              </w:rPr>
              <w:t>vluchtelingen</w:t>
            </w:r>
            <w:r w:rsidRPr="004329EF">
              <w:rPr>
                <w:rFonts w:asciiTheme="minorHAnsi" w:hAnsiTheme="minorHAnsi" w:cstheme="minorHAnsi"/>
                <w:spacing w:val="-5"/>
                <w:sz w:val="16"/>
              </w:rPr>
              <w:t xml:space="preserve"> </w:t>
            </w:r>
            <w:r w:rsidRPr="004329EF">
              <w:rPr>
                <w:rFonts w:asciiTheme="minorHAnsi" w:hAnsiTheme="minorHAnsi" w:cstheme="minorHAnsi"/>
                <w:sz w:val="16"/>
              </w:rPr>
              <w:t>en</w:t>
            </w:r>
            <w:r w:rsidRPr="004329EF">
              <w:rPr>
                <w:rFonts w:asciiTheme="minorHAnsi" w:hAnsiTheme="minorHAnsi" w:cstheme="minorHAnsi"/>
                <w:spacing w:val="-5"/>
                <w:sz w:val="16"/>
              </w:rPr>
              <w:t xml:space="preserve"> </w:t>
            </w:r>
            <w:r w:rsidRPr="004329EF">
              <w:rPr>
                <w:rFonts w:asciiTheme="minorHAnsi" w:hAnsiTheme="minorHAnsi" w:cstheme="minorHAnsi"/>
                <w:sz w:val="16"/>
              </w:rPr>
              <w:t>gastgemeenschappen</w:t>
            </w:r>
            <w:r w:rsidRPr="004329EF">
              <w:rPr>
                <w:rFonts w:asciiTheme="minorHAnsi" w:hAnsiTheme="minorHAnsi" w:cstheme="minorHAnsi"/>
                <w:spacing w:val="-5"/>
                <w:sz w:val="16"/>
              </w:rPr>
              <w:t xml:space="preserve"> </w:t>
            </w:r>
            <w:r w:rsidRPr="004329EF">
              <w:rPr>
                <w:rFonts w:asciiTheme="minorHAnsi" w:hAnsiTheme="minorHAnsi" w:cstheme="minorHAnsi"/>
                <w:sz w:val="16"/>
              </w:rPr>
              <w:t>te</w:t>
            </w:r>
            <w:r w:rsidRPr="004329EF">
              <w:rPr>
                <w:rFonts w:asciiTheme="minorHAnsi" w:hAnsiTheme="minorHAnsi" w:cstheme="minorHAnsi"/>
                <w:spacing w:val="40"/>
                <w:sz w:val="16"/>
              </w:rPr>
              <w:t xml:space="preserve"> </w:t>
            </w:r>
            <w:r w:rsidRPr="004329EF">
              <w:rPr>
                <w:rFonts w:asciiTheme="minorHAnsi" w:hAnsiTheme="minorHAnsi" w:cstheme="minorHAnsi"/>
                <w:sz w:val="16"/>
              </w:rPr>
              <w:t xml:space="preserve">creëren in opvanglanden. </w:t>
            </w:r>
            <w:r>
              <w:rPr>
                <w:rFonts w:asciiTheme="minorHAnsi" w:hAnsiTheme="minorHAnsi" w:cstheme="minorHAnsi"/>
                <w:sz w:val="16"/>
              </w:rPr>
              <w:t xml:space="preserve">Het brengt tevens </w:t>
            </w:r>
            <w:r w:rsidRPr="004329EF">
              <w:rPr>
                <w:rFonts w:asciiTheme="minorHAnsi" w:hAnsiTheme="minorHAnsi" w:cstheme="minorHAnsi"/>
                <w:sz w:val="16"/>
              </w:rPr>
              <w:t>meer</w:t>
            </w:r>
            <w:r w:rsidRPr="004329EF">
              <w:rPr>
                <w:rFonts w:asciiTheme="minorHAnsi" w:hAnsiTheme="minorHAnsi" w:cstheme="minorHAnsi"/>
                <w:spacing w:val="-4"/>
                <w:sz w:val="16"/>
              </w:rPr>
              <w:t xml:space="preserve"> </w:t>
            </w:r>
            <w:r w:rsidRPr="004329EF">
              <w:rPr>
                <w:rFonts w:asciiTheme="minorHAnsi" w:hAnsiTheme="minorHAnsi" w:cstheme="minorHAnsi"/>
                <w:sz w:val="16"/>
              </w:rPr>
              <w:t>gewicht</w:t>
            </w:r>
            <w:r w:rsidRPr="004329EF">
              <w:rPr>
                <w:rFonts w:asciiTheme="minorHAnsi" w:hAnsiTheme="minorHAnsi" w:cstheme="minorHAnsi"/>
                <w:spacing w:val="-4"/>
                <w:sz w:val="16"/>
              </w:rPr>
              <w:t xml:space="preserve"> </w:t>
            </w:r>
            <w:r w:rsidRPr="004329EF">
              <w:rPr>
                <w:rFonts w:asciiTheme="minorHAnsi" w:hAnsiTheme="minorHAnsi" w:cstheme="minorHAnsi"/>
                <w:sz w:val="16"/>
              </w:rPr>
              <w:t>in</w:t>
            </w:r>
            <w:r w:rsidRPr="004329EF">
              <w:rPr>
                <w:rFonts w:asciiTheme="minorHAnsi" w:hAnsiTheme="minorHAnsi" w:cstheme="minorHAnsi"/>
                <w:spacing w:val="-3"/>
                <w:sz w:val="16"/>
              </w:rPr>
              <w:t xml:space="preserve"> </w:t>
            </w:r>
            <w:r>
              <w:rPr>
                <w:rFonts w:asciiTheme="minorHAnsi" w:hAnsiTheme="minorHAnsi" w:cstheme="minorHAnsi"/>
                <w:spacing w:val="-3"/>
                <w:sz w:val="16"/>
              </w:rPr>
              <w:t xml:space="preserve">de </w:t>
            </w:r>
            <w:r w:rsidRPr="004329EF">
              <w:rPr>
                <w:rFonts w:asciiTheme="minorHAnsi" w:hAnsiTheme="minorHAnsi" w:cstheme="minorHAnsi"/>
                <w:sz w:val="16"/>
              </w:rPr>
              <w:t>dialoog</w:t>
            </w:r>
            <w:r w:rsidRPr="004329EF">
              <w:rPr>
                <w:rFonts w:asciiTheme="minorHAnsi" w:hAnsiTheme="minorHAnsi" w:cstheme="minorHAnsi"/>
                <w:spacing w:val="-2"/>
                <w:sz w:val="16"/>
              </w:rPr>
              <w:t xml:space="preserve"> </w:t>
            </w:r>
            <w:r w:rsidRPr="004329EF">
              <w:rPr>
                <w:rFonts w:asciiTheme="minorHAnsi" w:hAnsiTheme="minorHAnsi" w:cstheme="minorHAnsi"/>
                <w:sz w:val="16"/>
              </w:rPr>
              <w:t>met</w:t>
            </w:r>
            <w:r w:rsidRPr="004329EF">
              <w:rPr>
                <w:rFonts w:asciiTheme="minorHAnsi" w:hAnsiTheme="minorHAnsi" w:cstheme="minorHAnsi"/>
                <w:spacing w:val="-4"/>
                <w:sz w:val="16"/>
              </w:rPr>
              <w:t xml:space="preserve"> </w:t>
            </w:r>
            <w:r w:rsidRPr="004329EF">
              <w:rPr>
                <w:rFonts w:asciiTheme="minorHAnsi" w:hAnsiTheme="minorHAnsi" w:cstheme="minorHAnsi"/>
                <w:sz w:val="16"/>
              </w:rPr>
              <w:t>ontvangende</w:t>
            </w:r>
            <w:r w:rsidRPr="004329EF">
              <w:rPr>
                <w:rFonts w:asciiTheme="minorHAnsi" w:hAnsiTheme="minorHAnsi" w:cstheme="minorHAnsi"/>
                <w:spacing w:val="-3"/>
                <w:sz w:val="16"/>
              </w:rPr>
              <w:t xml:space="preserve"> </w:t>
            </w:r>
            <w:r w:rsidRPr="004329EF">
              <w:rPr>
                <w:rFonts w:asciiTheme="minorHAnsi" w:hAnsiTheme="minorHAnsi" w:cstheme="minorHAnsi"/>
                <w:sz w:val="16"/>
              </w:rPr>
              <w:t>overheden</w:t>
            </w:r>
            <w:r w:rsidRPr="004329EF">
              <w:rPr>
                <w:rFonts w:asciiTheme="minorHAnsi" w:hAnsiTheme="minorHAnsi" w:cstheme="minorHAnsi"/>
                <w:spacing w:val="-3"/>
                <w:sz w:val="16"/>
              </w:rPr>
              <w:t xml:space="preserve"> </w:t>
            </w:r>
            <w:r w:rsidRPr="004329EF">
              <w:rPr>
                <w:rFonts w:asciiTheme="minorHAnsi" w:hAnsiTheme="minorHAnsi" w:cstheme="minorHAnsi"/>
                <w:sz w:val="16"/>
              </w:rPr>
              <w:t>over</w:t>
            </w:r>
            <w:r w:rsidRPr="004329EF">
              <w:rPr>
                <w:rFonts w:asciiTheme="minorHAnsi" w:hAnsiTheme="minorHAnsi" w:cstheme="minorHAnsi"/>
                <w:spacing w:val="-4"/>
                <w:sz w:val="16"/>
              </w:rPr>
              <w:t xml:space="preserve"> </w:t>
            </w:r>
            <w:r w:rsidRPr="004329EF">
              <w:rPr>
                <w:rFonts w:asciiTheme="minorHAnsi" w:hAnsiTheme="minorHAnsi" w:cstheme="minorHAnsi"/>
                <w:sz w:val="16"/>
              </w:rPr>
              <w:t>opvang</w:t>
            </w:r>
            <w:r>
              <w:rPr>
                <w:rFonts w:asciiTheme="minorHAnsi" w:hAnsiTheme="minorHAnsi" w:cstheme="minorHAnsi"/>
                <w:sz w:val="16"/>
              </w:rPr>
              <w:t xml:space="preserve"> en ook </w:t>
            </w:r>
            <w:r w:rsidRPr="004329EF">
              <w:rPr>
                <w:rFonts w:asciiTheme="minorHAnsi" w:hAnsiTheme="minorHAnsi" w:cstheme="minorHAnsi"/>
                <w:sz w:val="16"/>
              </w:rPr>
              <w:t>meer</w:t>
            </w:r>
            <w:r w:rsidRPr="004329EF">
              <w:rPr>
                <w:rFonts w:asciiTheme="minorHAnsi" w:hAnsiTheme="minorHAnsi" w:cstheme="minorHAnsi"/>
                <w:spacing w:val="-6"/>
                <w:sz w:val="16"/>
              </w:rPr>
              <w:t xml:space="preserve"> </w:t>
            </w:r>
            <w:r w:rsidRPr="004329EF">
              <w:rPr>
                <w:rFonts w:asciiTheme="minorHAnsi" w:hAnsiTheme="minorHAnsi" w:cstheme="minorHAnsi"/>
                <w:sz w:val="16"/>
              </w:rPr>
              <w:t>samenwerking/coherentie</w:t>
            </w:r>
            <w:r w:rsidRPr="004329EF">
              <w:rPr>
                <w:rFonts w:asciiTheme="minorHAnsi" w:hAnsiTheme="minorHAnsi" w:cstheme="minorHAnsi"/>
                <w:spacing w:val="-5"/>
                <w:sz w:val="16"/>
              </w:rPr>
              <w:t xml:space="preserve"> </w:t>
            </w:r>
            <w:r w:rsidRPr="004329EF">
              <w:rPr>
                <w:rFonts w:asciiTheme="minorHAnsi" w:hAnsiTheme="minorHAnsi" w:cstheme="minorHAnsi"/>
                <w:sz w:val="16"/>
              </w:rPr>
              <w:t>met</w:t>
            </w:r>
            <w:r w:rsidRPr="004329EF">
              <w:rPr>
                <w:rFonts w:asciiTheme="minorHAnsi" w:hAnsiTheme="minorHAnsi" w:cstheme="minorHAnsi"/>
                <w:spacing w:val="-6"/>
                <w:sz w:val="16"/>
              </w:rPr>
              <w:t xml:space="preserve"> </w:t>
            </w:r>
            <w:r w:rsidRPr="004329EF">
              <w:rPr>
                <w:rFonts w:asciiTheme="minorHAnsi" w:hAnsiTheme="minorHAnsi" w:cstheme="minorHAnsi"/>
                <w:sz w:val="16"/>
              </w:rPr>
              <w:t>andere</w:t>
            </w:r>
            <w:r w:rsidRPr="004329EF">
              <w:rPr>
                <w:rFonts w:asciiTheme="minorHAnsi" w:hAnsiTheme="minorHAnsi" w:cstheme="minorHAnsi"/>
                <w:spacing w:val="-5"/>
                <w:sz w:val="16"/>
              </w:rPr>
              <w:t xml:space="preserve"> </w:t>
            </w:r>
            <w:r w:rsidRPr="004329EF">
              <w:rPr>
                <w:rFonts w:asciiTheme="minorHAnsi" w:hAnsiTheme="minorHAnsi" w:cstheme="minorHAnsi"/>
                <w:sz w:val="16"/>
              </w:rPr>
              <w:t>donoren.</w:t>
            </w:r>
            <w:r w:rsidRPr="004329EF">
              <w:rPr>
                <w:rFonts w:asciiTheme="minorHAnsi" w:hAnsiTheme="minorHAnsi" w:cstheme="minorHAnsi"/>
                <w:sz w:val="16"/>
              </w:rPr>
              <w:br/>
            </w:r>
          </w:p>
          <w:p w:rsidRPr="004329EF" w:rsidR="0077671B" w:rsidP="0077671B" w:rsidRDefault="0077671B" w14:paraId="58911306" w14:textId="77777777">
            <w:pPr>
              <w:pStyle w:val="TableParagraph"/>
              <w:ind w:right="661"/>
              <w:rPr>
                <w:rFonts w:asciiTheme="minorHAnsi" w:hAnsiTheme="minorHAnsi" w:cstheme="minorHAnsi"/>
                <w:sz w:val="16"/>
              </w:rPr>
            </w:pPr>
            <w:r w:rsidRPr="007D376F">
              <w:rPr>
                <w:rFonts w:asciiTheme="minorHAnsi" w:hAnsiTheme="minorHAnsi" w:cstheme="minorHAnsi"/>
                <w:sz w:val="16"/>
                <w:u w:val="single"/>
              </w:rPr>
              <w:t>Flexibele financiering t.b.v. migratiepartnerschappen</w:t>
            </w:r>
          </w:p>
          <w:p w:rsidRPr="00154ECC" w:rsidR="0077671B" w:rsidP="0077671B" w:rsidRDefault="0077671B" w14:paraId="762D32C3" w14:textId="5093BF12">
            <w:pPr>
              <w:rPr>
                <w:iCs/>
                <w:sz w:val="16"/>
              </w:rPr>
            </w:pPr>
            <w:r>
              <w:rPr>
                <w:rFonts w:asciiTheme="minorHAnsi" w:hAnsiTheme="minorHAnsi" w:cstheme="minorBidi"/>
                <w:sz w:val="16"/>
                <w:szCs w:val="16"/>
              </w:rPr>
              <w:t xml:space="preserve">Nederland zal de brede samenwerking met belangrijke partnerlanden op het gebied van migratie versterken. </w:t>
            </w:r>
            <w:r w:rsidRPr="001360C8">
              <w:rPr>
                <w:rFonts w:asciiTheme="minorHAnsi" w:hAnsiTheme="minorHAnsi" w:cstheme="minorBidi"/>
                <w:sz w:val="16"/>
                <w:szCs w:val="16"/>
              </w:rPr>
              <w:t xml:space="preserve">Om </w:t>
            </w:r>
            <w:r>
              <w:rPr>
                <w:rFonts w:asciiTheme="minorHAnsi" w:hAnsiTheme="minorHAnsi" w:cstheme="minorBidi"/>
                <w:sz w:val="16"/>
                <w:szCs w:val="16"/>
              </w:rPr>
              <w:t xml:space="preserve">nog beter </w:t>
            </w:r>
            <w:r w:rsidRPr="001360C8">
              <w:rPr>
                <w:rFonts w:asciiTheme="minorHAnsi" w:hAnsiTheme="minorHAnsi" w:cstheme="minorBidi"/>
                <w:sz w:val="16"/>
                <w:szCs w:val="16"/>
              </w:rPr>
              <w:t>tegemoet te</w:t>
            </w:r>
            <w:r>
              <w:rPr>
                <w:rFonts w:asciiTheme="minorHAnsi" w:hAnsiTheme="minorHAnsi" w:cstheme="minorBidi"/>
                <w:sz w:val="16"/>
                <w:szCs w:val="16"/>
              </w:rPr>
              <w:t xml:space="preserve"> kunnen</w:t>
            </w:r>
            <w:r w:rsidRPr="001360C8">
              <w:rPr>
                <w:rFonts w:asciiTheme="minorHAnsi" w:hAnsiTheme="minorHAnsi" w:cstheme="minorBidi"/>
                <w:sz w:val="16"/>
                <w:szCs w:val="16"/>
              </w:rPr>
              <w:t xml:space="preserve"> komen aan de belangen van </w:t>
            </w:r>
            <w:r>
              <w:rPr>
                <w:rFonts w:asciiTheme="minorHAnsi" w:hAnsiTheme="minorHAnsi" w:cstheme="minorBidi"/>
                <w:sz w:val="16"/>
                <w:szCs w:val="16"/>
              </w:rPr>
              <w:t>partnerlanden</w:t>
            </w:r>
            <w:r w:rsidRPr="001360C8">
              <w:rPr>
                <w:rFonts w:asciiTheme="minorHAnsi" w:hAnsiTheme="minorHAnsi" w:cstheme="minorBidi"/>
                <w:sz w:val="16"/>
                <w:szCs w:val="16"/>
              </w:rPr>
              <w:t xml:space="preserve"> binnen de migratiepartnerschappen, </w:t>
            </w:r>
            <w:r>
              <w:rPr>
                <w:rFonts w:asciiTheme="minorHAnsi" w:hAnsiTheme="minorHAnsi" w:cstheme="minorBidi"/>
                <w:sz w:val="16"/>
                <w:szCs w:val="16"/>
              </w:rPr>
              <w:t xml:space="preserve">zal </w:t>
            </w:r>
            <w:r>
              <w:rPr>
                <w:rFonts w:asciiTheme="minorHAnsi" w:hAnsiTheme="minorHAnsi" w:cstheme="minorHAnsi"/>
                <w:sz w:val="16"/>
              </w:rPr>
              <w:t>Nederland</w:t>
            </w:r>
            <w:r>
              <w:rPr>
                <w:rFonts w:asciiTheme="minorHAnsi" w:hAnsiTheme="minorHAnsi" w:cstheme="minorBidi"/>
                <w:sz w:val="16"/>
                <w:szCs w:val="16"/>
              </w:rPr>
              <w:t xml:space="preserve"> binnen begrotingsartikel 4.2 een nieuw, flexibel instrument cre</w:t>
            </w:r>
            <w:r>
              <w:rPr>
                <w:rFonts w:asciiTheme="minorHAnsi" w:hAnsiTheme="minorHAnsi" w:cstheme="minorHAnsi"/>
                <w:sz w:val="16"/>
                <w:szCs w:val="16"/>
              </w:rPr>
              <w:t>ë</w:t>
            </w:r>
            <w:r>
              <w:rPr>
                <w:rFonts w:asciiTheme="minorHAnsi" w:hAnsiTheme="minorHAnsi" w:cstheme="minorBidi"/>
                <w:sz w:val="16"/>
                <w:szCs w:val="16"/>
              </w:rPr>
              <w:t xml:space="preserve">ren (of een bestaand flexibel instrument uitbreiden) </w:t>
            </w:r>
            <w:r w:rsidRPr="001360C8">
              <w:rPr>
                <w:rFonts w:asciiTheme="minorHAnsi" w:hAnsiTheme="minorHAnsi" w:cstheme="minorBidi"/>
                <w:sz w:val="16"/>
                <w:szCs w:val="16"/>
              </w:rPr>
              <w:t xml:space="preserve">dat vraag gestuurd kan worden ingezet. </w:t>
            </w:r>
            <w:r>
              <w:rPr>
                <w:rFonts w:asciiTheme="minorHAnsi" w:hAnsiTheme="minorHAnsi" w:cstheme="minorBidi"/>
                <w:sz w:val="16"/>
                <w:szCs w:val="16"/>
              </w:rPr>
              <w:t xml:space="preserve">Dit instrument moet het mogelijk maken om sneller en effectiever tegemoet te kunnen komen aan de wensen van (migratie) partnerlanden, </w:t>
            </w:r>
            <w:r w:rsidRPr="001360C8">
              <w:rPr>
                <w:rFonts w:asciiTheme="minorHAnsi" w:hAnsiTheme="minorHAnsi" w:cstheme="minorBidi"/>
                <w:sz w:val="16"/>
                <w:szCs w:val="16"/>
              </w:rPr>
              <w:t>bestaande</w:t>
            </w:r>
            <w:r>
              <w:rPr>
                <w:rFonts w:asciiTheme="minorHAnsi" w:hAnsiTheme="minorHAnsi" w:cstheme="minorBidi"/>
                <w:sz w:val="16"/>
                <w:szCs w:val="16"/>
              </w:rPr>
              <w:t xml:space="preserve"> partnerschappen te verbreden </w:t>
            </w:r>
            <w:r w:rsidRPr="001360C8">
              <w:rPr>
                <w:rFonts w:asciiTheme="minorHAnsi" w:hAnsiTheme="minorHAnsi" w:cstheme="minorBidi"/>
                <w:sz w:val="16"/>
                <w:szCs w:val="16"/>
              </w:rPr>
              <w:t>en</w:t>
            </w:r>
            <w:r>
              <w:rPr>
                <w:rFonts w:asciiTheme="minorHAnsi" w:hAnsiTheme="minorHAnsi" w:cstheme="minorBidi"/>
                <w:sz w:val="16"/>
                <w:szCs w:val="16"/>
              </w:rPr>
              <w:t xml:space="preserve"> eventuele </w:t>
            </w:r>
            <w:r w:rsidRPr="001360C8">
              <w:rPr>
                <w:rFonts w:asciiTheme="minorHAnsi" w:hAnsiTheme="minorHAnsi" w:cstheme="minorBidi"/>
                <w:sz w:val="16"/>
                <w:szCs w:val="16"/>
              </w:rPr>
              <w:t>nieuwe partne</w:t>
            </w:r>
            <w:r>
              <w:rPr>
                <w:rFonts w:asciiTheme="minorHAnsi" w:hAnsiTheme="minorHAnsi" w:cstheme="minorBidi"/>
                <w:sz w:val="16"/>
                <w:szCs w:val="16"/>
              </w:rPr>
              <w:t>rschappen sneller op te bouwen</w:t>
            </w:r>
            <w:r w:rsidRPr="001360C8">
              <w:rPr>
                <w:rFonts w:asciiTheme="minorHAnsi" w:hAnsiTheme="minorHAnsi" w:cstheme="minorBidi"/>
                <w:sz w:val="16"/>
                <w:szCs w:val="16"/>
              </w:rPr>
              <w:t>.</w:t>
            </w:r>
            <w:r>
              <w:rPr>
                <w:rFonts w:asciiTheme="minorHAnsi" w:hAnsiTheme="minorHAnsi" w:cstheme="minorBidi"/>
                <w:sz w:val="16"/>
                <w:szCs w:val="16"/>
              </w:rPr>
              <w:t xml:space="preserve"> Daarnaast zal vanuit andere onderdelen van de BHO begroting inzet worden geleverd om de brede samenwerking gestalte te geven, bijvoorbeeld door flexibele inzet van middelen op het gebied van water (artikel 2.2), gezondheid (3.1) en voedselzekerheid (artikel 2.1).  Ook wordt actief de synergie gezocht met de Nederlandse internationale inzet op onder andere Veiligheid en Handel. Op basis van ervaring in de afgelopen jaren verwacht </w:t>
            </w:r>
            <w:r>
              <w:rPr>
                <w:rFonts w:asciiTheme="minorHAnsi" w:hAnsiTheme="minorHAnsi" w:cstheme="minorHAnsi"/>
                <w:sz w:val="16"/>
              </w:rPr>
              <w:t xml:space="preserve">Nederland </w:t>
            </w:r>
            <w:r>
              <w:rPr>
                <w:rFonts w:asciiTheme="minorHAnsi" w:hAnsiTheme="minorHAnsi" w:cstheme="minorBidi"/>
                <w:sz w:val="16"/>
                <w:szCs w:val="16"/>
              </w:rPr>
              <w:t xml:space="preserve">hiermee de voortgang van partnerschappen te versnellen, en daarmee het migratiebelang van </w:t>
            </w:r>
            <w:r>
              <w:rPr>
                <w:rFonts w:asciiTheme="minorHAnsi" w:hAnsiTheme="minorHAnsi" w:cstheme="minorHAnsi"/>
                <w:sz w:val="16"/>
              </w:rPr>
              <w:t>Nederland</w:t>
            </w:r>
            <w:r>
              <w:rPr>
                <w:rFonts w:asciiTheme="minorHAnsi" w:hAnsiTheme="minorHAnsi" w:cstheme="minorBidi"/>
                <w:sz w:val="16"/>
                <w:szCs w:val="16"/>
              </w:rPr>
              <w:t xml:space="preserve"> nog beter te kunnen dienen.</w:t>
            </w:r>
          </w:p>
          <w:p w:rsidRPr="00154ECC" w:rsidR="00154ECC" w:rsidP="008C70FD" w:rsidRDefault="00154ECC" w14:paraId="12C730BE" w14:textId="7C8FCEE4">
            <w:pPr>
              <w:pStyle w:val="TableParagraph"/>
              <w:spacing w:before="2" w:line="175" w:lineRule="exact"/>
              <w:rPr>
                <w:iCs/>
                <w:sz w:val="16"/>
              </w:rPr>
            </w:pPr>
          </w:p>
        </w:tc>
      </w:tr>
      <w:tr w:rsidR="00B96979" w:rsidTr="00385953" w14:paraId="156704F2" w14:textId="77777777">
        <w:tblPrEx>
          <w:tblBorders>
            <w:top w:val="single" w:color="017AC6" w:sz="8" w:space="0"/>
            <w:left w:val="single" w:color="017AC6" w:sz="8" w:space="0"/>
            <w:bottom w:val="single" w:color="017AC6" w:sz="8" w:space="0"/>
            <w:right w:val="single" w:color="017AC6" w:sz="8" w:space="0"/>
            <w:insideH w:val="single" w:color="017AC6" w:sz="8" w:space="0"/>
            <w:insideV w:val="single" w:color="017AC6" w:sz="8" w:space="0"/>
          </w:tblBorders>
        </w:tblPrEx>
        <w:trPr>
          <w:gridAfter w:val="1"/>
          <w:wAfter w:w="17" w:type="dxa"/>
          <w:trHeight w:val="191"/>
        </w:trPr>
        <w:tc>
          <w:tcPr>
            <w:tcW w:w="2143" w:type="dxa"/>
            <w:vMerge w:val="restart"/>
            <w:tcBorders>
              <w:left w:val="nil"/>
              <w:right w:val="nil"/>
            </w:tcBorders>
            <w:shd w:val="clear" w:color="auto" w:fill="D5EEF8"/>
          </w:tcPr>
          <w:p w:rsidR="00B96979" w:rsidP="003B57A7" w:rsidRDefault="00B96979" w14:paraId="0BB71229" w14:textId="77777777">
            <w:pPr>
              <w:pStyle w:val="TableParagraph"/>
              <w:spacing w:before="51"/>
              <w:ind w:left="93"/>
              <w:rPr>
                <w:b/>
                <w:sz w:val="16"/>
              </w:rPr>
            </w:pPr>
            <w:r>
              <w:rPr>
                <w:b/>
                <w:spacing w:val="-5"/>
                <w:sz w:val="16"/>
              </w:rPr>
              <w:lastRenderedPageBreak/>
              <w:t>3.</w:t>
            </w:r>
          </w:p>
          <w:p w:rsidR="00B96979" w:rsidP="003B57A7" w:rsidRDefault="00B96979" w14:paraId="094055B6" w14:textId="6667F913">
            <w:pPr>
              <w:pStyle w:val="TableParagraph"/>
              <w:spacing w:before="61" w:line="249" w:lineRule="auto"/>
              <w:ind w:left="93" w:right="57"/>
              <w:rPr>
                <w:b/>
                <w:sz w:val="16"/>
              </w:rPr>
            </w:pPr>
            <w:r>
              <w:rPr>
                <w:b/>
                <w:sz w:val="16"/>
              </w:rPr>
              <w:t>A.</w:t>
            </w:r>
            <w:r>
              <w:rPr>
                <w:b/>
                <w:spacing w:val="-10"/>
                <w:sz w:val="16"/>
              </w:rPr>
              <w:t xml:space="preserve"> </w:t>
            </w:r>
            <w:r>
              <w:rPr>
                <w:b/>
                <w:sz w:val="16"/>
              </w:rPr>
              <w:t>Financiële</w:t>
            </w:r>
            <w:r>
              <w:rPr>
                <w:b/>
                <w:spacing w:val="-9"/>
                <w:sz w:val="16"/>
              </w:rPr>
              <w:t xml:space="preserve"> </w:t>
            </w:r>
            <w:r>
              <w:rPr>
                <w:b/>
                <w:sz w:val="16"/>
              </w:rPr>
              <w:t>gevolgen</w:t>
            </w:r>
            <w:r>
              <w:rPr>
                <w:b/>
                <w:spacing w:val="40"/>
                <w:sz w:val="16"/>
              </w:rPr>
              <w:t xml:space="preserve"> </w:t>
            </w:r>
            <w:r>
              <w:rPr>
                <w:b/>
                <w:sz w:val="16"/>
              </w:rPr>
              <w:t>voor het Rij</w:t>
            </w:r>
            <w:r w:rsidR="008C409C">
              <w:rPr>
                <w:b/>
                <w:sz w:val="16"/>
              </w:rPr>
              <w:t xml:space="preserve">k </w:t>
            </w:r>
          </w:p>
        </w:tc>
        <w:tc>
          <w:tcPr>
            <w:tcW w:w="6653" w:type="dxa"/>
            <w:tcBorders>
              <w:left w:val="nil"/>
              <w:bottom w:val="single" w:color="000000" w:sz="4" w:space="0"/>
              <w:right w:val="nil"/>
            </w:tcBorders>
          </w:tcPr>
          <w:p w:rsidRPr="0077671B" w:rsidR="0077671B" w:rsidP="0077671B" w:rsidRDefault="0077671B" w14:paraId="02E0B205" w14:textId="77777777">
            <w:pPr>
              <w:pStyle w:val="TableParagraph"/>
              <w:spacing w:line="171" w:lineRule="exact"/>
              <w:ind w:left="-5"/>
              <w:rPr>
                <w:i/>
                <w:iCs/>
                <w:spacing w:val="-2"/>
                <w:sz w:val="16"/>
              </w:rPr>
            </w:pPr>
            <w:r w:rsidRPr="0077671B">
              <w:rPr>
                <w:i/>
                <w:iCs/>
                <w:spacing w:val="-2"/>
                <w:sz w:val="16"/>
              </w:rPr>
              <w:t>Bedrag in EUR miljoen.</w:t>
            </w:r>
          </w:p>
          <w:tbl>
            <w:tblPr>
              <w:tblW w:w="0" w:type="auto"/>
              <w:tblInd w:w="125" w:type="dxa"/>
              <w:tblLayout w:type="fixed"/>
              <w:tblCellMar>
                <w:left w:w="0" w:type="dxa"/>
                <w:right w:w="0" w:type="dxa"/>
              </w:tblCellMar>
              <w:tblLook w:val="04A0" w:firstRow="1" w:lastRow="0" w:firstColumn="1" w:lastColumn="0" w:noHBand="0" w:noVBand="1"/>
            </w:tblPr>
            <w:tblGrid>
              <w:gridCol w:w="1387"/>
              <w:gridCol w:w="1843"/>
              <w:gridCol w:w="475"/>
              <w:gridCol w:w="605"/>
              <w:gridCol w:w="606"/>
              <w:gridCol w:w="606"/>
              <w:gridCol w:w="606"/>
            </w:tblGrid>
            <w:tr w:rsidRPr="0077671B" w:rsidR="0077671B" w:rsidTr="001909C2" w14:paraId="7C9DB2F1" w14:textId="77777777">
              <w:trPr>
                <w:trHeight w:val="237"/>
              </w:trPr>
              <w:tc>
                <w:tcPr>
                  <w:tcW w:w="1387" w:type="dxa"/>
                  <w:tcBorders>
                    <w:top w:val="single" w:color="auto" w:sz="4" w:space="0"/>
                    <w:left w:val="single" w:color="auto" w:sz="4" w:space="0"/>
                    <w:bottom w:val="single" w:color="auto" w:sz="4" w:space="0"/>
                    <w:right w:val="single" w:color="auto" w:sz="4" w:space="0"/>
                  </w:tcBorders>
                  <w:vAlign w:val="bottom"/>
                  <w:hideMark/>
                </w:tcPr>
                <w:p w:rsidRPr="0077671B" w:rsidR="0077671B" w:rsidP="0077671B" w:rsidRDefault="0077671B" w14:paraId="011A1D12" w14:textId="77777777">
                  <w:pPr>
                    <w:pStyle w:val="TableParagraph"/>
                    <w:spacing w:line="171" w:lineRule="exact"/>
                    <w:ind w:left="-5"/>
                    <w:rPr>
                      <w:spacing w:val="-2"/>
                      <w:sz w:val="16"/>
                    </w:rPr>
                  </w:pPr>
                </w:p>
              </w:tc>
              <w:tc>
                <w:tcPr>
                  <w:tcW w:w="1843" w:type="dxa"/>
                  <w:tcBorders>
                    <w:top w:val="single" w:color="auto" w:sz="4" w:space="0"/>
                    <w:left w:val="single" w:color="auto" w:sz="4" w:space="0"/>
                    <w:bottom w:val="single" w:color="auto" w:sz="4" w:space="0"/>
                    <w:right w:val="single" w:color="auto" w:sz="4" w:space="0"/>
                  </w:tcBorders>
                  <w:vAlign w:val="bottom"/>
                  <w:hideMark/>
                </w:tcPr>
                <w:p w:rsidRPr="0077671B" w:rsidR="0077671B" w:rsidP="0077671B" w:rsidRDefault="0077671B" w14:paraId="61D9F84E" w14:textId="77777777">
                  <w:pPr>
                    <w:pStyle w:val="TableParagraph"/>
                    <w:spacing w:line="171" w:lineRule="exact"/>
                    <w:ind w:left="-5"/>
                    <w:rPr>
                      <w:spacing w:val="-2"/>
                      <w:sz w:val="16"/>
                    </w:rPr>
                  </w:pPr>
                </w:p>
              </w:tc>
              <w:tc>
                <w:tcPr>
                  <w:tcW w:w="475" w:type="dxa"/>
                  <w:tcBorders>
                    <w:top w:val="single" w:color="auto" w:sz="4" w:space="0"/>
                    <w:left w:val="single" w:color="auto" w:sz="4" w:space="0"/>
                    <w:bottom w:val="single" w:color="auto" w:sz="4" w:space="0"/>
                    <w:right w:val="single" w:color="auto" w:sz="4" w:space="0"/>
                  </w:tcBorders>
                  <w:vAlign w:val="bottom"/>
                  <w:hideMark/>
                </w:tcPr>
                <w:p w:rsidRPr="0077671B" w:rsidR="0077671B" w:rsidP="0077671B" w:rsidRDefault="0077671B" w14:paraId="0217C517" w14:textId="77777777">
                  <w:pPr>
                    <w:pStyle w:val="TableParagraph"/>
                    <w:spacing w:line="171" w:lineRule="exact"/>
                    <w:ind w:left="-5"/>
                    <w:rPr>
                      <w:spacing w:val="-2"/>
                      <w:sz w:val="16"/>
                      <w:lang w:val="en-US"/>
                    </w:rPr>
                  </w:pPr>
                  <w:r w:rsidRPr="0077671B">
                    <w:rPr>
                      <w:b/>
                      <w:bCs/>
                      <w:spacing w:val="-2"/>
                      <w:sz w:val="16"/>
                    </w:rPr>
                    <w:t>2026</w:t>
                  </w:r>
                </w:p>
              </w:tc>
              <w:tc>
                <w:tcPr>
                  <w:tcW w:w="605" w:type="dxa"/>
                  <w:tcBorders>
                    <w:top w:val="single" w:color="auto" w:sz="4" w:space="0"/>
                    <w:left w:val="single" w:color="auto" w:sz="4" w:space="0"/>
                    <w:bottom w:val="single" w:color="auto" w:sz="4" w:space="0"/>
                    <w:right w:val="single" w:color="auto" w:sz="4" w:space="0"/>
                  </w:tcBorders>
                  <w:vAlign w:val="bottom"/>
                  <w:hideMark/>
                </w:tcPr>
                <w:p w:rsidRPr="0077671B" w:rsidR="0077671B" w:rsidP="0077671B" w:rsidRDefault="0077671B" w14:paraId="64F0B448" w14:textId="77777777">
                  <w:pPr>
                    <w:pStyle w:val="TableParagraph"/>
                    <w:spacing w:line="171" w:lineRule="exact"/>
                    <w:ind w:left="-5"/>
                    <w:rPr>
                      <w:spacing w:val="-2"/>
                      <w:sz w:val="16"/>
                      <w:lang w:val="en-US"/>
                    </w:rPr>
                  </w:pPr>
                  <w:r w:rsidRPr="0077671B">
                    <w:rPr>
                      <w:b/>
                      <w:bCs/>
                      <w:spacing w:val="-2"/>
                      <w:sz w:val="16"/>
                    </w:rPr>
                    <w:t>2027</w:t>
                  </w:r>
                </w:p>
              </w:tc>
              <w:tc>
                <w:tcPr>
                  <w:tcW w:w="606" w:type="dxa"/>
                  <w:tcBorders>
                    <w:top w:val="single" w:color="auto" w:sz="4" w:space="0"/>
                    <w:left w:val="single" w:color="auto" w:sz="4" w:space="0"/>
                    <w:bottom w:val="single" w:color="auto" w:sz="4" w:space="0"/>
                    <w:right w:val="single" w:color="auto" w:sz="4" w:space="0"/>
                  </w:tcBorders>
                  <w:vAlign w:val="bottom"/>
                  <w:hideMark/>
                </w:tcPr>
                <w:p w:rsidRPr="0077671B" w:rsidR="0077671B" w:rsidP="0077671B" w:rsidRDefault="0077671B" w14:paraId="01411F74" w14:textId="77777777">
                  <w:pPr>
                    <w:pStyle w:val="TableParagraph"/>
                    <w:spacing w:line="171" w:lineRule="exact"/>
                    <w:ind w:left="-5"/>
                    <w:rPr>
                      <w:spacing w:val="-2"/>
                      <w:sz w:val="16"/>
                      <w:lang w:val="en-US"/>
                    </w:rPr>
                  </w:pPr>
                  <w:r w:rsidRPr="0077671B">
                    <w:rPr>
                      <w:b/>
                      <w:bCs/>
                      <w:spacing w:val="-2"/>
                      <w:sz w:val="16"/>
                    </w:rPr>
                    <w:t>2028</w:t>
                  </w:r>
                </w:p>
              </w:tc>
              <w:tc>
                <w:tcPr>
                  <w:tcW w:w="606" w:type="dxa"/>
                  <w:tcBorders>
                    <w:top w:val="single" w:color="auto" w:sz="4" w:space="0"/>
                    <w:left w:val="single" w:color="auto" w:sz="4" w:space="0"/>
                    <w:bottom w:val="single" w:color="auto" w:sz="4" w:space="0"/>
                    <w:right w:val="single" w:color="auto" w:sz="4" w:space="0"/>
                  </w:tcBorders>
                  <w:vAlign w:val="bottom"/>
                  <w:hideMark/>
                </w:tcPr>
                <w:p w:rsidRPr="0077671B" w:rsidR="0077671B" w:rsidP="0077671B" w:rsidRDefault="0077671B" w14:paraId="3A6061D5" w14:textId="77777777">
                  <w:pPr>
                    <w:pStyle w:val="TableParagraph"/>
                    <w:spacing w:line="171" w:lineRule="exact"/>
                    <w:ind w:left="-5"/>
                    <w:rPr>
                      <w:spacing w:val="-2"/>
                      <w:sz w:val="16"/>
                      <w:lang w:val="en-US"/>
                    </w:rPr>
                  </w:pPr>
                  <w:r w:rsidRPr="0077671B">
                    <w:rPr>
                      <w:b/>
                      <w:bCs/>
                      <w:spacing w:val="-2"/>
                      <w:sz w:val="16"/>
                    </w:rPr>
                    <w:t>2029</w:t>
                  </w:r>
                </w:p>
              </w:tc>
              <w:tc>
                <w:tcPr>
                  <w:tcW w:w="606" w:type="dxa"/>
                  <w:tcBorders>
                    <w:top w:val="single" w:color="auto" w:sz="4" w:space="0"/>
                    <w:left w:val="single" w:color="auto" w:sz="4" w:space="0"/>
                    <w:bottom w:val="single" w:color="auto" w:sz="4" w:space="0"/>
                    <w:right w:val="single" w:color="auto" w:sz="4" w:space="0"/>
                  </w:tcBorders>
                  <w:vAlign w:val="bottom"/>
                  <w:hideMark/>
                </w:tcPr>
                <w:p w:rsidRPr="0077671B" w:rsidR="0077671B" w:rsidP="0077671B" w:rsidRDefault="0077671B" w14:paraId="1E96072B" w14:textId="77777777">
                  <w:pPr>
                    <w:pStyle w:val="TableParagraph"/>
                    <w:spacing w:line="171" w:lineRule="exact"/>
                    <w:ind w:left="-5"/>
                    <w:rPr>
                      <w:spacing w:val="-2"/>
                      <w:sz w:val="16"/>
                      <w:lang w:val="en-US"/>
                    </w:rPr>
                  </w:pPr>
                  <w:r w:rsidRPr="0077671B">
                    <w:rPr>
                      <w:b/>
                      <w:bCs/>
                      <w:spacing w:val="-2"/>
                      <w:sz w:val="16"/>
                    </w:rPr>
                    <w:t>2030</w:t>
                  </w:r>
                </w:p>
              </w:tc>
            </w:tr>
            <w:tr w:rsidRPr="0077671B" w:rsidR="0077671B" w:rsidTr="001745ED" w14:paraId="3746B877" w14:textId="77777777">
              <w:trPr>
                <w:trHeight w:val="237"/>
              </w:trPr>
              <w:tc>
                <w:tcPr>
                  <w:tcW w:w="1387" w:type="dxa"/>
                  <w:tcBorders>
                    <w:top w:val="single" w:color="auto" w:sz="4" w:space="0"/>
                    <w:left w:val="single" w:color="000000" w:sz="8" w:space="0"/>
                    <w:bottom w:val="single" w:color="000000" w:sz="8" w:space="0"/>
                    <w:right w:val="single" w:color="000000" w:sz="8" w:space="0"/>
                  </w:tcBorders>
                  <w:vAlign w:val="bottom"/>
                  <w:hideMark/>
                </w:tcPr>
                <w:p w:rsidRPr="0077671B" w:rsidR="0077671B" w:rsidP="0077671B" w:rsidRDefault="0077671B" w14:paraId="48E6BBD7" w14:textId="77777777">
                  <w:pPr>
                    <w:pStyle w:val="TableParagraph"/>
                    <w:spacing w:line="171" w:lineRule="exact"/>
                    <w:ind w:left="-5"/>
                    <w:rPr>
                      <w:spacing w:val="-2"/>
                      <w:sz w:val="16"/>
                      <w:lang w:val="en-US"/>
                    </w:rPr>
                  </w:pPr>
                  <w:r w:rsidRPr="0077671B">
                    <w:rPr>
                      <w:b/>
                      <w:bCs/>
                      <w:spacing w:val="-2"/>
                      <w:sz w:val="16"/>
                    </w:rPr>
                    <w:t>Artikelonderdeel</w:t>
                  </w:r>
                </w:p>
              </w:tc>
              <w:tc>
                <w:tcPr>
                  <w:tcW w:w="1843" w:type="dxa"/>
                  <w:tcBorders>
                    <w:top w:val="single" w:color="auto" w:sz="4" w:space="0"/>
                    <w:left w:val="nil"/>
                    <w:bottom w:val="single" w:color="000000" w:sz="8" w:space="0"/>
                    <w:right w:val="single" w:color="000000" w:sz="8" w:space="0"/>
                  </w:tcBorders>
                  <w:vAlign w:val="bottom"/>
                  <w:hideMark/>
                </w:tcPr>
                <w:p w:rsidRPr="0077671B" w:rsidR="0077671B" w:rsidP="0077671B" w:rsidRDefault="0077671B" w14:paraId="56C0FD59" w14:textId="77777777">
                  <w:pPr>
                    <w:pStyle w:val="TableParagraph"/>
                    <w:spacing w:line="171" w:lineRule="exact"/>
                    <w:ind w:left="-5"/>
                    <w:rPr>
                      <w:b/>
                      <w:bCs/>
                      <w:spacing w:val="-2"/>
                      <w:sz w:val="16"/>
                    </w:rPr>
                  </w:pPr>
                  <w:r w:rsidRPr="0077671B">
                    <w:rPr>
                      <w:b/>
                      <w:bCs/>
                      <w:spacing w:val="-2"/>
                      <w:sz w:val="16"/>
                    </w:rPr>
                    <w:t>Migratie</w:t>
                  </w:r>
                </w:p>
              </w:tc>
              <w:tc>
                <w:tcPr>
                  <w:tcW w:w="475" w:type="dxa"/>
                  <w:tcBorders>
                    <w:top w:val="single" w:color="auto" w:sz="4" w:space="0"/>
                    <w:left w:val="nil"/>
                    <w:bottom w:val="single" w:color="000000" w:sz="8" w:space="0"/>
                    <w:right w:val="single" w:color="000000" w:sz="8" w:space="0"/>
                  </w:tcBorders>
                  <w:vAlign w:val="center"/>
                  <w:hideMark/>
                </w:tcPr>
                <w:p w:rsidRPr="001745ED" w:rsidR="0077671B" w:rsidP="0077671B" w:rsidRDefault="0077671B" w14:paraId="44C41BCB" w14:textId="77777777">
                  <w:pPr>
                    <w:pStyle w:val="TableParagraph"/>
                    <w:spacing w:line="171" w:lineRule="exact"/>
                    <w:ind w:left="-5"/>
                    <w:rPr>
                      <w:b/>
                      <w:bCs/>
                      <w:spacing w:val="-2"/>
                      <w:sz w:val="16"/>
                    </w:rPr>
                  </w:pPr>
                  <w:r w:rsidRPr="001745ED">
                    <w:rPr>
                      <w:b/>
                      <w:bCs/>
                      <w:spacing w:val="-2"/>
                      <w:sz w:val="16"/>
                    </w:rPr>
                    <w:t>319</w:t>
                  </w:r>
                </w:p>
              </w:tc>
              <w:tc>
                <w:tcPr>
                  <w:tcW w:w="605" w:type="dxa"/>
                  <w:tcBorders>
                    <w:top w:val="single" w:color="auto" w:sz="4" w:space="0"/>
                    <w:left w:val="nil"/>
                    <w:bottom w:val="single" w:color="000000" w:sz="8" w:space="0"/>
                    <w:right w:val="single" w:color="000000" w:sz="8" w:space="0"/>
                  </w:tcBorders>
                  <w:vAlign w:val="center"/>
                  <w:hideMark/>
                </w:tcPr>
                <w:p w:rsidRPr="001745ED" w:rsidR="0077671B" w:rsidP="0077671B" w:rsidRDefault="0077671B" w14:paraId="326B1A22" w14:textId="77777777">
                  <w:pPr>
                    <w:pStyle w:val="TableParagraph"/>
                    <w:spacing w:line="171" w:lineRule="exact"/>
                    <w:ind w:left="-5"/>
                    <w:rPr>
                      <w:b/>
                      <w:bCs/>
                      <w:spacing w:val="-2"/>
                      <w:sz w:val="16"/>
                    </w:rPr>
                  </w:pPr>
                  <w:r w:rsidRPr="001745ED">
                    <w:rPr>
                      <w:b/>
                      <w:bCs/>
                      <w:spacing w:val="-2"/>
                      <w:sz w:val="16"/>
                    </w:rPr>
                    <w:t>323</w:t>
                  </w:r>
                </w:p>
              </w:tc>
              <w:tc>
                <w:tcPr>
                  <w:tcW w:w="606" w:type="dxa"/>
                  <w:tcBorders>
                    <w:top w:val="single" w:color="auto" w:sz="4" w:space="0"/>
                    <w:left w:val="nil"/>
                    <w:bottom w:val="single" w:color="000000" w:sz="8" w:space="0"/>
                    <w:right w:val="single" w:color="000000" w:sz="8" w:space="0"/>
                  </w:tcBorders>
                  <w:vAlign w:val="center"/>
                  <w:hideMark/>
                </w:tcPr>
                <w:p w:rsidRPr="001745ED" w:rsidR="0077671B" w:rsidP="0077671B" w:rsidRDefault="0077671B" w14:paraId="51D64698" w14:textId="77777777">
                  <w:pPr>
                    <w:pStyle w:val="TableParagraph"/>
                    <w:spacing w:line="171" w:lineRule="exact"/>
                    <w:ind w:left="-5"/>
                    <w:rPr>
                      <w:b/>
                      <w:bCs/>
                      <w:spacing w:val="-2"/>
                      <w:sz w:val="16"/>
                    </w:rPr>
                  </w:pPr>
                  <w:r w:rsidRPr="001745ED">
                    <w:rPr>
                      <w:b/>
                      <w:bCs/>
                      <w:spacing w:val="-2"/>
                      <w:sz w:val="16"/>
                    </w:rPr>
                    <w:t>371</w:t>
                  </w:r>
                </w:p>
              </w:tc>
              <w:tc>
                <w:tcPr>
                  <w:tcW w:w="606" w:type="dxa"/>
                  <w:tcBorders>
                    <w:top w:val="single" w:color="auto" w:sz="4" w:space="0"/>
                    <w:left w:val="nil"/>
                    <w:bottom w:val="single" w:color="000000" w:sz="8" w:space="0"/>
                    <w:right w:val="single" w:color="000000" w:sz="8" w:space="0"/>
                  </w:tcBorders>
                  <w:vAlign w:val="center"/>
                  <w:hideMark/>
                </w:tcPr>
                <w:p w:rsidRPr="001745ED" w:rsidR="0077671B" w:rsidP="0077671B" w:rsidRDefault="0077671B" w14:paraId="245F108F" w14:textId="77777777">
                  <w:pPr>
                    <w:pStyle w:val="TableParagraph"/>
                    <w:spacing w:line="171" w:lineRule="exact"/>
                    <w:ind w:left="-5"/>
                    <w:rPr>
                      <w:b/>
                      <w:bCs/>
                      <w:spacing w:val="-2"/>
                      <w:sz w:val="16"/>
                    </w:rPr>
                  </w:pPr>
                  <w:r w:rsidRPr="001745ED">
                    <w:rPr>
                      <w:b/>
                      <w:bCs/>
                      <w:spacing w:val="-2"/>
                      <w:sz w:val="16"/>
                    </w:rPr>
                    <w:t>408</w:t>
                  </w:r>
                </w:p>
              </w:tc>
              <w:tc>
                <w:tcPr>
                  <w:tcW w:w="606" w:type="dxa"/>
                  <w:tcBorders>
                    <w:top w:val="single" w:color="auto" w:sz="4" w:space="0"/>
                    <w:left w:val="nil"/>
                    <w:bottom w:val="single" w:color="000000" w:sz="8" w:space="0"/>
                    <w:right w:val="single" w:color="000000" w:sz="8" w:space="0"/>
                  </w:tcBorders>
                  <w:vAlign w:val="center"/>
                  <w:hideMark/>
                </w:tcPr>
                <w:p w:rsidRPr="001745ED" w:rsidR="0077671B" w:rsidP="0077671B" w:rsidRDefault="0077671B" w14:paraId="6E0B0188" w14:textId="77777777">
                  <w:pPr>
                    <w:pStyle w:val="TableParagraph"/>
                    <w:spacing w:line="171" w:lineRule="exact"/>
                    <w:ind w:left="-5"/>
                    <w:rPr>
                      <w:b/>
                      <w:bCs/>
                      <w:spacing w:val="-2"/>
                      <w:sz w:val="16"/>
                    </w:rPr>
                  </w:pPr>
                  <w:r w:rsidRPr="001745ED">
                    <w:rPr>
                      <w:b/>
                      <w:bCs/>
                      <w:spacing w:val="-2"/>
                      <w:sz w:val="16"/>
                    </w:rPr>
                    <w:t>408</w:t>
                  </w:r>
                </w:p>
              </w:tc>
            </w:tr>
          </w:tbl>
          <w:p w:rsidRPr="008C70FD" w:rsidR="00DF3275" w:rsidP="0077671B" w:rsidRDefault="00DF3275" w14:paraId="0424DE0B" w14:textId="5CFE0EBE">
            <w:pPr>
              <w:pStyle w:val="TableParagraph"/>
              <w:spacing w:line="171" w:lineRule="exact"/>
              <w:ind w:left="-5"/>
              <w:rPr>
                <w:spacing w:val="-2"/>
                <w:sz w:val="16"/>
              </w:rPr>
            </w:pPr>
          </w:p>
        </w:tc>
      </w:tr>
      <w:tr w:rsidR="00B96979" w:rsidTr="00385953" w14:paraId="5F20A53F" w14:textId="77777777">
        <w:tblPrEx>
          <w:tblBorders>
            <w:top w:val="single" w:color="017AC6" w:sz="8" w:space="0"/>
            <w:left w:val="single" w:color="017AC6" w:sz="8" w:space="0"/>
            <w:bottom w:val="single" w:color="017AC6" w:sz="8" w:space="0"/>
            <w:right w:val="single" w:color="017AC6" w:sz="8" w:space="0"/>
            <w:insideH w:val="single" w:color="017AC6" w:sz="8" w:space="0"/>
            <w:insideV w:val="single" w:color="017AC6" w:sz="8" w:space="0"/>
          </w:tblBorders>
        </w:tblPrEx>
        <w:trPr>
          <w:gridAfter w:val="1"/>
          <w:wAfter w:w="17" w:type="dxa"/>
          <w:trHeight w:val="263"/>
        </w:trPr>
        <w:tc>
          <w:tcPr>
            <w:tcW w:w="2143" w:type="dxa"/>
            <w:vMerge/>
            <w:tcBorders>
              <w:top w:val="nil"/>
              <w:left w:val="nil"/>
              <w:right w:val="nil"/>
            </w:tcBorders>
            <w:shd w:val="clear" w:color="auto" w:fill="D5EEF8"/>
          </w:tcPr>
          <w:p w:rsidR="00B96979" w:rsidP="003B57A7" w:rsidRDefault="00B96979" w14:paraId="3433EB6F" w14:textId="77777777">
            <w:pPr>
              <w:rPr>
                <w:sz w:val="2"/>
                <w:szCs w:val="2"/>
              </w:rPr>
            </w:pPr>
          </w:p>
        </w:tc>
        <w:tc>
          <w:tcPr>
            <w:tcW w:w="6653" w:type="dxa"/>
            <w:tcBorders>
              <w:top w:val="single" w:color="000000" w:sz="4" w:space="0"/>
              <w:left w:val="nil"/>
              <w:right w:val="nil"/>
            </w:tcBorders>
          </w:tcPr>
          <w:p w:rsidRPr="008C70FD" w:rsidR="007E4A65" w:rsidP="008C70FD" w:rsidRDefault="0077671B" w14:paraId="78548FE1" w14:textId="691B61C9">
            <w:pPr>
              <w:pStyle w:val="TableParagraph"/>
              <w:spacing w:line="189" w:lineRule="exact"/>
              <w:rPr>
                <w:color w:val="FF0000"/>
                <w:sz w:val="16"/>
              </w:rPr>
            </w:pPr>
            <w:r w:rsidRPr="0077671B">
              <w:rPr>
                <w:spacing w:val="-2"/>
                <w:sz w:val="16"/>
              </w:rPr>
              <w:t>De financiële gevolgen zijn onder voorbehoud van de uitkomsten van de voorjaarbesluitvorming. De in te zetten instrumenten zijn afhankelijk van de precieze uitwerking van de beleidsinzet. Waar nodig zullen bij volgende begrotingsmomenten budgetten overgeheveld worden binnen het beleidsartikel.</w:t>
            </w:r>
          </w:p>
        </w:tc>
      </w:tr>
      <w:tr w:rsidR="00B96979" w:rsidTr="00385953" w14:paraId="68F34B9D" w14:textId="77777777">
        <w:tblPrEx>
          <w:tblBorders>
            <w:top w:val="single" w:color="017AC6" w:sz="8" w:space="0"/>
            <w:left w:val="single" w:color="017AC6" w:sz="8" w:space="0"/>
            <w:bottom w:val="single" w:color="017AC6" w:sz="8" w:space="0"/>
            <w:right w:val="single" w:color="017AC6" w:sz="8" w:space="0"/>
            <w:insideH w:val="single" w:color="017AC6" w:sz="8" w:space="0"/>
            <w:insideV w:val="single" w:color="017AC6" w:sz="8" w:space="0"/>
          </w:tblBorders>
        </w:tblPrEx>
        <w:trPr>
          <w:gridAfter w:val="1"/>
          <w:wAfter w:w="17" w:type="dxa"/>
          <w:trHeight w:val="637"/>
        </w:trPr>
        <w:tc>
          <w:tcPr>
            <w:tcW w:w="2143" w:type="dxa"/>
            <w:tcBorders>
              <w:left w:val="nil"/>
              <w:right w:val="nil"/>
            </w:tcBorders>
            <w:shd w:val="clear" w:color="auto" w:fill="D5EEF8"/>
          </w:tcPr>
          <w:p w:rsidR="00B96979" w:rsidP="003B57A7" w:rsidRDefault="00B96979" w14:paraId="02703B21" w14:textId="6DFAE60C">
            <w:pPr>
              <w:pStyle w:val="TableParagraph"/>
              <w:spacing w:before="51"/>
              <w:ind w:left="117" w:right="30"/>
              <w:rPr>
                <w:b/>
                <w:sz w:val="16"/>
              </w:rPr>
            </w:pPr>
            <w:r>
              <w:rPr>
                <w:b/>
                <w:sz w:val="16"/>
              </w:rPr>
              <w:t>B.</w:t>
            </w:r>
            <w:r>
              <w:rPr>
                <w:b/>
                <w:spacing w:val="-2"/>
                <w:sz w:val="16"/>
              </w:rPr>
              <w:t xml:space="preserve"> </w:t>
            </w:r>
            <w:r>
              <w:rPr>
                <w:b/>
                <w:sz w:val="16"/>
              </w:rPr>
              <w:t>Financiële</w:t>
            </w:r>
            <w:r>
              <w:rPr>
                <w:b/>
                <w:spacing w:val="-2"/>
                <w:sz w:val="16"/>
              </w:rPr>
              <w:t xml:space="preserve"> </w:t>
            </w:r>
            <w:r>
              <w:rPr>
                <w:b/>
                <w:sz w:val="16"/>
              </w:rPr>
              <w:t>gevolgen</w:t>
            </w:r>
            <w:r w:rsidR="00385953">
              <w:rPr>
                <w:b/>
                <w:sz w:val="16"/>
              </w:rPr>
              <w:t xml:space="preserve"> </w:t>
            </w:r>
            <w:r>
              <w:rPr>
                <w:b/>
                <w:sz w:val="16"/>
              </w:rPr>
              <w:t>voor</w:t>
            </w:r>
            <w:r>
              <w:rPr>
                <w:b/>
                <w:spacing w:val="-5"/>
                <w:sz w:val="16"/>
              </w:rPr>
              <w:t xml:space="preserve"> </w:t>
            </w:r>
            <w:r>
              <w:rPr>
                <w:b/>
                <w:spacing w:val="-2"/>
                <w:sz w:val="16"/>
              </w:rPr>
              <w:t>maatschappelijke</w:t>
            </w:r>
          </w:p>
          <w:p w:rsidR="00B96979" w:rsidP="003B57A7" w:rsidRDefault="00B96979" w14:paraId="26992147" w14:textId="77777777">
            <w:pPr>
              <w:pStyle w:val="TableParagraph"/>
              <w:spacing w:before="1" w:line="175" w:lineRule="exact"/>
              <w:ind w:left="117"/>
              <w:rPr>
                <w:b/>
                <w:sz w:val="16"/>
              </w:rPr>
            </w:pPr>
            <w:r>
              <w:rPr>
                <w:b/>
                <w:spacing w:val="-2"/>
                <w:sz w:val="16"/>
              </w:rPr>
              <w:t>sectoren</w:t>
            </w:r>
          </w:p>
        </w:tc>
        <w:tc>
          <w:tcPr>
            <w:tcW w:w="6653" w:type="dxa"/>
            <w:tcBorders>
              <w:left w:val="nil"/>
              <w:right w:val="nil"/>
            </w:tcBorders>
          </w:tcPr>
          <w:p w:rsidR="00B96979" w:rsidP="003B57A7" w:rsidRDefault="00B96979" w14:paraId="57731896" w14:textId="77777777">
            <w:pPr>
              <w:pStyle w:val="TableParagraph"/>
              <w:tabs>
                <w:tab w:val="left" w:pos="355"/>
              </w:tabs>
              <w:spacing w:line="194" w:lineRule="exact"/>
              <w:rPr>
                <w:sz w:val="16"/>
              </w:rPr>
            </w:pPr>
          </w:p>
          <w:p w:rsidR="00B96979" w:rsidP="003B57A7" w:rsidRDefault="004C6D4A" w14:paraId="405D2077" w14:textId="367CBECF">
            <w:pPr>
              <w:pStyle w:val="TableParagraph"/>
              <w:tabs>
                <w:tab w:val="left" w:pos="355"/>
              </w:tabs>
              <w:spacing w:line="194" w:lineRule="exact"/>
              <w:rPr>
                <w:sz w:val="16"/>
              </w:rPr>
            </w:pPr>
            <w:r>
              <w:rPr>
                <w:sz w:val="16"/>
              </w:rPr>
              <w:t>N.v.t.</w:t>
            </w:r>
          </w:p>
          <w:p w:rsidR="00B96979" w:rsidP="003B57A7" w:rsidRDefault="00B96979" w14:paraId="5B9E74CA" w14:textId="77777777">
            <w:pPr>
              <w:pStyle w:val="TableParagraph"/>
              <w:tabs>
                <w:tab w:val="left" w:pos="355"/>
              </w:tabs>
              <w:spacing w:line="194" w:lineRule="exact"/>
              <w:rPr>
                <w:sz w:val="16"/>
              </w:rPr>
            </w:pPr>
          </w:p>
        </w:tc>
      </w:tr>
      <w:tr w:rsidR="00B96979" w:rsidTr="008C70FD" w14:paraId="74D02A6C" w14:textId="77777777">
        <w:tblPrEx>
          <w:tblBorders>
            <w:top w:val="single" w:color="017AC6" w:sz="8" w:space="0"/>
            <w:left w:val="single" w:color="017AC6" w:sz="8" w:space="0"/>
            <w:bottom w:val="single" w:color="017AC6" w:sz="8" w:space="0"/>
            <w:right w:val="single" w:color="017AC6" w:sz="8" w:space="0"/>
            <w:insideH w:val="single" w:color="017AC6" w:sz="8" w:space="0"/>
            <w:insideV w:val="single" w:color="017AC6" w:sz="8" w:space="0"/>
          </w:tblBorders>
        </w:tblPrEx>
        <w:trPr>
          <w:gridAfter w:val="1"/>
          <w:wAfter w:w="17" w:type="dxa"/>
          <w:trHeight w:val="406"/>
        </w:trPr>
        <w:tc>
          <w:tcPr>
            <w:tcW w:w="2143" w:type="dxa"/>
            <w:tcBorders>
              <w:left w:val="nil"/>
              <w:right w:val="nil"/>
            </w:tcBorders>
            <w:shd w:val="clear" w:color="auto" w:fill="D5EEF8"/>
          </w:tcPr>
          <w:p w:rsidR="00B96979" w:rsidP="003B57A7" w:rsidRDefault="00B96979" w14:paraId="58A8A4E5" w14:textId="77777777">
            <w:pPr>
              <w:pStyle w:val="TableParagraph"/>
              <w:spacing w:before="51" w:line="249" w:lineRule="auto"/>
              <w:ind w:left="93" w:right="30"/>
              <w:rPr>
                <w:b/>
                <w:sz w:val="16"/>
              </w:rPr>
            </w:pPr>
            <w:r>
              <w:rPr>
                <w:b/>
                <w:sz w:val="16"/>
              </w:rPr>
              <w:t>4.</w:t>
            </w:r>
            <w:r>
              <w:rPr>
                <w:b/>
                <w:spacing w:val="-5"/>
                <w:sz w:val="16"/>
              </w:rPr>
              <w:t xml:space="preserve"> </w:t>
            </w:r>
            <w:r>
              <w:rPr>
                <w:b/>
                <w:sz w:val="16"/>
              </w:rPr>
              <w:t>Nagestreefde</w:t>
            </w:r>
            <w:r>
              <w:rPr>
                <w:b/>
                <w:spacing w:val="40"/>
                <w:sz w:val="16"/>
              </w:rPr>
              <w:t xml:space="preserve"> </w:t>
            </w:r>
            <w:r>
              <w:rPr>
                <w:b/>
                <w:spacing w:val="-2"/>
                <w:sz w:val="16"/>
              </w:rPr>
              <w:t>doeltreffendheid</w:t>
            </w:r>
          </w:p>
        </w:tc>
        <w:tc>
          <w:tcPr>
            <w:tcW w:w="6653" w:type="dxa"/>
            <w:tcBorders>
              <w:left w:val="nil"/>
              <w:right w:val="nil"/>
            </w:tcBorders>
          </w:tcPr>
          <w:p w:rsidRPr="0077671B" w:rsidR="0077671B" w:rsidP="0077671B" w:rsidRDefault="0077671B" w14:paraId="65BF4790" w14:textId="77777777">
            <w:pPr>
              <w:pStyle w:val="Default"/>
              <w:numPr>
                <w:ilvl w:val="0"/>
                <w:numId w:val="4"/>
              </w:numPr>
              <w:rPr>
                <w:sz w:val="16"/>
                <w:szCs w:val="16"/>
              </w:rPr>
            </w:pPr>
            <w:r w:rsidRPr="0077671B">
              <w:rPr>
                <w:sz w:val="16"/>
                <w:szCs w:val="16"/>
              </w:rPr>
              <w:t xml:space="preserve">Door wereldwijde (financiële) crises staat de steun aan opvanglanden, en daarmee de bereidheid van opvanglanden om vluchtelingen op te vangen, onder druk. Dit is niet in het belang van Nederland. De bovenstaande inzet verhoogt de bereidheid en capaciteit van opvanglanden om mensen in de regio perspectief te bieden. Hierbij snijdt het mes aan twee kanten: mensen worden ondersteund in hun ontwikkeling, en het draagt bij aan vermindering van de noodzaak van doorreis. Uit onderzoek blijkt dat toegang tot voorzieningen zoals onderwijs en bescherming het doorreisbesluit kan beïnvloeden. </w:t>
            </w:r>
          </w:p>
          <w:p w:rsidRPr="0077671B" w:rsidR="0077671B" w:rsidP="0077671B" w:rsidRDefault="0077671B" w14:paraId="76295E03" w14:textId="77777777">
            <w:pPr>
              <w:pStyle w:val="Default"/>
              <w:numPr>
                <w:ilvl w:val="0"/>
                <w:numId w:val="4"/>
              </w:numPr>
              <w:rPr>
                <w:sz w:val="16"/>
                <w:szCs w:val="16"/>
              </w:rPr>
            </w:pPr>
            <w:r w:rsidRPr="0077671B">
              <w:rPr>
                <w:sz w:val="16"/>
                <w:szCs w:val="16"/>
              </w:rPr>
              <w:t xml:space="preserve">De relatie tussen doelstellingen en beleidsmatige- en programmatische instrumenten is direct: via de bovengenoemde inzet wordt de weerbaarheid en zelfredzaamheid van de doelgroep van dit begrotingsartikel direct versterkt. In dit voorstel is rekening gehouden met het feit dat de context veranderlijk is in veel landen die van groot belang zijn in het kader van migratie. Enige flexibiliteit is ingebouwd om hierop te reageren in de komende jaren en doeltreffendheid verder te bevorderen. </w:t>
            </w:r>
          </w:p>
          <w:p w:rsidRPr="0077671B" w:rsidR="0077671B" w:rsidP="0077671B" w:rsidRDefault="0077671B" w14:paraId="2C089F37" w14:textId="77777777">
            <w:pPr>
              <w:pStyle w:val="Default"/>
              <w:numPr>
                <w:ilvl w:val="0"/>
                <w:numId w:val="4"/>
              </w:numPr>
              <w:rPr>
                <w:sz w:val="16"/>
                <w:szCs w:val="16"/>
              </w:rPr>
            </w:pPr>
            <w:r w:rsidRPr="0077671B">
              <w:rPr>
                <w:sz w:val="16"/>
                <w:szCs w:val="16"/>
              </w:rPr>
              <w:t xml:space="preserve">Uit ervaring van de afgelopen jaren is gebleken dat Nederland medewerking nodig heeft van landen van oorsprong en landen van transit om de gestelde doelen te bereiken. Maar de Nederlandse migratiebelangen zijn vaak niet de belangen van onze partnerlanden. Om balans in de samenwerking te krijgen is het belangrijk dat Nederland ook de belangen van partnerlanden kan adresseren. Met flexibele instrumenten zoals hierboven beschreven, kan Nederland aan de wensen van partnerlanden tegemoetkomen, hetgeen de mogelijkheid creëert en het vertrouwen om op basis van wederzijdse belangen ook afspraken over migratie te maken. </w:t>
            </w:r>
          </w:p>
          <w:p w:rsidRPr="0077671B" w:rsidR="0077671B" w:rsidP="0077671B" w:rsidRDefault="0077671B" w14:paraId="61D0B9D9" w14:textId="77777777">
            <w:pPr>
              <w:pStyle w:val="Default"/>
              <w:rPr>
                <w:sz w:val="16"/>
                <w:szCs w:val="16"/>
              </w:rPr>
            </w:pPr>
          </w:p>
          <w:p w:rsidRPr="0077671B" w:rsidR="0077671B" w:rsidP="0077671B" w:rsidRDefault="0077671B" w14:paraId="1F76B4DE" w14:textId="77777777">
            <w:pPr>
              <w:pStyle w:val="Default"/>
              <w:rPr>
                <w:sz w:val="16"/>
                <w:szCs w:val="16"/>
              </w:rPr>
            </w:pPr>
            <w:r w:rsidRPr="0077671B">
              <w:rPr>
                <w:sz w:val="16"/>
                <w:szCs w:val="16"/>
              </w:rPr>
              <w:t xml:space="preserve">Daarnaast beoogt Nederland doelmatigheid op het niveau van mensen en middelen in de beleidsuitvoering. </w:t>
            </w:r>
          </w:p>
          <w:p w:rsidRPr="0077671B" w:rsidR="0077671B" w:rsidP="0077671B" w:rsidRDefault="0077671B" w14:paraId="280565DE" w14:textId="77777777">
            <w:pPr>
              <w:pStyle w:val="Default"/>
              <w:numPr>
                <w:ilvl w:val="0"/>
                <w:numId w:val="4"/>
              </w:numPr>
              <w:rPr>
                <w:sz w:val="16"/>
                <w:szCs w:val="16"/>
              </w:rPr>
            </w:pPr>
            <w:r w:rsidRPr="0077671B">
              <w:rPr>
                <w:sz w:val="16"/>
                <w:szCs w:val="16"/>
              </w:rPr>
              <w:t xml:space="preserve">Er wordt gekozen voor grootschalige programma’s (in tegenstelling tot meer bewerkelijke kleinschalige projecten), voor meerjarige financiering (in plaats van telkens financieren van kortlopende interventies) en voor zogeheten tendering van subsidies onder een subsidiebeleidskader (waarbij voorstellen zowel onderling vergeleken kunnen worden voor de meest doelmatige keuze, als gelijktijdig kunnen worden beoordeeld, gemonitord en geëvalueerd). Niettemin is de verwachting dat in de uitvoering veel capaciteit nodig zal zijn op zowel het departement als op de posten. </w:t>
            </w:r>
          </w:p>
          <w:p w:rsidRPr="008050BA" w:rsidR="00505EE5" w:rsidP="0077671B" w:rsidRDefault="0077671B" w14:paraId="58CABD61" w14:textId="0D0F432A">
            <w:pPr>
              <w:pStyle w:val="Default"/>
              <w:rPr>
                <w:sz w:val="16"/>
                <w:szCs w:val="16"/>
              </w:rPr>
            </w:pPr>
            <w:r w:rsidRPr="0077671B">
              <w:rPr>
                <w:sz w:val="16"/>
                <w:szCs w:val="16"/>
              </w:rPr>
              <w:t xml:space="preserve">Algemeen: onderliggend beleid wordt uitgevoerd in veranderlijke en vaak instabiele contexten. Hierdoor kan vertraging ontstaan tussen beleid en het effect hiervan in de praktijk. </w:t>
            </w:r>
            <w:r w:rsidRPr="008050BA" w:rsidR="00FA4800">
              <w:rPr>
                <w:sz w:val="16"/>
                <w:szCs w:val="16"/>
              </w:rPr>
              <w:t xml:space="preserve"> </w:t>
            </w:r>
          </w:p>
        </w:tc>
      </w:tr>
      <w:tr w:rsidR="00B96979" w:rsidTr="00385953" w14:paraId="0A48393D" w14:textId="77777777">
        <w:tblPrEx>
          <w:tblBorders>
            <w:top w:val="single" w:color="017AC6" w:sz="8" w:space="0"/>
            <w:left w:val="single" w:color="017AC6" w:sz="8" w:space="0"/>
            <w:bottom w:val="single" w:color="017AC6" w:sz="8" w:space="0"/>
            <w:right w:val="single" w:color="017AC6" w:sz="8" w:space="0"/>
            <w:insideH w:val="single" w:color="017AC6" w:sz="8" w:space="0"/>
            <w:insideV w:val="single" w:color="017AC6" w:sz="8" w:space="0"/>
          </w:tblBorders>
        </w:tblPrEx>
        <w:trPr>
          <w:gridAfter w:val="1"/>
          <w:wAfter w:w="17" w:type="dxa"/>
          <w:trHeight w:val="1142"/>
        </w:trPr>
        <w:tc>
          <w:tcPr>
            <w:tcW w:w="2143" w:type="dxa"/>
            <w:tcBorders>
              <w:left w:val="nil"/>
              <w:right w:val="nil"/>
            </w:tcBorders>
            <w:shd w:val="clear" w:color="auto" w:fill="D5EEF8"/>
          </w:tcPr>
          <w:p w:rsidR="00B96979" w:rsidP="003B57A7" w:rsidRDefault="00B96979" w14:paraId="70F8588F" w14:textId="77777777">
            <w:pPr>
              <w:pStyle w:val="TableParagraph"/>
              <w:spacing w:before="51" w:line="254" w:lineRule="auto"/>
              <w:ind w:left="93" w:right="744"/>
              <w:rPr>
                <w:b/>
                <w:sz w:val="16"/>
              </w:rPr>
            </w:pPr>
            <w:r>
              <w:rPr>
                <w:b/>
                <w:sz w:val="16"/>
              </w:rPr>
              <w:lastRenderedPageBreak/>
              <w:t>5.</w:t>
            </w:r>
            <w:r>
              <w:rPr>
                <w:b/>
                <w:spacing w:val="-10"/>
                <w:sz w:val="16"/>
              </w:rPr>
              <w:t xml:space="preserve"> </w:t>
            </w:r>
            <w:r>
              <w:rPr>
                <w:b/>
                <w:sz w:val="16"/>
              </w:rPr>
              <w:t>Nagestreefde</w:t>
            </w:r>
            <w:r>
              <w:rPr>
                <w:b/>
                <w:spacing w:val="40"/>
                <w:sz w:val="16"/>
              </w:rPr>
              <w:t xml:space="preserve"> </w:t>
            </w:r>
            <w:r>
              <w:rPr>
                <w:b/>
                <w:spacing w:val="-2"/>
                <w:sz w:val="16"/>
              </w:rPr>
              <w:t>doelmatigheid</w:t>
            </w:r>
          </w:p>
        </w:tc>
        <w:tc>
          <w:tcPr>
            <w:tcW w:w="6653" w:type="dxa"/>
            <w:tcBorders>
              <w:left w:val="nil"/>
              <w:right w:val="nil"/>
            </w:tcBorders>
          </w:tcPr>
          <w:p w:rsidR="0077671B" w:rsidP="0077671B" w:rsidRDefault="0077671B" w14:paraId="0594E9AD" w14:textId="77777777">
            <w:pPr>
              <w:pStyle w:val="TableParagraph"/>
              <w:numPr>
                <w:ilvl w:val="0"/>
                <w:numId w:val="4"/>
              </w:numPr>
              <w:tabs>
                <w:tab w:val="left" w:pos="355"/>
              </w:tabs>
              <w:ind w:right="35"/>
              <w:rPr>
                <w:sz w:val="16"/>
              </w:rPr>
            </w:pPr>
            <w:r>
              <w:rPr>
                <w:sz w:val="16"/>
              </w:rPr>
              <w:t xml:space="preserve">Door te investeren in opvang in de regio krijgen vluchtelingen perspectief en worden opvanglanden ondersteund. Zowel vanuit humanitair als kosten- perspectief is dit een efficiënte wijze van aanwending van OH middelen. Onderzoek wijst uit dat de kosten van opvang in </w:t>
            </w:r>
            <w:r>
              <w:rPr>
                <w:rFonts w:asciiTheme="minorHAnsi" w:hAnsiTheme="minorHAnsi" w:cstheme="minorHAnsi"/>
                <w:sz w:val="16"/>
              </w:rPr>
              <w:t>Nederland</w:t>
            </w:r>
            <w:r>
              <w:rPr>
                <w:sz w:val="16"/>
              </w:rPr>
              <w:t xml:space="preserve"> namelijk vele malen hoger zijn dan de kosten van opvang in de regio van herkomst. </w:t>
            </w:r>
          </w:p>
          <w:p w:rsidR="0077671B" w:rsidP="0077671B" w:rsidRDefault="0077671B" w14:paraId="3CD534EA" w14:textId="77777777">
            <w:pPr>
              <w:pStyle w:val="TableParagraph"/>
              <w:numPr>
                <w:ilvl w:val="0"/>
                <w:numId w:val="4"/>
              </w:numPr>
              <w:tabs>
                <w:tab w:val="left" w:pos="355"/>
              </w:tabs>
              <w:ind w:right="35"/>
              <w:rPr>
                <w:sz w:val="16"/>
              </w:rPr>
            </w:pPr>
            <w:r>
              <w:rPr>
                <w:sz w:val="16"/>
              </w:rPr>
              <w:t xml:space="preserve">Waar mogelijk wordt zoveel mogelijk ingezet op opschaling van bestaande kanalen, waardoor efficiëntie in de implementatie kan worden gerealiseerd in de samenwerking met partners. </w:t>
            </w:r>
          </w:p>
          <w:p w:rsidRPr="008028CE" w:rsidR="00B96979" w:rsidP="008028CE" w:rsidRDefault="00622782" w14:paraId="43E6DA0F" w14:textId="2A0FE3A1">
            <w:pPr>
              <w:pStyle w:val="TableParagraph"/>
              <w:numPr>
                <w:ilvl w:val="0"/>
                <w:numId w:val="4"/>
              </w:numPr>
              <w:tabs>
                <w:tab w:val="left" w:pos="355"/>
              </w:tabs>
              <w:ind w:right="35"/>
              <w:rPr>
                <w:sz w:val="16"/>
              </w:rPr>
            </w:pPr>
            <w:r w:rsidRPr="00177326">
              <w:rPr>
                <w:sz w:val="16"/>
              </w:rPr>
              <w:t>Aandacht voor vrouwen, meisjes en kwetsbare groepen is belangrijk voor effectiviteit van onze programma’s.</w:t>
            </w:r>
            <w:r>
              <w:rPr>
                <w:sz w:val="16"/>
              </w:rPr>
              <w:t xml:space="preserve"> </w:t>
            </w:r>
          </w:p>
        </w:tc>
      </w:tr>
      <w:tr w:rsidRPr="00E00769" w:rsidR="00B96979" w:rsidTr="00385953" w14:paraId="45E467C9" w14:textId="77777777">
        <w:tblPrEx>
          <w:tblBorders>
            <w:top w:val="single" w:color="017AC6" w:sz="8" w:space="0"/>
            <w:left w:val="single" w:color="017AC6" w:sz="8" w:space="0"/>
            <w:bottom w:val="single" w:color="017AC6" w:sz="8" w:space="0"/>
            <w:right w:val="single" w:color="017AC6" w:sz="8" w:space="0"/>
            <w:insideH w:val="single" w:color="017AC6" w:sz="8" w:space="0"/>
            <w:insideV w:val="single" w:color="017AC6" w:sz="8" w:space="0"/>
          </w:tblBorders>
        </w:tblPrEx>
        <w:trPr>
          <w:gridAfter w:val="1"/>
          <w:wAfter w:w="17" w:type="dxa"/>
          <w:trHeight w:val="1142"/>
        </w:trPr>
        <w:tc>
          <w:tcPr>
            <w:tcW w:w="2143" w:type="dxa"/>
            <w:tcBorders>
              <w:left w:val="nil"/>
              <w:right w:val="nil"/>
            </w:tcBorders>
            <w:shd w:val="clear" w:color="auto" w:fill="D5EEF8"/>
          </w:tcPr>
          <w:p w:rsidR="00B96979" w:rsidP="00B96979" w:rsidRDefault="00B96979" w14:paraId="6D939322" w14:textId="43E929D4">
            <w:pPr>
              <w:pStyle w:val="TableParagraph"/>
              <w:spacing w:before="51" w:line="254" w:lineRule="auto"/>
              <w:ind w:left="93" w:right="744"/>
              <w:rPr>
                <w:b/>
                <w:sz w:val="16"/>
              </w:rPr>
            </w:pPr>
            <w:r>
              <w:rPr>
                <w:b/>
                <w:sz w:val="16"/>
              </w:rPr>
              <w:t xml:space="preserve">6. </w:t>
            </w:r>
            <w:r>
              <w:rPr>
                <w:b/>
                <w:spacing w:val="-2"/>
                <w:sz w:val="16"/>
              </w:rPr>
              <w:t>Evaluatieparag</w:t>
            </w:r>
            <w:r w:rsidR="00385953">
              <w:rPr>
                <w:b/>
                <w:spacing w:val="-2"/>
                <w:sz w:val="16"/>
              </w:rPr>
              <w:t>ra</w:t>
            </w:r>
            <w:r>
              <w:rPr>
                <w:b/>
                <w:spacing w:val="-2"/>
                <w:sz w:val="16"/>
              </w:rPr>
              <w:t>af</w:t>
            </w:r>
          </w:p>
        </w:tc>
        <w:tc>
          <w:tcPr>
            <w:tcW w:w="6653" w:type="dxa"/>
            <w:tcBorders>
              <w:left w:val="nil"/>
              <w:right w:val="nil"/>
            </w:tcBorders>
          </w:tcPr>
          <w:p w:rsidRPr="007D376F" w:rsidR="0077671B" w:rsidP="0077671B" w:rsidRDefault="0077671B" w14:paraId="1EA0F907" w14:textId="589EC6A2">
            <w:pPr>
              <w:pStyle w:val="TableParagraph"/>
              <w:numPr>
                <w:ilvl w:val="0"/>
                <w:numId w:val="1"/>
              </w:numPr>
              <w:tabs>
                <w:tab w:val="left" w:pos="359"/>
              </w:tabs>
              <w:ind w:right="21"/>
              <w:rPr>
                <w:sz w:val="16"/>
              </w:rPr>
            </w:pPr>
            <w:r>
              <w:rPr>
                <w:sz w:val="16"/>
              </w:rPr>
              <w:t xml:space="preserve">Directie Internationaal Onderzoek en Beleidsevaluatie (IOB) voert periodiek evaluaties </w:t>
            </w:r>
            <w:r w:rsidRPr="001360C8">
              <w:rPr>
                <w:sz w:val="16"/>
              </w:rPr>
              <w:t xml:space="preserve"> </w:t>
            </w:r>
            <w:r>
              <w:rPr>
                <w:sz w:val="16"/>
              </w:rPr>
              <w:t>uit</w:t>
            </w:r>
            <w:r w:rsidRPr="001360C8">
              <w:rPr>
                <w:sz w:val="16"/>
              </w:rPr>
              <w:t xml:space="preserve"> </w:t>
            </w:r>
            <w:r>
              <w:rPr>
                <w:sz w:val="16"/>
              </w:rPr>
              <w:t>van</w:t>
            </w:r>
            <w:r w:rsidRPr="001360C8">
              <w:rPr>
                <w:sz w:val="16"/>
              </w:rPr>
              <w:t xml:space="preserve"> </w:t>
            </w:r>
            <w:r>
              <w:rPr>
                <w:sz w:val="16"/>
              </w:rPr>
              <w:t>beleid</w:t>
            </w:r>
            <w:r w:rsidRPr="001360C8">
              <w:rPr>
                <w:sz w:val="16"/>
              </w:rPr>
              <w:t xml:space="preserve"> </w:t>
            </w:r>
            <w:r>
              <w:rPr>
                <w:sz w:val="16"/>
              </w:rPr>
              <w:t>en</w:t>
            </w:r>
            <w:r w:rsidRPr="001360C8">
              <w:rPr>
                <w:sz w:val="16"/>
              </w:rPr>
              <w:t xml:space="preserve"> </w:t>
            </w:r>
            <w:r>
              <w:rPr>
                <w:sz w:val="16"/>
              </w:rPr>
              <w:t>uitvoering</w:t>
            </w:r>
            <w:r w:rsidRPr="001360C8">
              <w:rPr>
                <w:sz w:val="16"/>
              </w:rPr>
              <w:t xml:space="preserve"> </w:t>
            </w:r>
            <w:r>
              <w:rPr>
                <w:sz w:val="16"/>
              </w:rPr>
              <w:t>van</w:t>
            </w:r>
            <w:r w:rsidRPr="001360C8">
              <w:rPr>
                <w:sz w:val="16"/>
              </w:rPr>
              <w:t xml:space="preserve"> </w:t>
            </w:r>
            <w:r>
              <w:rPr>
                <w:sz w:val="16"/>
              </w:rPr>
              <w:t>Buitenlandse</w:t>
            </w:r>
            <w:r w:rsidRPr="001360C8">
              <w:rPr>
                <w:sz w:val="16"/>
              </w:rPr>
              <w:t xml:space="preserve"> </w:t>
            </w:r>
            <w:r>
              <w:rPr>
                <w:sz w:val="16"/>
              </w:rPr>
              <w:t>Zaken.</w:t>
            </w:r>
            <w:r w:rsidRPr="001360C8">
              <w:rPr>
                <w:sz w:val="16"/>
              </w:rPr>
              <w:t xml:space="preserve"> </w:t>
            </w:r>
          </w:p>
          <w:p w:rsidRPr="007D376F" w:rsidR="0077671B" w:rsidP="0077671B" w:rsidRDefault="0077671B" w14:paraId="207E4E92" w14:textId="77777777">
            <w:pPr>
              <w:pStyle w:val="TableParagraph"/>
              <w:numPr>
                <w:ilvl w:val="0"/>
                <w:numId w:val="1"/>
              </w:numPr>
              <w:tabs>
                <w:tab w:val="left" w:pos="359"/>
              </w:tabs>
              <w:ind w:right="21"/>
              <w:rPr>
                <w:sz w:val="16"/>
              </w:rPr>
            </w:pPr>
            <w:r>
              <w:rPr>
                <w:sz w:val="16"/>
              </w:rPr>
              <w:t xml:space="preserve">Conform </w:t>
            </w:r>
            <w:r w:rsidRPr="00B946CC">
              <w:rPr>
                <w:i/>
                <w:iCs/>
                <w:sz w:val="16"/>
              </w:rPr>
              <w:t>general arrangements</w:t>
            </w:r>
            <w:r w:rsidRPr="001360C8">
              <w:rPr>
                <w:sz w:val="16"/>
              </w:rPr>
              <w:t xml:space="preserve"> </w:t>
            </w:r>
            <w:r>
              <w:rPr>
                <w:sz w:val="16"/>
              </w:rPr>
              <w:t>met VN-organisaties en Internationale Financiële Instellingen ontvangt</w:t>
            </w:r>
            <w:r>
              <w:rPr>
                <w:rFonts w:asciiTheme="minorHAnsi" w:hAnsiTheme="minorHAnsi" w:cstheme="minorHAnsi"/>
                <w:sz w:val="16"/>
              </w:rPr>
              <w:t xml:space="preserve"> Nederland</w:t>
            </w:r>
            <w:r>
              <w:rPr>
                <w:sz w:val="16"/>
              </w:rPr>
              <w:t xml:space="preserve"> jaarlijks</w:t>
            </w:r>
            <w:r w:rsidRPr="001360C8">
              <w:rPr>
                <w:sz w:val="16"/>
              </w:rPr>
              <w:t xml:space="preserve"> </w:t>
            </w:r>
            <w:r>
              <w:rPr>
                <w:sz w:val="16"/>
              </w:rPr>
              <w:t>rapporten</w:t>
            </w:r>
            <w:r w:rsidRPr="001360C8">
              <w:rPr>
                <w:sz w:val="16"/>
              </w:rPr>
              <w:t xml:space="preserve"> </w:t>
            </w:r>
            <w:r>
              <w:rPr>
                <w:sz w:val="16"/>
              </w:rPr>
              <w:t>over</w:t>
            </w:r>
            <w:r w:rsidRPr="001360C8">
              <w:rPr>
                <w:sz w:val="16"/>
              </w:rPr>
              <w:t xml:space="preserve"> </w:t>
            </w:r>
            <w:r>
              <w:rPr>
                <w:sz w:val="16"/>
              </w:rPr>
              <w:t xml:space="preserve">voortgang en resultaten van programma’s die </w:t>
            </w:r>
            <w:r>
              <w:rPr>
                <w:rFonts w:asciiTheme="minorHAnsi" w:hAnsiTheme="minorHAnsi" w:cstheme="minorHAnsi"/>
                <w:sz w:val="16"/>
              </w:rPr>
              <w:t>Nederland</w:t>
            </w:r>
            <w:r>
              <w:rPr>
                <w:sz w:val="16"/>
              </w:rPr>
              <w:t xml:space="preserve"> steunt. </w:t>
            </w:r>
          </w:p>
          <w:p w:rsidR="0077671B" w:rsidP="0077671B" w:rsidRDefault="0077671B" w14:paraId="3CD290D4" w14:textId="77777777">
            <w:pPr>
              <w:pStyle w:val="TableParagraph"/>
              <w:numPr>
                <w:ilvl w:val="0"/>
                <w:numId w:val="1"/>
              </w:numPr>
              <w:tabs>
                <w:tab w:val="left" w:pos="359"/>
              </w:tabs>
              <w:ind w:right="21"/>
              <w:rPr>
                <w:sz w:val="16"/>
              </w:rPr>
            </w:pPr>
            <w:r>
              <w:rPr>
                <w:sz w:val="16"/>
              </w:rPr>
              <w:t>Als standaardafspraak tussen Directie Stabiliteit en Humanitaire Hulp en haaruitvoerders, wordt voor alle ODA-bijdragen van meer dan EUR 5</w:t>
            </w:r>
            <w:r w:rsidRPr="001360C8">
              <w:rPr>
                <w:sz w:val="16"/>
              </w:rPr>
              <w:t xml:space="preserve"> </w:t>
            </w:r>
            <w:r>
              <w:rPr>
                <w:sz w:val="16"/>
              </w:rPr>
              <w:t xml:space="preserve">miljoen een evaluatie uitgevoerd. Voorbeelden: Mid-Term Review van het Compass partnerschap (reeds uitgevoerd), evaluatie van de </w:t>
            </w:r>
            <w:r>
              <w:rPr>
                <w:rFonts w:asciiTheme="minorHAnsi" w:hAnsiTheme="minorHAnsi" w:cstheme="minorHAnsi"/>
                <w:sz w:val="16"/>
              </w:rPr>
              <w:t>Nederland</w:t>
            </w:r>
            <w:r>
              <w:rPr>
                <w:sz w:val="16"/>
              </w:rPr>
              <w:t xml:space="preserve">se inzet op informatiecampagnes (reeds uitgevoerd), evaluatie COMPASS, PROMIS en Prospects (in uitvoering). </w:t>
            </w:r>
            <w:r w:rsidRPr="00FC790A">
              <w:rPr>
                <w:sz w:val="16"/>
              </w:rPr>
              <w:t xml:space="preserve">Daarnaast heeft zowel IOB als de Algemene Rekenkamer (verantwoordingsonderzoek) reeds onderzoek gedaan naar het </w:t>
            </w:r>
            <w:r>
              <w:rPr>
                <w:rFonts w:asciiTheme="minorHAnsi" w:hAnsiTheme="minorHAnsi" w:cstheme="minorHAnsi"/>
                <w:sz w:val="16"/>
              </w:rPr>
              <w:t>Nederland</w:t>
            </w:r>
            <w:r w:rsidRPr="00FC790A">
              <w:rPr>
                <w:sz w:val="16"/>
              </w:rPr>
              <w:t xml:space="preserve">se opvang in de regio-beleid. De conclusies en aanbevelingen </w:t>
            </w:r>
            <w:r>
              <w:rPr>
                <w:sz w:val="16"/>
              </w:rPr>
              <w:t xml:space="preserve">van deze studies </w:t>
            </w:r>
            <w:r w:rsidRPr="00FC790A">
              <w:rPr>
                <w:sz w:val="16"/>
              </w:rPr>
              <w:t>worden meegenomen</w:t>
            </w:r>
            <w:r>
              <w:rPr>
                <w:sz w:val="16"/>
              </w:rPr>
              <w:t xml:space="preserve"> bij de invulling van budget. </w:t>
            </w:r>
            <w:r w:rsidRPr="0031735C">
              <w:rPr>
                <w:sz w:val="16"/>
              </w:rPr>
              <w:t>Dit</w:t>
            </w:r>
            <w:r>
              <w:rPr>
                <w:sz w:val="16"/>
              </w:rPr>
              <w:t xml:space="preserve"> zal ook</w:t>
            </w:r>
            <w:r w:rsidRPr="0031735C">
              <w:rPr>
                <w:sz w:val="16"/>
              </w:rPr>
              <w:t xml:space="preserve"> geld</w:t>
            </w:r>
            <w:r>
              <w:rPr>
                <w:sz w:val="16"/>
              </w:rPr>
              <w:t>en</w:t>
            </w:r>
            <w:r w:rsidRPr="0031735C">
              <w:rPr>
                <w:sz w:val="16"/>
              </w:rPr>
              <w:t xml:space="preserve"> voor </w:t>
            </w:r>
            <w:r>
              <w:rPr>
                <w:sz w:val="16"/>
              </w:rPr>
              <w:t xml:space="preserve">de conclusies uit </w:t>
            </w:r>
            <w:r w:rsidRPr="0031735C">
              <w:rPr>
                <w:sz w:val="16"/>
              </w:rPr>
              <w:t xml:space="preserve">de huidige evaluatie door IOB van de migratiepartnerschappen. </w:t>
            </w:r>
          </w:p>
          <w:p w:rsidRPr="0077671B" w:rsidR="008050BA" w:rsidP="0077671B" w:rsidRDefault="0077671B" w14:paraId="51806661" w14:textId="4FFD2072">
            <w:pPr>
              <w:pStyle w:val="TableParagraph"/>
              <w:numPr>
                <w:ilvl w:val="0"/>
                <w:numId w:val="1"/>
              </w:numPr>
              <w:tabs>
                <w:tab w:val="left" w:pos="359"/>
              </w:tabs>
              <w:ind w:right="21"/>
              <w:rPr>
                <w:sz w:val="16"/>
              </w:rPr>
            </w:pPr>
            <w:r w:rsidRPr="0077671B">
              <w:rPr>
                <w:sz w:val="16"/>
              </w:rPr>
              <w:t>Op basis van de voortgangsrapportages en de</w:t>
            </w:r>
            <w:r w:rsidRPr="0077671B">
              <w:rPr>
                <w:spacing w:val="40"/>
                <w:sz w:val="16"/>
              </w:rPr>
              <w:t xml:space="preserve"> </w:t>
            </w:r>
            <w:r w:rsidRPr="0077671B">
              <w:rPr>
                <w:sz w:val="16"/>
              </w:rPr>
              <w:t>periodieke monitoring aan de hand van bijv. veldbezoeken, worden programma`s in overleg met de uitvoerder bijgesteld. Verder spelen ambassades een belangrijke rol in de monitoring en voortgang</w:t>
            </w:r>
            <w:r w:rsidRPr="0077671B">
              <w:rPr>
                <w:spacing w:val="40"/>
                <w:sz w:val="16"/>
              </w:rPr>
              <w:t xml:space="preserve"> </w:t>
            </w:r>
            <w:r w:rsidRPr="0077671B">
              <w:rPr>
                <w:sz w:val="16"/>
              </w:rPr>
              <w:t>en eventuele tussentijdse bijsturing.</w:t>
            </w:r>
          </w:p>
        </w:tc>
      </w:tr>
    </w:tbl>
    <w:p w:rsidRPr="00E00769" w:rsidR="00F51296" w:rsidRDefault="00F51296" w14:paraId="1331B6ED" w14:textId="77777777"/>
    <w:sectPr w:rsidRPr="00E00769" w:rsidR="00F51296">
      <w:headerReference w:type="default" r:id="rId12"/>
      <w:footerReference w:type="default" r:id="rId13"/>
      <w:pgSz w:w="11910" w:h="16840"/>
      <w:pgMar w:top="1420" w:right="1320" w:bottom="1200" w:left="1540" w:header="751" w:footer="1002" w:gutter="0"/>
      <w:cols w:space="708"/>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E311BE" w14:textId="77777777" w:rsidR="00861956" w:rsidRDefault="00861956">
      <w:r>
        <w:separator/>
      </w:r>
    </w:p>
  </w:endnote>
  <w:endnote w:type="continuationSeparator" w:id="0">
    <w:p w14:paraId="618B5A75" w14:textId="77777777" w:rsidR="00861956" w:rsidRDefault="00861956">
      <w:r>
        <w:continuationSeparator/>
      </w:r>
    </w:p>
  </w:endnote>
  <w:endnote w:type="continuationNotice" w:id="1">
    <w:p w14:paraId="16CD3729" w14:textId="77777777" w:rsidR="00861956" w:rsidRDefault="0086195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86518B" w14:textId="77777777" w:rsidR="007D5845" w:rsidRDefault="00F51296">
    <w:pPr>
      <w:pStyle w:val="BodyText"/>
      <w:spacing w:line="14" w:lineRule="auto"/>
      <w:rPr>
        <w:sz w:val="20"/>
      </w:rPr>
    </w:pPr>
    <w:r>
      <w:rPr>
        <w:noProof/>
      </w:rPr>
      <mc:AlternateContent>
        <mc:Choice Requires="wps">
          <w:drawing>
            <wp:anchor distT="0" distB="0" distL="0" distR="0" simplePos="0" relativeHeight="251658241" behindDoc="1" locked="0" layoutInCell="1" allowOverlap="1" wp14:anchorId="2602C0A5" wp14:editId="52A5338F">
              <wp:simplePos x="0" y="0"/>
              <wp:positionH relativeFrom="page">
                <wp:posOffset>6512052</wp:posOffset>
              </wp:positionH>
              <wp:positionV relativeFrom="page">
                <wp:posOffset>9916153</wp:posOffset>
              </wp:positionV>
              <wp:extent cx="185420" cy="165735"/>
              <wp:effectExtent l="0" t="0" r="0" b="0"/>
              <wp:wrapNone/>
              <wp:docPr id="6" name="Text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5420" cy="165735"/>
                      </a:xfrm>
                      <a:prstGeom prst="rect">
                        <a:avLst/>
                      </a:prstGeom>
                    </wps:spPr>
                    <wps:txbx>
                      <w:txbxContent>
                        <w:p w14:paraId="5907D451" w14:textId="77777777" w:rsidR="007D5845" w:rsidRDefault="00F51296">
                          <w:pPr>
                            <w:pStyle w:val="BodyText"/>
                            <w:spacing w:line="245" w:lineRule="exact"/>
                            <w:ind w:left="60"/>
                          </w:pPr>
                          <w:r>
                            <w:rPr>
                              <w:spacing w:val="-5"/>
                            </w:rPr>
                            <w:fldChar w:fldCharType="begin"/>
                          </w:r>
                          <w:r>
                            <w:rPr>
                              <w:spacing w:val="-5"/>
                            </w:rPr>
                            <w:instrText xml:space="preserve"> PAGE  \* roman </w:instrText>
                          </w:r>
                          <w:r>
                            <w:rPr>
                              <w:spacing w:val="-5"/>
                            </w:rPr>
                            <w:fldChar w:fldCharType="separate"/>
                          </w:r>
                          <w:r>
                            <w:rPr>
                              <w:spacing w:val="-5"/>
                            </w:rPr>
                            <w:t>iii</w:t>
                          </w:r>
                          <w:r>
                            <w:rPr>
                              <w:spacing w:val="-5"/>
                            </w:rPr>
                            <w:fldChar w:fldCharType="end"/>
                          </w:r>
                        </w:p>
                      </w:txbxContent>
                    </wps:txbx>
                    <wps:bodyPr wrap="square" lIns="0" tIns="0" rIns="0" bIns="0" rtlCol="0">
                      <a:noAutofit/>
                    </wps:bodyPr>
                  </wps:wsp>
                </a:graphicData>
              </a:graphic>
            </wp:anchor>
          </w:drawing>
        </mc:Choice>
        <mc:Fallback>
          <w:pict>
            <v:shapetype w14:anchorId="2602C0A5" id="_x0000_t202" coordsize="21600,21600" o:spt="202" path="m,l,21600r21600,l21600,xe">
              <v:stroke joinstyle="miter"/>
              <v:path gradientshapeok="t" o:connecttype="rect"/>
            </v:shapetype>
            <v:shape id="Textbox 6" o:spid="_x0000_s1027" type="#_x0000_t202" style="position:absolute;margin-left:512.75pt;margin-top:780.8pt;width:14.6pt;height:13.05pt;z-index:-251658239;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" filled="f" stroked="f">
              <v:textbox inset="0,0,0,0">
                <w:txbxContent>
                  <w:p w14:paraId="5907D451" w14:textId="77777777" w:rsidR="007D5845" w:rsidRDefault="00F51296">
                    <w:pPr>
                      <w:pStyle w:val="BodyText"/>
                      <w:spacing w:line="245" w:lineRule="exact"/>
                      <w:ind w:left="60"/>
                    </w:pPr>
                    <w:r>
                      <w:rPr>
                        <w:spacing w:val="-5"/>
                      </w:rPr>
                      <w:fldChar w:fldCharType="begin"/>
                    </w:r>
                    <w:r>
                      <w:rPr>
                        <w:spacing w:val="-5"/>
                      </w:rPr>
                      <w:instrText xml:space="preserve"> PAGE  \* roman </w:instrText>
                    </w:r>
                    <w:r>
                      <w:rPr>
                        <w:spacing w:val="-5"/>
                      </w:rPr>
                      <w:fldChar w:fldCharType="separate"/>
                    </w:r>
                    <w:r>
                      <w:rPr>
                        <w:spacing w:val="-5"/>
                      </w:rPr>
                      <w:t>iii</w:t>
                    </w:r>
                    <w:r>
                      <w:rPr>
                        <w:spacing w:val="-5"/>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C2E8A9" w14:textId="77777777" w:rsidR="00861956" w:rsidRDefault="00861956">
      <w:r>
        <w:separator/>
      </w:r>
    </w:p>
  </w:footnote>
  <w:footnote w:type="continuationSeparator" w:id="0">
    <w:p w14:paraId="302407D2" w14:textId="77777777" w:rsidR="00861956" w:rsidRDefault="00861956">
      <w:r>
        <w:continuationSeparator/>
      </w:r>
    </w:p>
  </w:footnote>
  <w:footnote w:type="continuationNotice" w:id="1">
    <w:p w14:paraId="2C9E0EBB" w14:textId="77777777" w:rsidR="00861956" w:rsidRDefault="0086195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68EA26" w14:textId="77777777" w:rsidR="007D5845" w:rsidRDefault="00F51296">
    <w:pPr>
      <w:pStyle w:val="BodyText"/>
      <w:spacing w:line="14" w:lineRule="auto"/>
      <w:rPr>
        <w:sz w:val="20"/>
      </w:rPr>
    </w:pPr>
    <w:r>
      <w:rPr>
        <w:noProof/>
      </w:rPr>
      <mc:AlternateContent>
        <mc:Choice Requires="wps">
          <w:drawing>
            <wp:anchor distT="0" distB="0" distL="0" distR="0" simplePos="0" relativeHeight="251658240" behindDoc="1" locked="0" layoutInCell="1" allowOverlap="1" wp14:anchorId="2FA11E1A" wp14:editId="530C9D7E">
              <wp:simplePos x="0" y="0"/>
              <wp:positionH relativeFrom="page">
                <wp:posOffset>6512052</wp:posOffset>
              </wp:positionH>
              <wp:positionV relativeFrom="page">
                <wp:posOffset>464311</wp:posOffset>
              </wp:positionV>
              <wp:extent cx="185420" cy="165735"/>
              <wp:effectExtent l="0" t="0" r="0" b="0"/>
              <wp:wrapNone/>
              <wp:docPr id="5"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5420" cy="165735"/>
                      </a:xfrm>
                      <a:prstGeom prst="rect">
                        <a:avLst/>
                      </a:prstGeom>
                    </wps:spPr>
                    <wps:txbx>
                      <w:txbxContent>
                        <w:p w14:paraId="712F5AC9" w14:textId="77777777" w:rsidR="007D5845" w:rsidRDefault="00F51296">
                          <w:pPr>
                            <w:pStyle w:val="BodyText"/>
                            <w:spacing w:line="245" w:lineRule="exact"/>
                            <w:ind w:left="60"/>
                          </w:pPr>
                          <w:r>
                            <w:rPr>
                              <w:spacing w:val="-5"/>
                            </w:rPr>
                            <w:fldChar w:fldCharType="begin"/>
                          </w:r>
                          <w:r>
                            <w:rPr>
                              <w:spacing w:val="-5"/>
                            </w:rPr>
                            <w:instrText xml:space="preserve"> PAGE  \* roman </w:instrText>
                          </w:r>
                          <w:r>
                            <w:rPr>
                              <w:spacing w:val="-5"/>
                            </w:rPr>
                            <w:fldChar w:fldCharType="separate"/>
                          </w:r>
                          <w:r>
                            <w:rPr>
                              <w:spacing w:val="-5"/>
                            </w:rPr>
                            <w:t>iii</w:t>
                          </w:r>
                          <w:r>
                            <w:rPr>
                              <w:spacing w:val="-5"/>
                            </w:rPr>
                            <w:fldChar w:fldCharType="end"/>
                          </w:r>
                        </w:p>
                      </w:txbxContent>
                    </wps:txbx>
                    <wps:bodyPr wrap="square" lIns="0" tIns="0" rIns="0" bIns="0" rtlCol="0">
                      <a:noAutofit/>
                    </wps:bodyPr>
                  </wps:wsp>
                </a:graphicData>
              </a:graphic>
            </wp:anchor>
          </w:drawing>
        </mc:Choice>
        <mc:Fallback>
          <w:pict>
            <v:shapetype w14:anchorId="2FA11E1A" id="_x0000_t202" coordsize="21600,21600" o:spt="202" path="m,l,21600r21600,l21600,xe">
              <v:stroke joinstyle="miter"/>
              <v:path gradientshapeok="t" o:connecttype="rect"/>
            </v:shapetype>
            <v:shape id="Textbox 5" o:spid="_x0000_s1026" type="#_x0000_t202" style="position:absolute;margin-left:512.75pt;margin-top:36.55pt;width:14.6pt;height:13.05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" filled="f" stroked="f">
              <v:textbox inset="0,0,0,0">
                <w:txbxContent>
                  <w:p w14:paraId="712F5AC9" w14:textId="77777777" w:rsidR="007D5845" w:rsidRDefault="00F51296">
                    <w:pPr>
                      <w:pStyle w:val="BodyText"/>
                      <w:spacing w:line="245" w:lineRule="exact"/>
                      <w:ind w:left="60"/>
                    </w:pPr>
                    <w:r>
                      <w:rPr>
                        <w:spacing w:val="-5"/>
                      </w:rPr>
                      <w:fldChar w:fldCharType="begin"/>
                    </w:r>
                    <w:r>
                      <w:rPr>
                        <w:spacing w:val="-5"/>
                      </w:rPr>
                      <w:instrText xml:space="preserve"> PAGE  \* roman </w:instrText>
                    </w:r>
                    <w:r>
                      <w:rPr>
                        <w:spacing w:val="-5"/>
                      </w:rPr>
                      <w:fldChar w:fldCharType="separate"/>
                    </w:r>
                    <w:r>
                      <w:rPr>
                        <w:spacing w:val="-5"/>
                      </w:rPr>
                      <w:t>iii</w:t>
                    </w:r>
                    <w:r>
                      <w:rPr>
                        <w:spacing w:val="-5"/>
                      </w:rPr>
                      <w:fldChar w:fldCharType="end"/>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E87B3B"/>
    <w:multiLevelType w:val="hybridMultilevel"/>
    <w:tmpl w:val="60842408"/>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1ED639C9"/>
    <w:multiLevelType w:val="hybridMultilevel"/>
    <w:tmpl w:val="4A368FA0"/>
    <w:lvl w:ilvl="0" w:tplc="D7B2457E">
      <w:start w:val="1"/>
      <w:numFmt w:val="bullet"/>
      <w:lvlText w:val="-"/>
      <w:lvlJc w:val="left"/>
      <w:pPr>
        <w:ind w:left="1080" w:hanging="360"/>
      </w:pPr>
      <w:rPr>
        <w:rFonts w:ascii="Calibri" w:eastAsia="Calibri" w:hAnsi="Calibri" w:cs="Calibri"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2" w15:restartNumberingAfterBreak="0">
    <w:nsid w:val="26D7314D"/>
    <w:multiLevelType w:val="hybridMultilevel"/>
    <w:tmpl w:val="A2E6C11A"/>
    <w:lvl w:ilvl="0" w:tplc="7676044A">
      <w:start w:val="1"/>
      <w:numFmt w:val="decimal"/>
      <w:lvlText w:val="%1."/>
      <w:lvlJc w:val="left"/>
      <w:pPr>
        <w:ind w:left="1080" w:hanging="720"/>
      </w:pPr>
      <w:rPr>
        <w:rFonts w:ascii="Calibri" w:eastAsia="Calibri" w:hAnsi="Calibri" w:cs="Calibri"/>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401109DB"/>
    <w:multiLevelType w:val="hybridMultilevel"/>
    <w:tmpl w:val="FE84DBA2"/>
    <w:lvl w:ilvl="0" w:tplc="04130001">
      <w:start w:val="1"/>
      <w:numFmt w:val="bullet"/>
      <w:lvlText w:val=""/>
      <w:lvlJc w:val="left"/>
      <w:pPr>
        <w:ind w:left="359" w:hanging="360"/>
      </w:pPr>
      <w:rPr>
        <w:rFonts w:ascii="Symbol" w:hAnsi="Symbol" w:hint="default"/>
        <w:b w:val="0"/>
        <w:bCs w:val="0"/>
        <w:i w:val="0"/>
        <w:iCs w:val="0"/>
        <w:spacing w:val="0"/>
        <w:w w:val="100"/>
        <w:sz w:val="16"/>
        <w:szCs w:val="16"/>
        <w:lang w:val="nl-NL" w:eastAsia="en-US" w:bidi="ar-SA"/>
      </w:rPr>
    </w:lvl>
    <w:lvl w:ilvl="1" w:tplc="ACFA78C6">
      <w:numFmt w:val="bullet"/>
      <w:lvlText w:val="•"/>
      <w:lvlJc w:val="left"/>
      <w:pPr>
        <w:ind w:left="1015" w:hanging="360"/>
      </w:pPr>
      <w:rPr>
        <w:rFonts w:hint="default"/>
        <w:lang w:val="nl-NL" w:eastAsia="en-US" w:bidi="ar-SA"/>
      </w:rPr>
    </w:lvl>
    <w:lvl w:ilvl="2" w:tplc="E06ADB4C">
      <w:numFmt w:val="bullet"/>
      <w:lvlText w:val="•"/>
      <w:lvlJc w:val="left"/>
      <w:pPr>
        <w:ind w:left="1670" w:hanging="360"/>
      </w:pPr>
      <w:rPr>
        <w:rFonts w:hint="default"/>
        <w:lang w:val="nl-NL" w:eastAsia="en-US" w:bidi="ar-SA"/>
      </w:rPr>
    </w:lvl>
    <w:lvl w:ilvl="3" w:tplc="ACFA74E2">
      <w:numFmt w:val="bullet"/>
      <w:lvlText w:val="•"/>
      <w:lvlJc w:val="left"/>
      <w:pPr>
        <w:ind w:left="2325" w:hanging="360"/>
      </w:pPr>
      <w:rPr>
        <w:rFonts w:hint="default"/>
        <w:lang w:val="nl-NL" w:eastAsia="en-US" w:bidi="ar-SA"/>
      </w:rPr>
    </w:lvl>
    <w:lvl w:ilvl="4" w:tplc="75DAA54E">
      <w:numFmt w:val="bullet"/>
      <w:lvlText w:val="•"/>
      <w:lvlJc w:val="left"/>
      <w:pPr>
        <w:ind w:left="2980" w:hanging="360"/>
      </w:pPr>
      <w:rPr>
        <w:rFonts w:hint="default"/>
        <w:lang w:val="nl-NL" w:eastAsia="en-US" w:bidi="ar-SA"/>
      </w:rPr>
    </w:lvl>
    <w:lvl w:ilvl="5" w:tplc="42F2A0B4">
      <w:numFmt w:val="bullet"/>
      <w:lvlText w:val="•"/>
      <w:lvlJc w:val="left"/>
      <w:pPr>
        <w:ind w:left="3635" w:hanging="360"/>
      </w:pPr>
      <w:rPr>
        <w:rFonts w:hint="default"/>
        <w:lang w:val="nl-NL" w:eastAsia="en-US" w:bidi="ar-SA"/>
      </w:rPr>
    </w:lvl>
    <w:lvl w:ilvl="6" w:tplc="A0E287B8">
      <w:numFmt w:val="bullet"/>
      <w:lvlText w:val="•"/>
      <w:lvlJc w:val="left"/>
      <w:pPr>
        <w:ind w:left="4290" w:hanging="360"/>
      </w:pPr>
      <w:rPr>
        <w:rFonts w:hint="default"/>
        <w:lang w:val="nl-NL" w:eastAsia="en-US" w:bidi="ar-SA"/>
      </w:rPr>
    </w:lvl>
    <w:lvl w:ilvl="7" w:tplc="1C0C6FBC">
      <w:numFmt w:val="bullet"/>
      <w:lvlText w:val="•"/>
      <w:lvlJc w:val="left"/>
      <w:pPr>
        <w:ind w:left="4945" w:hanging="360"/>
      </w:pPr>
      <w:rPr>
        <w:rFonts w:hint="default"/>
        <w:lang w:val="nl-NL" w:eastAsia="en-US" w:bidi="ar-SA"/>
      </w:rPr>
    </w:lvl>
    <w:lvl w:ilvl="8" w:tplc="19CCE9BE">
      <w:numFmt w:val="bullet"/>
      <w:lvlText w:val="•"/>
      <w:lvlJc w:val="left"/>
      <w:pPr>
        <w:ind w:left="5600" w:hanging="360"/>
      </w:pPr>
      <w:rPr>
        <w:rFonts w:hint="default"/>
        <w:lang w:val="nl-NL" w:eastAsia="en-US" w:bidi="ar-SA"/>
      </w:rPr>
    </w:lvl>
  </w:abstractNum>
  <w:abstractNum w:abstractNumId="4" w15:restartNumberingAfterBreak="0">
    <w:nsid w:val="40780D69"/>
    <w:multiLevelType w:val="hybridMultilevel"/>
    <w:tmpl w:val="2FD4666C"/>
    <w:lvl w:ilvl="0" w:tplc="9E440DCA">
      <w:numFmt w:val="bullet"/>
      <w:lvlText w:val=""/>
      <w:lvlJc w:val="left"/>
      <w:pPr>
        <w:ind w:left="355" w:hanging="360"/>
      </w:pPr>
      <w:rPr>
        <w:rFonts w:ascii="Wingdings" w:eastAsia="Wingdings" w:hAnsi="Wingdings" w:cs="Wingdings" w:hint="default"/>
        <w:b w:val="0"/>
        <w:bCs w:val="0"/>
        <w:i w:val="0"/>
        <w:iCs w:val="0"/>
        <w:spacing w:val="0"/>
        <w:w w:val="100"/>
        <w:sz w:val="16"/>
        <w:szCs w:val="16"/>
        <w:lang w:val="nl-NL" w:eastAsia="en-US" w:bidi="ar-SA"/>
      </w:rPr>
    </w:lvl>
    <w:lvl w:ilvl="1" w:tplc="38D6CADE">
      <w:numFmt w:val="bullet"/>
      <w:lvlText w:val="•"/>
      <w:lvlJc w:val="left"/>
      <w:pPr>
        <w:ind w:left="1013" w:hanging="360"/>
      </w:pPr>
      <w:rPr>
        <w:rFonts w:hint="default"/>
        <w:lang w:val="nl-NL" w:eastAsia="en-US" w:bidi="ar-SA"/>
      </w:rPr>
    </w:lvl>
    <w:lvl w:ilvl="2" w:tplc="3DD6BD5E">
      <w:numFmt w:val="bullet"/>
      <w:lvlText w:val="•"/>
      <w:lvlJc w:val="left"/>
      <w:pPr>
        <w:ind w:left="1666" w:hanging="360"/>
      </w:pPr>
      <w:rPr>
        <w:rFonts w:hint="default"/>
        <w:lang w:val="nl-NL" w:eastAsia="en-US" w:bidi="ar-SA"/>
      </w:rPr>
    </w:lvl>
    <w:lvl w:ilvl="3" w:tplc="777A0116">
      <w:numFmt w:val="bullet"/>
      <w:lvlText w:val="•"/>
      <w:lvlJc w:val="left"/>
      <w:pPr>
        <w:ind w:left="2319" w:hanging="360"/>
      </w:pPr>
      <w:rPr>
        <w:rFonts w:hint="default"/>
        <w:lang w:val="nl-NL" w:eastAsia="en-US" w:bidi="ar-SA"/>
      </w:rPr>
    </w:lvl>
    <w:lvl w:ilvl="4" w:tplc="22F8EC82">
      <w:numFmt w:val="bullet"/>
      <w:lvlText w:val="•"/>
      <w:lvlJc w:val="left"/>
      <w:pPr>
        <w:ind w:left="2973" w:hanging="360"/>
      </w:pPr>
      <w:rPr>
        <w:rFonts w:hint="default"/>
        <w:lang w:val="nl-NL" w:eastAsia="en-US" w:bidi="ar-SA"/>
      </w:rPr>
    </w:lvl>
    <w:lvl w:ilvl="5" w:tplc="CFCE8D90">
      <w:numFmt w:val="bullet"/>
      <w:lvlText w:val="•"/>
      <w:lvlJc w:val="left"/>
      <w:pPr>
        <w:ind w:left="3626" w:hanging="360"/>
      </w:pPr>
      <w:rPr>
        <w:rFonts w:hint="default"/>
        <w:lang w:val="nl-NL" w:eastAsia="en-US" w:bidi="ar-SA"/>
      </w:rPr>
    </w:lvl>
    <w:lvl w:ilvl="6" w:tplc="5E984906">
      <w:numFmt w:val="bullet"/>
      <w:lvlText w:val="•"/>
      <w:lvlJc w:val="left"/>
      <w:pPr>
        <w:ind w:left="4279" w:hanging="360"/>
      </w:pPr>
      <w:rPr>
        <w:rFonts w:hint="default"/>
        <w:lang w:val="nl-NL" w:eastAsia="en-US" w:bidi="ar-SA"/>
      </w:rPr>
    </w:lvl>
    <w:lvl w:ilvl="7" w:tplc="B82AB500">
      <w:numFmt w:val="bullet"/>
      <w:lvlText w:val="•"/>
      <w:lvlJc w:val="left"/>
      <w:pPr>
        <w:ind w:left="4933" w:hanging="360"/>
      </w:pPr>
      <w:rPr>
        <w:rFonts w:hint="default"/>
        <w:lang w:val="nl-NL" w:eastAsia="en-US" w:bidi="ar-SA"/>
      </w:rPr>
    </w:lvl>
    <w:lvl w:ilvl="8" w:tplc="691A705C">
      <w:numFmt w:val="bullet"/>
      <w:lvlText w:val="•"/>
      <w:lvlJc w:val="left"/>
      <w:pPr>
        <w:ind w:left="5586" w:hanging="360"/>
      </w:pPr>
      <w:rPr>
        <w:rFonts w:hint="default"/>
        <w:lang w:val="nl-NL" w:eastAsia="en-US" w:bidi="ar-SA"/>
      </w:rPr>
    </w:lvl>
  </w:abstractNum>
  <w:abstractNum w:abstractNumId="5" w15:restartNumberingAfterBreak="0">
    <w:nsid w:val="48193A62"/>
    <w:multiLevelType w:val="hybridMultilevel"/>
    <w:tmpl w:val="04547426"/>
    <w:lvl w:ilvl="0" w:tplc="04130001">
      <w:start w:val="1"/>
      <w:numFmt w:val="bullet"/>
      <w:lvlText w:val=""/>
      <w:lvlJc w:val="left"/>
      <w:pPr>
        <w:ind w:left="720" w:hanging="360"/>
      </w:pPr>
      <w:rPr>
        <w:rFonts w:ascii="Symbol" w:hAnsi="Symbol"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4D980B28"/>
    <w:multiLevelType w:val="hybridMultilevel"/>
    <w:tmpl w:val="42120974"/>
    <w:lvl w:ilvl="0" w:tplc="084493DE">
      <w:numFmt w:val="bullet"/>
      <w:lvlText w:val=""/>
      <w:lvlJc w:val="left"/>
      <w:pPr>
        <w:ind w:left="355" w:hanging="360"/>
      </w:pPr>
      <w:rPr>
        <w:rFonts w:ascii="Wingdings" w:eastAsia="Wingdings" w:hAnsi="Wingdings" w:cs="Wingdings" w:hint="default"/>
        <w:b w:val="0"/>
        <w:bCs w:val="0"/>
        <w:i w:val="0"/>
        <w:iCs w:val="0"/>
        <w:spacing w:val="0"/>
        <w:w w:val="100"/>
        <w:sz w:val="16"/>
        <w:szCs w:val="16"/>
        <w:lang w:val="nl-NL" w:eastAsia="en-US" w:bidi="ar-SA"/>
      </w:rPr>
    </w:lvl>
    <w:lvl w:ilvl="1" w:tplc="11EE326A">
      <w:numFmt w:val="bullet"/>
      <w:lvlText w:val="•"/>
      <w:lvlJc w:val="left"/>
      <w:pPr>
        <w:ind w:left="1013" w:hanging="360"/>
      </w:pPr>
      <w:rPr>
        <w:rFonts w:hint="default"/>
        <w:lang w:val="nl-NL" w:eastAsia="en-US" w:bidi="ar-SA"/>
      </w:rPr>
    </w:lvl>
    <w:lvl w:ilvl="2" w:tplc="8B28FD58">
      <w:numFmt w:val="bullet"/>
      <w:lvlText w:val="•"/>
      <w:lvlJc w:val="left"/>
      <w:pPr>
        <w:ind w:left="1666" w:hanging="360"/>
      </w:pPr>
      <w:rPr>
        <w:rFonts w:hint="default"/>
        <w:lang w:val="nl-NL" w:eastAsia="en-US" w:bidi="ar-SA"/>
      </w:rPr>
    </w:lvl>
    <w:lvl w:ilvl="3" w:tplc="C1267A56">
      <w:numFmt w:val="bullet"/>
      <w:lvlText w:val="•"/>
      <w:lvlJc w:val="left"/>
      <w:pPr>
        <w:ind w:left="2319" w:hanging="360"/>
      </w:pPr>
      <w:rPr>
        <w:rFonts w:hint="default"/>
        <w:lang w:val="nl-NL" w:eastAsia="en-US" w:bidi="ar-SA"/>
      </w:rPr>
    </w:lvl>
    <w:lvl w:ilvl="4" w:tplc="AD840BE2">
      <w:numFmt w:val="bullet"/>
      <w:lvlText w:val="•"/>
      <w:lvlJc w:val="left"/>
      <w:pPr>
        <w:ind w:left="2973" w:hanging="360"/>
      </w:pPr>
      <w:rPr>
        <w:rFonts w:hint="default"/>
        <w:lang w:val="nl-NL" w:eastAsia="en-US" w:bidi="ar-SA"/>
      </w:rPr>
    </w:lvl>
    <w:lvl w:ilvl="5" w:tplc="55E0DCD8">
      <w:numFmt w:val="bullet"/>
      <w:lvlText w:val="•"/>
      <w:lvlJc w:val="left"/>
      <w:pPr>
        <w:ind w:left="3626" w:hanging="360"/>
      </w:pPr>
      <w:rPr>
        <w:rFonts w:hint="default"/>
        <w:lang w:val="nl-NL" w:eastAsia="en-US" w:bidi="ar-SA"/>
      </w:rPr>
    </w:lvl>
    <w:lvl w:ilvl="6" w:tplc="D9FEA1FA">
      <w:numFmt w:val="bullet"/>
      <w:lvlText w:val="•"/>
      <w:lvlJc w:val="left"/>
      <w:pPr>
        <w:ind w:left="4279" w:hanging="360"/>
      </w:pPr>
      <w:rPr>
        <w:rFonts w:hint="default"/>
        <w:lang w:val="nl-NL" w:eastAsia="en-US" w:bidi="ar-SA"/>
      </w:rPr>
    </w:lvl>
    <w:lvl w:ilvl="7" w:tplc="7430C68A">
      <w:numFmt w:val="bullet"/>
      <w:lvlText w:val="•"/>
      <w:lvlJc w:val="left"/>
      <w:pPr>
        <w:ind w:left="4933" w:hanging="360"/>
      </w:pPr>
      <w:rPr>
        <w:rFonts w:hint="default"/>
        <w:lang w:val="nl-NL" w:eastAsia="en-US" w:bidi="ar-SA"/>
      </w:rPr>
    </w:lvl>
    <w:lvl w:ilvl="8" w:tplc="4352FB80">
      <w:numFmt w:val="bullet"/>
      <w:lvlText w:val="•"/>
      <w:lvlJc w:val="left"/>
      <w:pPr>
        <w:ind w:left="5586" w:hanging="360"/>
      </w:pPr>
      <w:rPr>
        <w:rFonts w:hint="default"/>
        <w:lang w:val="nl-NL" w:eastAsia="en-US" w:bidi="ar-SA"/>
      </w:rPr>
    </w:lvl>
  </w:abstractNum>
  <w:abstractNum w:abstractNumId="7" w15:restartNumberingAfterBreak="0">
    <w:nsid w:val="504F3736"/>
    <w:multiLevelType w:val="hybridMultilevel"/>
    <w:tmpl w:val="B368523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56F379CC"/>
    <w:multiLevelType w:val="hybridMultilevel"/>
    <w:tmpl w:val="BC32611E"/>
    <w:lvl w:ilvl="0" w:tplc="194CED38">
      <w:numFmt w:val="bullet"/>
      <w:lvlText w:val=""/>
      <w:lvlJc w:val="left"/>
      <w:pPr>
        <w:ind w:left="715" w:hanging="361"/>
      </w:pPr>
      <w:rPr>
        <w:rFonts w:ascii="Wingdings" w:eastAsia="Wingdings" w:hAnsi="Wingdings" w:cs="Wingdings" w:hint="default"/>
        <w:b w:val="0"/>
        <w:bCs w:val="0"/>
        <w:i w:val="0"/>
        <w:iCs w:val="0"/>
        <w:spacing w:val="0"/>
        <w:w w:val="100"/>
        <w:sz w:val="16"/>
        <w:szCs w:val="16"/>
        <w:lang w:val="nl-NL" w:eastAsia="en-US" w:bidi="ar-SA"/>
      </w:rPr>
    </w:lvl>
    <w:lvl w:ilvl="1" w:tplc="191CAE2A">
      <w:numFmt w:val="bullet"/>
      <w:lvlText w:val="•"/>
      <w:lvlJc w:val="left"/>
      <w:pPr>
        <w:ind w:left="1337" w:hanging="361"/>
      </w:pPr>
      <w:rPr>
        <w:rFonts w:hint="default"/>
        <w:lang w:val="nl-NL" w:eastAsia="en-US" w:bidi="ar-SA"/>
      </w:rPr>
    </w:lvl>
    <w:lvl w:ilvl="2" w:tplc="F1C6E3A2">
      <w:numFmt w:val="bullet"/>
      <w:lvlText w:val="•"/>
      <w:lvlJc w:val="left"/>
      <w:pPr>
        <w:ind w:left="1954" w:hanging="361"/>
      </w:pPr>
      <w:rPr>
        <w:rFonts w:hint="default"/>
        <w:lang w:val="nl-NL" w:eastAsia="en-US" w:bidi="ar-SA"/>
      </w:rPr>
    </w:lvl>
    <w:lvl w:ilvl="3" w:tplc="81B4681C">
      <w:numFmt w:val="bullet"/>
      <w:lvlText w:val="•"/>
      <w:lvlJc w:val="left"/>
      <w:pPr>
        <w:ind w:left="2571" w:hanging="361"/>
      </w:pPr>
      <w:rPr>
        <w:rFonts w:hint="default"/>
        <w:lang w:val="nl-NL" w:eastAsia="en-US" w:bidi="ar-SA"/>
      </w:rPr>
    </w:lvl>
    <w:lvl w:ilvl="4" w:tplc="70F4A96E">
      <w:numFmt w:val="bullet"/>
      <w:lvlText w:val="•"/>
      <w:lvlJc w:val="left"/>
      <w:pPr>
        <w:ind w:left="3189" w:hanging="361"/>
      </w:pPr>
      <w:rPr>
        <w:rFonts w:hint="default"/>
        <w:lang w:val="nl-NL" w:eastAsia="en-US" w:bidi="ar-SA"/>
      </w:rPr>
    </w:lvl>
    <w:lvl w:ilvl="5" w:tplc="56EACB98">
      <w:numFmt w:val="bullet"/>
      <w:lvlText w:val="•"/>
      <w:lvlJc w:val="left"/>
      <w:pPr>
        <w:ind w:left="3806" w:hanging="361"/>
      </w:pPr>
      <w:rPr>
        <w:rFonts w:hint="default"/>
        <w:lang w:val="nl-NL" w:eastAsia="en-US" w:bidi="ar-SA"/>
      </w:rPr>
    </w:lvl>
    <w:lvl w:ilvl="6" w:tplc="10224878">
      <w:numFmt w:val="bullet"/>
      <w:lvlText w:val="•"/>
      <w:lvlJc w:val="left"/>
      <w:pPr>
        <w:ind w:left="4423" w:hanging="361"/>
      </w:pPr>
      <w:rPr>
        <w:rFonts w:hint="default"/>
        <w:lang w:val="nl-NL" w:eastAsia="en-US" w:bidi="ar-SA"/>
      </w:rPr>
    </w:lvl>
    <w:lvl w:ilvl="7" w:tplc="8508F266">
      <w:numFmt w:val="bullet"/>
      <w:lvlText w:val="•"/>
      <w:lvlJc w:val="left"/>
      <w:pPr>
        <w:ind w:left="5041" w:hanging="361"/>
      </w:pPr>
      <w:rPr>
        <w:rFonts w:hint="default"/>
        <w:lang w:val="nl-NL" w:eastAsia="en-US" w:bidi="ar-SA"/>
      </w:rPr>
    </w:lvl>
    <w:lvl w:ilvl="8" w:tplc="D2800F2C">
      <w:numFmt w:val="bullet"/>
      <w:lvlText w:val="•"/>
      <w:lvlJc w:val="left"/>
      <w:pPr>
        <w:ind w:left="5658" w:hanging="361"/>
      </w:pPr>
      <w:rPr>
        <w:rFonts w:hint="default"/>
        <w:lang w:val="nl-NL" w:eastAsia="en-US" w:bidi="ar-SA"/>
      </w:rPr>
    </w:lvl>
  </w:abstractNum>
  <w:abstractNum w:abstractNumId="9" w15:restartNumberingAfterBreak="0">
    <w:nsid w:val="60957EF9"/>
    <w:multiLevelType w:val="hybridMultilevel"/>
    <w:tmpl w:val="CF581F3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659F57AF"/>
    <w:multiLevelType w:val="hybridMultilevel"/>
    <w:tmpl w:val="21563070"/>
    <w:lvl w:ilvl="0" w:tplc="C1C05602">
      <w:numFmt w:val="bullet"/>
      <w:lvlText w:val=""/>
      <w:lvlJc w:val="left"/>
      <w:pPr>
        <w:ind w:left="359" w:hanging="361"/>
      </w:pPr>
      <w:rPr>
        <w:rFonts w:ascii="Wingdings" w:eastAsia="Wingdings" w:hAnsi="Wingdings" w:cs="Wingdings" w:hint="default"/>
        <w:b w:val="0"/>
        <w:bCs w:val="0"/>
        <w:i w:val="0"/>
        <w:iCs w:val="0"/>
        <w:spacing w:val="0"/>
        <w:w w:val="100"/>
        <w:sz w:val="16"/>
        <w:szCs w:val="16"/>
        <w:lang w:val="nl-NL" w:eastAsia="en-US" w:bidi="ar-SA"/>
      </w:rPr>
    </w:lvl>
    <w:lvl w:ilvl="1" w:tplc="05527F5C">
      <w:numFmt w:val="bullet"/>
      <w:lvlText w:val="•"/>
      <w:lvlJc w:val="left"/>
      <w:pPr>
        <w:ind w:left="1015" w:hanging="361"/>
      </w:pPr>
      <w:rPr>
        <w:rFonts w:hint="default"/>
        <w:lang w:val="nl-NL" w:eastAsia="en-US" w:bidi="ar-SA"/>
      </w:rPr>
    </w:lvl>
    <w:lvl w:ilvl="2" w:tplc="4A260D22">
      <w:numFmt w:val="bullet"/>
      <w:lvlText w:val="•"/>
      <w:lvlJc w:val="left"/>
      <w:pPr>
        <w:ind w:left="1670" w:hanging="361"/>
      </w:pPr>
      <w:rPr>
        <w:rFonts w:hint="default"/>
        <w:lang w:val="nl-NL" w:eastAsia="en-US" w:bidi="ar-SA"/>
      </w:rPr>
    </w:lvl>
    <w:lvl w:ilvl="3" w:tplc="29609D6E">
      <w:numFmt w:val="bullet"/>
      <w:lvlText w:val="•"/>
      <w:lvlJc w:val="left"/>
      <w:pPr>
        <w:ind w:left="2325" w:hanging="361"/>
      </w:pPr>
      <w:rPr>
        <w:rFonts w:hint="default"/>
        <w:lang w:val="nl-NL" w:eastAsia="en-US" w:bidi="ar-SA"/>
      </w:rPr>
    </w:lvl>
    <w:lvl w:ilvl="4" w:tplc="08700E4E">
      <w:numFmt w:val="bullet"/>
      <w:lvlText w:val="•"/>
      <w:lvlJc w:val="left"/>
      <w:pPr>
        <w:ind w:left="2980" w:hanging="361"/>
      </w:pPr>
      <w:rPr>
        <w:rFonts w:hint="default"/>
        <w:lang w:val="nl-NL" w:eastAsia="en-US" w:bidi="ar-SA"/>
      </w:rPr>
    </w:lvl>
    <w:lvl w:ilvl="5" w:tplc="29CCE75E">
      <w:numFmt w:val="bullet"/>
      <w:lvlText w:val="•"/>
      <w:lvlJc w:val="left"/>
      <w:pPr>
        <w:ind w:left="3635" w:hanging="361"/>
      </w:pPr>
      <w:rPr>
        <w:rFonts w:hint="default"/>
        <w:lang w:val="nl-NL" w:eastAsia="en-US" w:bidi="ar-SA"/>
      </w:rPr>
    </w:lvl>
    <w:lvl w:ilvl="6" w:tplc="87DA5EA4">
      <w:numFmt w:val="bullet"/>
      <w:lvlText w:val="•"/>
      <w:lvlJc w:val="left"/>
      <w:pPr>
        <w:ind w:left="4290" w:hanging="361"/>
      </w:pPr>
      <w:rPr>
        <w:rFonts w:hint="default"/>
        <w:lang w:val="nl-NL" w:eastAsia="en-US" w:bidi="ar-SA"/>
      </w:rPr>
    </w:lvl>
    <w:lvl w:ilvl="7" w:tplc="1B9A3C22">
      <w:numFmt w:val="bullet"/>
      <w:lvlText w:val="•"/>
      <w:lvlJc w:val="left"/>
      <w:pPr>
        <w:ind w:left="4945" w:hanging="361"/>
      </w:pPr>
      <w:rPr>
        <w:rFonts w:hint="default"/>
        <w:lang w:val="nl-NL" w:eastAsia="en-US" w:bidi="ar-SA"/>
      </w:rPr>
    </w:lvl>
    <w:lvl w:ilvl="8" w:tplc="395CEBF4">
      <w:numFmt w:val="bullet"/>
      <w:lvlText w:val="•"/>
      <w:lvlJc w:val="left"/>
      <w:pPr>
        <w:ind w:left="5600" w:hanging="361"/>
      </w:pPr>
      <w:rPr>
        <w:rFonts w:hint="default"/>
        <w:lang w:val="nl-NL" w:eastAsia="en-US" w:bidi="ar-SA"/>
      </w:rPr>
    </w:lvl>
  </w:abstractNum>
  <w:abstractNum w:abstractNumId="11" w15:restartNumberingAfterBreak="0">
    <w:nsid w:val="781A57A6"/>
    <w:multiLevelType w:val="hybridMultilevel"/>
    <w:tmpl w:val="6ACC746A"/>
    <w:lvl w:ilvl="0" w:tplc="970660EE">
      <w:numFmt w:val="bullet"/>
      <w:lvlText w:val=""/>
      <w:lvlJc w:val="left"/>
      <w:pPr>
        <w:ind w:left="719" w:hanging="361"/>
      </w:pPr>
      <w:rPr>
        <w:rFonts w:ascii="Wingdings" w:eastAsia="Wingdings" w:hAnsi="Wingdings" w:cs="Wingdings" w:hint="default"/>
        <w:b w:val="0"/>
        <w:bCs w:val="0"/>
        <w:i w:val="0"/>
        <w:iCs w:val="0"/>
        <w:spacing w:val="0"/>
        <w:w w:val="100"/>
        <w:sz w:val="16"/>
        <w:szCs w:val="16"/>
        <w:lang w:val="nl-NL" w:eastAsia="en-US" w:bidi="ar-SA"/>
      </w:rPr>
    </w:lvl>
    <w:lvl w:ilvl="1" w:tplc="10889206">
      <w:numFmt w:val="bullet"/>
      <w:lvlText w:val="•"/>
      <w:lvlJc w:val="left"/>
      <w:pPr>
        <w:ind w:left="1339" w:hanging="361"/>
      </w:pPr>
      <w:rPr>
        <w:rFonts w:hint="default"/>
        <w:lang w:val="nl-NL" w:eastAsia="en-US" w:bidi="ar-SA"/>
      </w:rPr>
    </w:lvl>
    <w:lvl w:ilvl="2" w:tplc="68E49240">
      <w:numFmt w:val="bullet"/>
      <w:lvlText w:val="•"/>
      <w:lvlJc w:val="left"/>
      <w:pPr>
        <w:ind w:left="1958" w:hanging="361"/>
      </w:pPr>
      <w:rPr>
        <w:rFonts w:hint="default"/>
        <w:lang w:val="nl-NL" w:eastAsia="en-US" w:bidi="ar-SA"/>
      </w:rPr>
    </w:lvl>
    <w:lvl w:ilvl="3" w:tplc="09CC1D56">
      <w:numFmt w:val="bullet"/>
      <w:lvlText w:val="•"/>
      <w:lvlJc w:val="left"/>
      <w:pPr>
        <w:ind w:left="2577" w:hanging="361"/>
      </w:pPr>
      <w:rPr>
        <w:rFonts w:hint="default"/>
        <w:lang w:val="nl-NL" w:eastAsia="en-US" w:bidi="ar-SA"/>
      </w:rPr>
    </w:lvl>
    <w:lvl w:ilvl="4" w:tplc="C89205FE">
      <w:numFmt w:val="bullet"/>
      <w:lvlText w:val="•"/>
      <w:lvlJc w:val="left"/>
      <w:pPr>
        <w:ind w:left="3196" w:hanging="361"/>
      </w:pPr>
      <w:rPr>
        <w:rFonts w:hint="default"/>
        <w:lang w:val="nl-NL" w:eastAsia="en-US" w:bidi="ar-SA"/>
      </w:rPr>
    </w:lvl>
    <w:lvl w:ilvl="5" w:tplc="3BBADA7A">
      <w:numFmt w:val="bullet"/>
      <w:lvlText w:val="•"/>
      <w:lvlJc w:val="left"/>
      <w:pPr>
        <w:ind w:left="3815" w:hanging="361"/>
      </w:pPr>
      <w:rPr>
        <w:rFonts w:hint="default"/>
        <w:lang w:val="nl-NL" w:eastAsia="en-US" w:bidi="ar-SA"/>
      </w:rPr>
    </w:lvl>
    <w:lvl w:ilvl="6" w:tplc="06D68B1C">
      <w:numFmt w:val="bullet"/>
      <w:lvlText w:val="•"/>
      <w:lvlJc w:val="left"/>
      <w:pPr>
        <w:ind w:left="4434" w:hanging="361"/>
      </w:pPr>
      <w:rPr>
        <w:rFonts w:hint="default"/>
        <w:lang w:val="nl-NL" w:eastAsia="en-US" w:bidi="ar-SA"/>
      </w:rPr>
    </w:lvl>
    <w:lvl w:ilvl="7" w:tplc="22BE5EB8">
      <w:numFmt w:val="bullet"/>
      <w:lvlText w:val="•"/>
      <w:lvlJc w:val="left"/>
      <w:pPr>
        <w:ind w:left="5053" w:hanging="361"/>
      </w:pPr>
      <w:rPr>
        <w:rFonts w:hint="default"/>
        <w:lang w:val="nl-NL" w:eastAsia="en-US" w:bidi="ar-SA"/>
      </w:rPr>
    </w:lvl>
    <w:lvl w:ilvl="8" w:tplc="3E6C1716">
      <w:numFmt w:val="bullet"/>
      <w:lvlText w:val="•"/>
      <w:lvlJc w:val="left"/>
      <w:pPr>
        <w:ind w:left="5672" w:hanging="361"/>
      </w:pPr>
      <w:rPr>
        <w:rFonts w:hint="default"/>
        <w:lang w:val="nl-NL" w:eastAsia="en-US" w:bidi="ar-SA"/>
      </w:rPr>
    </w:lvl>
  </w:abstractNum>
  <w:abstractNum w:abstractNumId="12" w15:restartNumberingAfterBreak="0">
    <w:nsid w:val="7BAD67CE"/>
    <w:multiLevelType w:val="hybridMultilevel"/>
    <w:tmpl w:val="FDF64B1A"/>
    <w:lvl w:ilvl="0" w:tplc="4C2A7FCA">
      <w:start w:val="1"/>
      <w:numFmt w:val="decimal"/>
      <w:lvlText w:val="%1."/>
      <w:lvlJc w:val="left"/>
      <w:pPr>
        <w:ind w:left="359" w:hanging="360"/>
      </w:pPr>
      <w:rPr>
        <w:rFonts w:cstheme="minorHAnsi" w:hint="default"/>
        <w:b/>
      </w:rPr>
    </w:lvl>
    <w:lvl w:ilvl="1" w:tplc="04130019" w:tentative="1">
      <w:start w:val="1"/>
      <w:numFmt w:val="lowerLetter"/>
      <w:lvlText w:val="%2."/>
      <w:lvlJc w:val="left"/>
      <w:pPr>
        <w:ind w:left="1079" w:hanging="360"/>
      </w:pPr>
    </w:lvl>
    <w:lvl w:ilvl="2" w:tplc="0413001B" w:tentative="1">
      <w:start w:val="1"/>
      <w:numFmt w:val="lowerRoman"/>
      <w:lvlText w:val="%3."/>
      <w:lvlJc w:val="right"/>
      <w:pPr>
        <w:ind w:left="1799" w:hanging="180"/>
      </w:pPr>
    </w:lvl>
    <w:lvl w:ilvl="3" w:tplc="0413000F" w:tentative="1">
      <w:start w:val="1"/>
      <w:numFmt w:val="decimal"/>
      <w:lvlText w:val="%4."/>
      <w:lvlJc w:val="left"/>
      <w:pPr>
        <w:ind w:left="2519" w:hanging="360"/>
      </w:pPr>
    </w:lvl>
    <w:lvl w:ilvl="4" w:tplc="04130019" w:tentative="1">
      <w:start w:val="1"/>
      <w:numFmt w:val="lowerLetter"/>
      <w:lvlText w:val="%5."/>
      <w:lvlJc w:val="left"/>
      <w:pPr>
        <w:ind w:left="3239" w:hanging="360"/>
      </w:pPr>
    </w:lvl>
    <w:lvl w:ilvl="5" w:tplc="0413001B" w:tentative="1">
      <w:start w:val="1"/>
      <w:numFmt w:val="lowerRoman"/>
      <w:lvlText w:val="%6."/>
      <w:lvlJc w:val="right"/>
      <w:pPr>
        <w:ind w:left="3959" w:hanging="180"/>
      </w:pPr>
    </w:lvl>
    <w:lvl w:ilvl="6" w:tplc="0413000F" w:tentative="1">
      <w:start w:val="1"/>
      <w:numFmt w:val="decimal"/>
      <w:lvlText w:val="%7."/>
      <w:lvlJc w:val="left"/>
      <w:pPr>
        <w:ind w:left="4679" w:hanging="360"/>
      </w:pPr>
    </w:lvl>
    <w:lvl w:ilvl="7" w:tplc="04130019" w:tentative="1">
      <w:start w:val="1"/>
      <w:numFmt w:val="lowerLetter"/>
      <w:lvlText w:val="%8."/>
      <w:lvlJc w:val="left"/>
      <w:pPr>
        <w:ind w:left="5399" w:hanging="360"/>
      </w:pPr>
    </w:lvl>
    <w:lvl w:ilvl="8" w:tplc="0413001B" w:tentative="1">
      <w:start w:val="1"/>
      <w:numFmt w:val="lowerRoman"/>
      <w:lvlText w:val="%9."/>
      <w:lvlJc w:val="right"/>
      <w:pPr>
        <w:ind w:left="6119" w:hanging="180"/>
      </w:pPr>
    </w:lvl>
  </w:abstractNum>
  <w:abstractNum w:abstractNumId="13" w15:restartNumberingAfterBreak="0">
    <w:nsid w:val="7C7C6FEB"/>
    <w:multiLevelType w:val="hybridMultilevel"/>
    <w:tmpl w:val="2CD66A06"/>
    <w:lvl w:ilvl="0" w:tplc="04130001">
      <w:start w:val="1"/>
      <w:numFmt w:val="bullet"/>
      <w:lvlText w:val=""/>
      <w:lvlJc w:val="left"/>
      <w:pPr>
        <w:ind w:left="355" w:hanging="360"/>
      </w:pPr>
      <w:rPr>
        <w:rFonts w:ascii="Symbol" w:hAnsi="Symbol" w:hint="default"/>
        <w:b w:val="0"/>
        <w:bCs w:val="0"/>
        <w:i w:val="0"/>
        <w:iCs w:val="0"/>
        <w:spacing w:val="0"/>
        <w:w w:val="100"/>
        <w:sz w:val="16"/>
        <w:szCs w:val="16"/>
        <w:lang w:val="nl-NL" w:eastAsia="en-US" w:bidi="ar-SA"/>
      </w:rPr>
    </w:lvl>
    <w:lvl w:ilvl="1" w:tplc="12BC1530">
      <w:numFmt w:val="bullet"/>
      <w:lvlText w:val="•"/>
      <w:lvlJc w:val="left"/>
      <w:pPr>
        <w:ind w:left="1013" w:hanging="360"/>
      </w:pPr>
      <w:rPr>
        <w:rFonts w:hint="default"/>
        <w:lang w:val="nl-NL" w:eastAsia="en-US" w:bidi="ar-SA"/>
      </w:rPr>
    </w:lvl>
    <w:lvl w:ilvl="2" w:tplc="28CA2738">
      <w:numFmt w:val="bullet"/>
      <w:lvlText w:val="•"/>
      <w:lvlJc w:val="left"/>
      <w:pPr>
        <w:ind w:left="1666" w:hanging="360"/>
      </w:pPr>
      <w:rPr>
        <w:rFonts w:hint="default"/>
        <w:lang w:val="nl-NL" w:eastAsia="en-US" w:bidi="ar-SA"/>
      </w:rPr>
    </w:lvl>
    <w:lvl w:ilvl="3" w:tplc="EDBC01F2">
      <w:numFmt w:val="bullet"/>
      <w:lvlText w:val="•"/>
      <w:lvlJc w:val="left"/>
      <w:pPr>
        <w:ind w:left="2319" w:hanging="360"/>
      </w:pPr>
      <w:rPr>
        <w:rFonts w:hint="default"/>
        <w:lang w:val="nl-NL" w:eastAsia="en-US" w:bidi="ar-SA"/>
      </w:rPr>
    </w:lvl>
    <w:lvl w:ilvl="4" w:tplc="23FCC6EA">
      <w:numFmt w:val="bullet"/>
      <w:lvlText w:val="•"/>
      <w:lvlJc w:val="left"/>
      <w:pPr>
        <w:ind w:left="2973" w:hanging="360"/>
      </w:pPr>
      <w:rPr>
        <w:rFonts w:hint="default"/>
        <w:lang w:val="nl-NL" w:eastAsia="en-US" w:bidi="ar-SA"/>
      </w:rPr>
    </w:lvl>
    <w:lvl w:ilvl="5" w:tplc="B0509072">
      <w:numFmt w:val="bullet"/>
      <w:lvlText w:val="•"/>
      <w:lvlJc w:val="left"/>
      <w:pPr>
        <w:ind w:left="3626" w:hanging="360"/>
      </w:pPr>
      <w:rPr>
        <w:rFonts w:hint="default"/>
        <w:lang w:val="nl-NL" w:eastAsia="en-US" w:bidi="ar-SA"/>
      </w:rPr>
    </w:lvl>
    <w:lvl w:ilvl="6" w:tplc="FD040ACC">
      <w:numFmt w:val="bullet"/>
      <w:lvlText w:val="•"/>
      <w:lvlJc w:val="left"/>
      <w:pPr>
        <w:ind w:left="4279" w:hanging="360"/>
      </w:pPr>
      <w:rPr>
        <w:rFonts w:hint="default"/>
        <w:lang w:val="nl-NL" w:eastAsia="en-US" w:bidi="ar-SA"/>
      </w:rPr>
    </w:lvl>
    <w:lvl w:ilvl="7" w:tplc="84622DDA">
      <w:numFmt w:val="bullet"/>
      <w:lvlText w:val="•"/>
      <w:lvlJc w:val="left"/>
      <w:pPr>
        <w:ind w:left="4933" w:hanging="360"/>
      </w:pPr>
      <w:rPr>
        <w:rFonts w:hint="default"/>
        <w:lang w:val="nl-NL" w:eastAsia="en-US" w:bidi="ar-SA"/>
      </w:rPr>
    </w:lvl>
    <w:lvl w:ilvl="8" w:tplc="9168CBF0">
      <w:numFmt w:val="bullet"/>
      <w:lvlText w:val="•"/>
      <w:lvlJc w:val="left"/>
      <w:pPr>
        <w:ind w:left="5586" w:hanging="360"/>
      </w:pPr>
      <w:rPr>
        <w:rFonts w:hint="default"/>
        <w:lang w:val="nl-NL" w:eastAsia="en-US" w:bidi="ar-SA"/>
      </w:rPr>
    </w:lvl>
  </w:abstractNum>
  <w:num w:numId="1" w16cid:durableId="2136556335">
    <w:abstractNumId w:val="3"/>
  </w:num>
  <w:num w:numId="2" w16cid:durableId="1635599099">
    <w:abstractNumId w:val="10"/>
  </w:num>
  <w:num w:numId="3" w16cid:durableId="1088773125">
    <w:abstractNumId w:val="4"/>
  </w:num>
  <w:num w:numId="4" w16cid:durableId="1176917857">
    <w:abstractNumId w:val="13"/>
  </w:num>
  <w:num w:numId="5" w16cid:durableId="1137188411">
    <w:abstractNumId w:val="6"/>
  </w:num>
  <w:num w:numId="6" w16cid:durableId="1589266180">
    <w:abstractNumId w:val="8"/>
  </w:num>
  <w:num w:numId="7" w16cid:durableId="127164559">
    <w:abstractNumId w:val="11"/>
  </w:num>
  <w:num w:numId="8" w16cid:durableId="1701279479">
    <w:abstractNumId w:val="0"/>
  </w:num>
  <w:num w:numId="9" w16cid:durableId="1806659157">
    <w:abstractNumId w:val="2"/>
  </w:num>
  <w:num w:numId="10" w16cid:durableId="1408334573">
    <w:abstractNumId w:val="5"/>
  </w:num>
  <w:num w:numId="11" w16cid:durableId="591282316">
    <w:abstractNumId w:val="1"/>
  </w:num>
  <w:num w:numId="12" w16cid:durableId="1745763510">
    <w:abstractNumId w:val="9"/>
  </w:num>
  <w:num w:numId="13" w16cid:durableId="1447848178">
    <w:abstractNumId w:val="7"/>
  </w:num>
  <w:num w:numId="14" w16cid:durableId="153087221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drawingGridHorizontalSpacing w:val="110"/>
  <w:displayHorizontalDrawingGridEvery w:val="2"/>
  <w:characterSpacingControl w:val="doNotCompres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5845"/>
    <w:rsid w:val="00003519"/>
    <w:rsid w:val="00015D76"/>
    <w:rsid w:val="00016EFF"/>
    <w:rsid w:val="00032D06"/>
    <w:rsid w:val="000A0056"/>
    <w:rsid w:val="000D4829"/>
    <w:rsid w:val="000F5E8B"/>
    <w:rsid w:val="0014500D"/>
    <w:rsid w:val="00154ECC"/>
    <w:rsid w:val="0016208D"/>
    <w:rsid w:val="00165AFE"/>
    <w:rsid w:val="0017093B"/>
    <w:rsid w:val="00170EF3"/>
    <w:rsid w:val="001745ED"/>
    <w:rsid w:val="00177326"/>
    <w:rsid w:val="001A11E4"/>
    <w:rsid w:val="001A37AE"/>
    <w:rsid w:val="001C0163"/>
    <w:rsid w:val="001C0863"/>
    <w:rsid w:val="001D4D3C"/>
    <w:rsid w:val="001F2F03"/>
    <w:rsid w:val="002A4D8E"/>
    <w:rsid w:val="002B58E4"/>
    <w:rsid w:val="002F5913"/>
    <w:rsid w:val="0030371A"/>
    <w:rsid w:val="0031305E"/>
    <w:rsid w:val="00316D9C"/>
    <w:rsid w:val="00320833"/>
    <w:rsid w:val="003701F3"/>
    <w:rsid w:val="00385953"/>
    <w:rsid w:val="0038739F"/>
    <w:rsid w:val="003A267B"/>
    <w:rsid w:val="003B6C63"/>
    <w:rsid w:val="0043702E"/>
    <w:rsid w:val="00491A2A"/>
    <w:rsid w:val="004930C4"/>
    <w:rsid w:val="004C6D4A"/>
    <w:rsid w:val="00504CC4"/>
    <w:rsid w:val="00505EE5"/>
    <w:rsid w:val="005101C3"/>
    <w:rsid w:val="00510AEA"/>
    <w:rsid w:val="0052362A"/>
    <w:rsid w:val="0053339A"/>
    <w:rsid w:val="00593973"/>
    <w:rsid w:val="00594F11"/>
    <w:rsid w:val="00595385"/>
    <w:rsid w:val="005A2DD4"/>
    <w:rsid w:val="005A7C92"/>
    <w:rsid w:val="005B62E1"/>
    <w:rsid w:val="005F36DB"/>
    <w:rsid w:val="00617C2F"/>
    <w:rsid w:val="00622782"/>
    <w:rsid w:val="006315E4"/>
    <w:rsid w:val="0064237C"/>
    <w:rsid w:val="00642419"/>
    <w:rsid w:val="00651573"/>
    <w:rsid w:val="00686092"/>
    <w:rsid w:val="0069577D"/>
    <w:rsid w:val="00706774"/>
    <w:rsid w:val="00752A46"/>
    <w:rsid w:val="007570C1"/>
    <w:rsid w:val="0077671B"/>
    <w:rsid w:val="007A4408"/>
    <w:rsid w:val="007D5845"/>
    <w:rsid w:val="007E4A65"/>
    <w:rsid w:val="008028CE"/>
    <w:rsid w:val="008050BA"/>
    <w:rsid w:val="0082362B"/>
    <w:rsid w:val="00854177"/>
    <w:rsid w:val="00857CA4"/>
    <w:rsid w:val="00861956"/>
    <w:rsid w:val="00873199"/>
    <w:rsid w:val="00890B86"/>
    <w:rsid w:val="008A7CBA"/>
    <w:rsid w:val="008B69C5"/>
    <w:rsid w:val="008C1CD3"/>
    <w:rsid w:val="008C409C"/>
    <w:rsid w:val="008C70FD"/>
    <w:rsid w:val="008F4EF7"/>
    <w:rsid w:val="009152BC"/>
    <w:rsid w:val="00917AEE"/>
    <w:rsid w:val="0098648A"/>
    <w:rsid w:val="0099258D"/>
    <w:rsid w:val="00B13FF7"/>
    <w:rsid w:val="00B21711"/>
    <w:rsid w:val="00B34A32"/>
    <w:rsid w:val="00B42EB6"/>
    <w:rsid w:val="00B8605F"/>
    <w:rsid w:val="00B96979"/>
    <w:rsid w:val="00BD3562"/>
    <w:rsid w:val="00BE1622"/>
    <w:rsid w:val="00C20818"/>
    <w:rsid w:val="00C24D33"/>
    <w:rsid w:val="00C73E06"/>
    <w:rsid w:val="00C77615"/>
    <w:rsid w:val="00C8442E"/>
    <w:rsid w:val="00C9173D"/>
    <w:rsid w:val="00C928F2"/>
    <w:rsid w:val="00C96D17"/>
    <w:rsid w:val="00CB19BE"/>
    <w:rsid w:val="00CC1B94"/>
    <w:rsid w:val="00CF07D1"/>
    <w:rsid w:val="00D10413"/>
    <w:rsid w:val="00D251CB"/>
    <w:rsid w:val="00D56D37"/>
    <w:rsid w:val="00DA16FA"/>
    <w:rsid w:val="00DD30EA"/>
    <w:rsid w:val="00DF3275"/>
    <w:rsid w:val="00E00769"/>
    <w:rsid w:val="00E02472"/>
    <w:rsid w:val="00E16764"/>
    <w:rsid w:val="00E171CF"/>
    <w:rsid w:val="00E45D23"/>
    <w:rsid w:val="00E5089C"/>
    <w:rsid w:val="00E83AD4"/>
    <w:rsid w:val="00EA337E"/>
    <w:rsid w:val="00ED2A07"/>
    <w:rsid w:val="00EE5E60"/>
    <w:rsid w:val="00F21424"/>
    <w:rsid w:val="00F2154C"/>
    <w:rsid w:val="00F218F1"/>
    <w:rsid w:val="00F25C90"/>
    <w:rsid w:val="00F51296"/>
    <w:rsid w:val="00FA4369"/>
    <w:rsid w:val="00FA4800"/>
    <w:rsid w:val="00FA762D"/>
    <w:rsid w:val="00FB30AE"/>
    <w:rsid w:val="00FC0131"/>
    <w:rsid w:val="00FC0779"/>
    <w:rsid w:val="00FE5142"/>
    <w:rsid w:val="00FF544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C66600"/>
  <w15:docId w15:val="{B03F73A2-E559-420B-A98B-E565CDC788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lang w:val="nl-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character" w:styleId="CommentReference">
    <w:name w:val="annotation reference"/>
    <w:basedOn w:val="DefaultParagraphFont"/>
    <w:uiPriority w:val="99"/>
    <w:semiHidden/>
    <w:unhideWhenUsed/>
    <w:rsid w:val="00CB19BE"/>
    <w:rPr>
      <w:sz w:val="16"/>
      <w:szCs w:val="16"/>
    </w:rPr>
  </w:style>
  <w:style w:type="paragraph" w:styleId="CommentText">
    <w:name w:val="annotation text"/>
    <w:basedOn w:val="Normal"/>
    <w:link w:val="CommentTextChar"/>
    <w:uiPriority w:val="99"/>
    <w:unhideWhenUsed/>
    <w:rsid w:val="00CB19BE"/>
    <w:rPr>
      <w:sz w:val="20"/>
      <w:szCs w:val="20"/>
    </w:rPr>
  </w:style>
  <w:style w:type="character" w:customStyle="1" w:styleId="CommentTextChar">
    <w:name w:val="Comment Text Char"/>
    <w:basedOn w:val="DefaultParagraphFont"/>
    <w:link w:val="CommentText"/>
    <w:uiPriority w:val="99"/>
    <w:rsid w:val="00CB19BE"/>
    <w:rPr>
      <w:rFonts w:ascii="Calibri" w:eastAsia="Calibri" w:hAnsi="Calibri" w:cs="Calibri"/>
      <w:sz w:val="20"/>
      <w:szCs w:val="20"/>
      <w:lang w:val="nl-NL"/>
    </w:rPr>
  </w:style>
  <w:style w:type="paragraph" w:styleId="CommentSubject">
    <w:name w:val="annotation subject"/>
    <w:basedOn w:val="CommentText"/>
    <w:next w:val="CommentText"/>
    <w:link w:val="CommentSubjectChar"/>
    <w:uiPriority w:val="99"/>
    <w:semiHidden/>
    <w:unhideWhenUsed/>
    <w:rsid w:val="00CB19BE"/>
    <w:rPr>
      <w:b/>
      <w:bCs/>
    </w:rPr>
  </w:style>
  <w:style w:type="character" w:customStyle="1" w:styleId="CommentSubjectChar">
    <w:name w:val="Comment Subject Char"/>
    <w:basedOn w:val="CommentTextChar"/>
    <w:link w:val="CommentSubject"/>
    <w:uiPriority w:val="99"/>
    <w:semiHidden/>
    <w:rsid w:val="00CB19BE"/>
    <w:rPr>
      <w:rFonts w:ascii="Calibri" w:eastAsia="Calibri" w:hAnsi="Calibri" w:cs="Calibri"/>
      <w:b/>
      <w:bCs/>
      <w:sz w:val="20"/>
      <w:szCs w:val="20"/>
      <w:lang w:val="nl-NL"/>
    </w:rPr>
  </w:style>
  <w:style w:type="paragraph" w:customStyle="1" w:styleId="Default">
    <w:name w:val="Default"/>
    <w:rsid w:val="00B96979"/>
    <w:pPr>
      <w:widowControl/>
      <w:adjustRightInd w:val="0"/>
    </w:pPr>
    <w:rPr>
      <w:rFonts w:ascii="Calibri" w:hAnsi="Calibri" w:cs="Calibri"/>
      <w:color w:val="000000"/>
      <w:sz w:val="24"/>
      <w:szCs w:val="24"/>
      <w:lang w:val="nl-NL"/>
    </w:rPr>
  </w:style>
  <w:style w:type="paragraph" w:styleId="FootnoteText">
    <w:name w:val="footnote text"/>
    <w:basedOn w:val="Normal"/>
    <w:link w:val="FootnoteTextChar"/>
    <w:uiPriority w:val="99"/>
    <w:semiHidden/>
    <w:unhideWhenUsed/>
    <w:rsid w:val="0052362A"/>
    <w:pPr>
      <w:widowControl/>
      <w:autoSpaceDE/>
      <w:autoSpaceDN/>
    </w:pPr>
    <w:rPr>
      <w:rFonts w:asciiTheme="minorHAnsi" w:eastAsiaTheme="minorHAnsi" w:hAnsiTheme="minorHAnsi" w:cstheme="minorBidi"/>
      <w:kern w:val="2"/>
      <w:sz w:val="20"/>
      <w:szCs w:val="20"/>
      <w14:ligatures w14:val="standardContextual"/>
    </w:rPr>
  </w:style>
  <w:style w:type="character" w:customStyle="1" w:styleId="FootnoteTextChar">
    <w:name w:val="Footnote Text Char"/>
    <w:basedOn w:val="DefaultParagraphFont"/>
    <w:link w:val="FootnoteText"/>
    <w:uiPriority w:val="99"/>
    <w:semiHidden/>
    <w:rsid w:val="0052362A"/>
    <w:rPr>
      <w:kern w:val="2"/>
      <w:sz w:val="20"/>
      <w:szCs w:val="20"/>
      <w:lang w:val="nl-NL"/>
      <w14:ligatures w14:val="standardContextual"/>
    </w:rPr>
  </w:style>
  <w:style w:type="character" w:styleId="FootnoteReference">
    <w:name w:val="footnote reference"/>
    <w:basedOn w:val="DefaultParagraphFont"/>
    <w:uiPriority w:val="99"/>
    <w:semiHidden/>
    <w:unhideWhenUsed/>
    <w:rsid w:val="0052362A"/>
    <w:rPr>
      <w:vertAlign w:val="superscript"/>
    </w:rPr>
  </w:style>
  <w:style w:type="paragraph" w:styleId="Revision">
    <w:name w:val="Revision"/>
    <w:hidden/>
    <w:uiPriority w:val="99"/>
    <w:semiHidden/>
    <w:rsid w:val="008B69C5"/>
    <w:pPr>
      <w:widowControl/>
      <w:autoSpaceDE/>
      <w:autoSpaceDN/>
    </w:pPr>
    <w:rPr>
      <w:rFonts w:ascii="Calibri" w:eastAsia="Calibri" w:hAnsi="Calibri" w:cs="Calibri"/>
      <w:lang w:val="nl-NL"/>
    </w:rPr>
  </w:style>
  <w:style w:type="paragraph" w:styleId="Header">
    <w:name w:val="header"/>
    <w:basedOn w:val="Normal"/>
    <w:link w:val="HeaderChar"/>
    <w:uiPriority w:val="99"/>
    <w:unhideWhenUsed/>
    <w:rsid w:val="0064237C"/>
    <w:pPr>
      <w:tabs>
        <w:tab w:val="center" w:pos="4513"/>
        <w:tab w:val="right" w:pos="9026"/>
      </w:tabs>
    </w:pPr>
  </w:style>
  <w:style w:type="character" w:customStyle="1" w:styleId="HeaderChar">
    <w:name w:val="Header Char"/>
    <w:basedOn w:val="DefaultParagraphFont"/>
    <w:link w:val="Header"/>
    <w:uiPriority w:val="99"/>
    <w:rsid w:val="0064237C"/>
    <w:rPr>
      <w:rFonts w:ascii="Calibri" w:eastAsia="Calibri" w:hAnsi="Calibri" w:cs="Calibri"/>
      <w:lang w:val="nl-NL"/>
    </w:rPr>
  </w:style>
  <w:style w:type="paragraph" w:styleId="Footer">
    <w:name w:val="footer"/>
    <w:basedOn w:val="Normal"/>
    <w:link w:val="FooterChar"/>
    <w:uiPriority w:val="99"/>
    <w:semiHidden/>
    <w:unhideWhenUsed/>
    <w:rsid w:val="0064237C"/>
    <w:pPr>
      <w:tabs>
        <w:tab w:val="center" w:pos="4513"/>
        <w:tab w:val="right" w:pos="9026"/>
      </w:tabs>
    </w:pPr>
  </w:style>
  <w:style w:type="character" w:customStyle="1" w:styleId="FooterChar">
    <w:name w:val="Footer Char"/>
    <w:basedOn w:val="DefaultParagraphFont"/>
    <w:link w:val="Footer"/>
    <w:uiPriority w:val="99"/>
    <w:semiHidden/>
    <w:rsid w:val="0064237C"/>
    <w:rPr>
      <w:rFonts w:ascii="Calibri" w:eastAsia="Calibri" w:hAnsi="Calibri" w:cs="Calibri"/>
      <w:lang w:val="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0716097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footer" Target="footer1.xml" Id="rId1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theme" Target="theme/theme1.xml" Id="rId15" /><Relationship Type="http://schemas.openxmlformats.org/officeDocument/2006/relationships/footnotes" Target="footnotes.xml" Id="rId10" /><Relationship Type="http://schemas.openxmlformats.org/officeDocument/2006/relationships/webSettings" Target="webSettings.xml" Id="rId9" /><Relationship Type="http://schemas.openxmlformats.org/officeDocument/2006/relationships/fontTable" Target="fontTable.xml" Id="rId1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3</ap:Pages>
  <ap:Words>2197</ap:Words>
  <ap:Characters>12086</ap:Characters>
  <ap:DocSecurity>0</ap:DocSecurity>
  <ap:Lines>100</ap:Lines>
  <ap:Paragraphs>28</ap:Paragraphs>
  <ap:ScaleCrop>false</ap:ScaleCrop>
  <ap:HeadingPairs>
    <vt:vector baseType="variant" size="4">
      <vt:variant>
        <vt:lpstr>Title</vt:lpstr>
      </vt:variant>
      <vt:variant>
        <vt:i4>1</vt:i4>
      </vt:variant>
      <vt:variant>
        <vt:lpstr>Titel</vt:lpstr>
      </vt:variant>
      <vt:variant>
        <vt:i4>1</vt:i4>
      </vt:variant>
    </vt:vector>
  </ap:HeadingPairs>
  <ap:TitlesOfParts>
    <vt:vector baseType="lpstr" size="2">
      <vt:lpstr>Definitieve intensiveringsvoorstellen 2023 e.v. cfm C.W. 3.1 (DMM-DDE-DSO-IGG-DSH-BIS)</vt:lpstr>
      <vt:lpstr>Definitieve intensiveringsvoorstellen 2023 e.v. cfm C.W. 3.1 (DMM-DDE-DSO-IGG-DSH-BIS)</vt:lpstr>
    </vt:vector>
  </ap:TitlesOfParts>
  <ap:LinksUpToDate>false</ap:LinksUpToDate>
  <ap:CharactersWithSpaces>14255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dc:description>------------------------</dc:description>
  <lastModifiedBy/>
  <revision/>
  <lastPrinted>2025-02-13T09:53:00.0000000Z</lastPrinted>
  <dcterms:created xsi:type="dcterms:W3CDTF">2025-03-12T11:55:00.0000000Z</dcterms:created>
  <dcterms:modified xsi:type="dcterms:W3CDTF">2025-03-12T11:55:00.0000000Z</dcterms:modified>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BZ_Classification">
    <vt:lpwstr>4;#UNCLASSIFIED|d92c6340-bc14-4cb2-a9a6-6deda93c493b;#6;#NO MARKING|879e64ec-6597-483b-94db-f5f70afd7299</vt:lpwstr>
  </property>
  <property fmtid="{D5CDD505-2E9C-101B-9397-08002B2CF9AE}" pid="3" name="BZ_Country">
    <vt:lpwstr>2;#Not applicable|ec01d90b-9d0f-4785-8785-e1ea615196bf</vt:lpwstr>
  </property>
  <property fmtid="{D5CDD505-2E9C-101B-9397-08002B2CF9AE}" pid="4" name="BZ_Forum">
    <vt:lpwstr>3;#Not applicable|0049e722-bfb1-4a3f-9d08-af7366a9af40</vt:lpwstr>
  </property>
  <property fmtid="{D5CDD505-2E9C-101B-9397-08002B2CF9AE}" pid="5" name="BZ_Theme">
    <vt:lpwstr>1;#Budget and accountability|72935488-e8d7-4765-95c3-88216b1ea696</vt:lpwstr>
  </property>
  <property fmtid="{D5CDD505-2E9C-101B-9397-08002B2CF9AE}" pid="6" name="ContentTypeId">
    <vt:lpwstr>0x0101009C7CE436063D44E9BE7DC0259EF7C32F006EB9F9836A634AE58B6169785FD3936F003FD5B2F9E986EC4490E3A24B9BD4DE1C</vt:lpwstr>
  </property>
  <property fmtid="{D5CDD505-2E9C-101B-9397-08002B2CF9AE}" pid="7" name="Created">
    <vt:filetime>2022-09-20T00:00:00Z</vt:filetime>
  </property>
  <property fmtid="{D5CDD505-2E9C-101B-9397-08002B2CF9AE}" pid="8" name="Creator">
    <vt:lpwstr>Aspose Ltd.</vt:lpwstr>
  </property>
  <property fmtid="{D5CDD505-2E9C-101B-9397-08002B2CF9AE}" pid="9" name="DepartementDirectie">
    <vt:lpwstr>2;#FEZ|373dcec0-742b-4b0b-82fd-da9f3dd3c25f</vt:lpwstr>
  </property>
  <property fmtid="{D5CDD505-2E9C-101B-9397-08002B2CF9AE}" pid="10" name="LastSaved">
    <vt:filetime>2025-01-20T00:00:00Z</vt:filetime>
  </property>
  <property fmtid="{D5CDD505-2E9C-101B-9397-08002B2CF9AE}" pid="11" name="MSIP_Label_f5339f15-c483-4670-87f9-f365ba551dce_ActionId">
    <vt:lpwstr>571c4808-44bc-49d0-b581-4eaa6501126e</vt:lpwstr>
  </property>
  <property fmtid="{D5CDD505-2E9C-101B-9397-08002B2CF9AE}" pid="12" name="MSIP_Label_f5339f15-c483-4670-87f9-f365ba551dce_ContentBits">
    <vt:lpwstr>0</vt:lpwstr>
  </property>
  <property fmtid="{D5CDD505-2E9C-101B-9397-08002B2CF9AE}" pid="13" name="MSIP_Label_f5339f15-c483-4670-87f9-f365ba551dce_Enabled">
    <vt:lpwstr>true</vt:lpwstr>
  </property>
  <property fmtid="{D5CDD505-2E9C-101B-9397-08002B2CF9AE}" pid="14" name="MSIP_Label_f5339f15-c483-4670-87f9-f365ba551dce_Method">
    <vt:lpwstr>Standard</vt:lpwstr>
  </property>
  <property fmtid="{D5CDD505-2E9C-101B-9397-08002B2CF9AE}" pid="15" name="MSIP_Label_f5339f15-c483-4670-87f9-f365ba551dce_Name">
    <vt:lpwstr>FIN-IRF-Dep. V.</vt:lpwstr>
  </property>
  <property fmtid="{D5CDD505-2E9C-101B-9397-08002B2CF9AE}" pid="16" name="MSIP_Label_f5339f15-c483-4670-87f9-f365ba551dce_SetDate">
    <vt:lpwstr>2022-03-09T15:04:38Z</vt:lpwstr>
  </property>
  <property fmtid="{D5CDD505-2E9C-101B-9397-08002B2CF9AE}" pid="17" name="MSIP_Label_f5339f15-c483-4670-87f9-f365ba551dce_SiteId">
    <vt:lpwstr>84712536-f524-40a0-913b-5d25ba502732</vt:lpwstr>
  </property>
  <property fmtid="{D5CDD505-2E9C-101B-9397-08002B2CF9AE}" pid="18" name="Producer">
    <vt:lpwstr>Aspose.Pdf for .NET 17.9</vt:lpwstr>
  </property>
  <property fmtid="{D5CDD505-2E9C-101B-9397-08002B2CF9AE}" pid="19" name="SourceModified">
    <vt:lpwstr>D:20220920154500</vt:lpwstr>
  </property>
  <property fmtid="{D5CDD505-2E9C-101B-9397-08002B2CF9AE}" pid="20" name="TaxCatchAll">
    <vt:lpwstr>2;#FEZ|373dcec0-742b-4b0b-82fd-da9f3dd3c25f</vt:lpwstr>
  </property>
  <property fmtid="{D5CDD505-2E9C-101B-9397-08002B2CF9AE}" pid="21" name="_dlc_DocIdItemGuid">
    <vt:lpwstr>66c3b275-4840-4316-ac3b-e6a92b544cfa</vt:lpwstr>
  </property>
  <property fmtid="{D5CDD505-2E9C-101B-9397-08002B2CF9AE}" pid="22" name="_docset_NoMedatataSyncRequired">
    <vt:lpwstr>False</vt:lpwstr>
  </property>
  <property fmtid="{D5CDD505-2E9C-101B-9397-08002B2CF9AE}" pid="23" name="n7e1752c52f54c38a7d7dd6f35c9ddb2">
    <vt:lpwstr>FEZ|373dcec0-742b-4b0b-82fd-da9f3dd3c25f</vt:lpwstr>
  </property>
  <property fmtid="{D5CDD505-2E9C-101B-9397-08002B2CF9AE}" pid="24" name="BZForumOrganisation">
    <vt:lpwstr>2;#Not applicable|0049e722-bfb1-4a3f-9d08-af7366a9af40</vt:lpwstr>
  </property>
  <property fmtid="{D5CDD505-2E9C-101B-9397-08002B2CF9AE}" pid="25" name="BZTheme">
    <vt:lpwstr>1;#Not applicable|ec01d90b-9d0f-4785-8785-e1ea615196bf</vt:lpwstr>
  </property>
  <property fmtid="{D5CDD505-2E9C-101B-9397-08002B2CF9AE}" pid="26" name="BZCountryState">
    <vt:lpwstr>3;#Not applicable|ec01d90b-9d0f-4785-8785-e1ea615196bf</vt:lpwstr>
  </property>
  <property fmtid="{D5CDD505-2E9C-101B-9397-08002B2CF9AE}" pid="27" name="BZMarking">
    <vt:lpwstr>5;#NO MARKING|0a4eb9ae-69eb-4d9e-b573-43ab99ef8592</vt:lpwstr>
  </property>
  <property fmtid="{D5CDD505-2E9C-101B-9397-08002B2CF9AE}" pid="28" name="BZClassification">
    <vt:lpwstr>4;#UNCLASSIFIED (U)|284e6a62-15ab-4017-be27-a1e965f4e940</vt:lpwstr>
  </property>
</Properties>
</file>