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2025Z04505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maart 2025)</w:t>
        <w:br/>
      </w:r>
    </w:p>
    <w:p>
      <w:r>
        <w:t xml:space="preserve">
          Vragen van het lid Welzijn (Nieuw Sociaal Contract) aan de minister van Volkshuisvesting en Ruimtelijke Ordening over de ontwikkelingen van hypotheken in 2024.
          <w:br/>
        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Kunt u inzichtelijk maken wat de gemiddelde koopprijs van woningen in de bestaande bouw in 2024 was en hoe deze prijs gedurende de kwartalen ontwikkelde?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Kunt u inzichtelijk maken wat de gemiddelde koopprijs van woningen in de nieuwbouw in 2024 was en hoe deze prijs gedurende de kwartalen ontwikkelde?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Kunt u voor zowel de bestaande bouw als nieuwbouw inzichtelijk maken hoeveel woningen er gekocht werden met een koopprijs tot en met €200.000, tussen de €200.000 en €250.000, tussen de €250.000 en €300.000, tussen de €300.000 en €350.000, tussen de €350.000 en €400.000, tussen de €400.000 en €450.000 en vanaf €450.000 in 2024 en hoe deze gegevens zich per kwartaal van 2024 ontwikkelden?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In hoeveel gevallen van het totaal aantal afgesloten hypotheken ging het om het oversluiten van een hypotheek en wat was de gemiddelde hoogte?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Welk deel van de afgesloten hypotheken in de bestaande voorraad is bestemd voor verduurzaming van de woning?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Welk deel van de afgesloten hypotheken in de bestaande voorraad is bestemd voor funderingsherstel van de woning?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In welke mate is er een effect zichtbaar op de hoogte van de hypotheken door opgaven als verduurzamen en funderingsherstel?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In welke mate zaten de opgaven verduurzamen en funderingsherstel in de jaren voor 2024 in de hypotheken?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Kunt u aan de hand van de verleende gegevens een reflectie geven op de ontwikkelingen?</w:t>
      </w:r>
      <w:r>
        <w:br/>
      </w:r>
    </w:p>
    <w:p>
      <w:pPr>
        <w:pStyle w:val="ListParagraph"/>
        <w:numPr>
          <w:ilvl w:val="0"/>
          <w:numId w:val="100471320"/>
        </w:numPr>
        <w:ind w:left="360"/>
      </w:pPr>
      <w:r>
        <w:t>Kunt u deze vragen één voor één en binnen drie weken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