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2408" w:rsidP="00E9364A" w:rsidRDefault="00CD7B83" w14:paraId="45090152" w14:textId="389B4BC5">
      <w:pPr>
        <w:pStyle w:val="StandaardAanhef"/>
      </w:pPr>
      <w:r>
        <w:t>Geachte voorzitter,</w:t>
      </w:r>
    </w:p>
    <w:p w:rsidR="008D7702" w:rsidP="00E9364A" w:rsidRDefault="008D7702" w14:paraId="246B69C0" w14:textId="66A518F6">
      <w:r w:rsidRPr="0093207B">
        <w:t xml:space="preserve">In </w:t>
      </w:r>
      <w:r>
        <w:t>de</w:t>
      </w:r>
      <w:r w:rsidRPr="0093207B">
        <w:t xml:space="preserve"> Kamerbrief van 22 januari 2024</w:t>
      </w:r>
      <w:r w:rsidRPr="0093207B">
        <w:rPr>
          <w:vertAlign w:val="superscript"/>
        </w:rPr>
        <w:footnoteReference w:id="1"/>
      </w:r>
      <w:r>
        <w:t xml:space="preserve"> informeerde mijn voorganger u over de koers om te komen tot een </w:t>
      </w:r>
      <w:r w:rsidR="00C11549">
        <w:t>l</w:t>
      </w:r>
      <w:r>
        <w:t xml:space="preserve">andelijk </w:t>
      </w:r>
      <w:r w:rsidR="00C11549">
        <w:t>d</w:t>
      </w:r>
      <w:r>
        <w:t xml:space="preserve">ekkend </w:t>
      </w:r>
      <w:r w:rsidR="00C11549">
        <w:t>n</w:t>
      </w:r>
      <w:r>
        <w:t>etwerk (LDN) voor gegevensuitwisseling</w:t>
      </w:r>
      <w:r w:rsidR="00171C35">
        <w:t xml:space="preserve"> en uiteindelijk databeschikbaarheid</w:t>
      </w:r>
      <w:r w:rsidR="00171C35">
        <w:rPr>
          <w:rStyle w:val="Voetnootmarkering"/>
        </w:rPr>
        <w:footnoteReference w:id="2"/>
      </w:r>
      <w:r w:rsidR="00171C35">
        <w:t xml:space="preserve"> </w:t>
      </w:r>
      <w:r>
        <w:t xml:space="preserve">in de zorg. </w:t>
      </w:r>
    </w:p>
    <w:p w:rsidR="008D7702" w:rsidP="00E9364A" w:rsidRDefault="008D7702" w14:paraId="5BF72118" w14:textId="77777777"/>
    <w:p w:rsidRPr="006836E1" w:rsidR="008D7702" w:rsidP="00E9364A" w:rsidRDefault="00F2150A" w14:paraId="5D2F001D" w14:textId="7F4BF951">
      <w:r w:rsidRPr="006836E1">
        <w:t>In deze brief</w:t>
      </w:r>
      <w:r w:rsidRPr="006836E1" w:rsidR="00FA7592">
        <w:t xml:space="preserve"> b</w:t>
      </w:r>
      <w:r w:rsidRPr="006836E1">
        <w:t xml:space="preserve">ied ik u </w:t>
      </w:r>
      <w:r w:rsidRPr="006836E1" w:rsidR="001A42EE">
        <w:t xml:space="preserve">– </w:t>
      </w:r>
      <w:r w:rsidRPr="006836E1" w:rsidR="00FA7592">
        <w:t>zoals</w:t>
      </w:r>
      <w:r w:rsidRPr="006836E1" w:rsidR="001A42EE">
        <w:t xml:space="preserve"> eerder</w:t>
      </w:r>
      <w:r w:rsidRPr="006836E1" w:rsidR="00FA7592">
        <w:t xml:space="preserve"> toegezegd </w:t>
      </w:r>
      <w:r w:rsidRPr="006836E1" w:rsidR="001A42EE">
        <w:t xml:space="preserve">- </w:t>
      </w:r>
      <w:r w:rsidRPr="006836E1">
        <w:t xml:space="preserve">het transitieplan aan met daarin </w:t>
      </w:r>
      <w:r w:rsidRPr="006836E1" w:rsidR="00F473A5">
        <w:t xml:space="preserve">een aantal </w:t>
      </w:r>
      <w:r w:rsidRPr="006836E1" w:rsidR="008D7702">
        <w:t>stappen die het ministerie van Volksgezondheid, Welzijn en Sport (VWS) zet om databeschikbaarheid te bereiken.</w:t>
      </w:r>
      <w:r w:rsidRPr="006836E1" w:rsidR="00FA7592">
        <w:t xml:space="preserve"> Dit plan is geschreven voor </w:t>
      </w:r>
      <w:r w:rsidRPr="006836E1" w:rsidR="00A25367">
        <w:t>zorgaanbieders</w:t>
      </w:r>
      <w:r w:rsidRPr="006836E1" w:rsidR="00FA7592">
        <w:t>, ICT-leveranciers en andere betrokken partijen</w:t>
      </w:r>
      <w:r w:rsidRPr="006836E1" w:rsidR="00A25367">
        <w:t xml:space="preserve"> in het zorgveld</w:t>
      </w:r>
      <w:r w:rsidRPr="006836E1" w:rsidR="00FA7592">
        <w:t>.</w:t>
      </w:r>
      <w:r w:rsidRPr="006836E1" w:rsidR="00FA7592">
        <w:br/>
      </w:r>
      <w:r w:rsidRPr="006836E1" w:rsidR="00FA7592">
        <w:br/>
      </w:r>
      <w:r w:rsidRPr="006836E1" w:rsidR="007F7844">
        <w:t xml:space="preserve">Verder informeer ik u met </w:t>
      </w:r>
      <w:r w:rsidRPr="006836E1" w:rsidR="00FA7592">
        <w:t>deze brief over:</w:t>
      </w:r>
    </w:p>
    <w:p w:rsidRPr="006836E1" w:rsidR="00171C35" w:rsidP="00E9364A" w:rsidRDefault="00632C55" w14:paraId="14DEAA7D" w14:textId="2D875933">
      <w:pPr>
        <w:pStyle w:val="Lijstalinea"/>
        <w:numPr>
          <w:ilvl w:val="0"/>
          <w:numId w:val="20"/>
        </w:numPr>
      </w:pPr>
      <w:r w:rsidRPr="006836E1">
        <w:t>De keuze voor</w:t>
      </w:r>
      <w:r w:rsidRPr="006836E1" w:rsidR="001A42EE">
        <w:t xml:space="preserve"> h</w:t>
      </w:r>
      <w:r w:rsidRPr="006836E1" w:rsidR="008D7702">
        <w:t xml:space="preserve">et </w:t>
      </w:r>
      <w:proofErr w:type="spellStart"/>
      <w:r w:rsidRPr="006836E1" w:rsidR="008D7702">
        <w:t>Twiin</w:t>
      </w:r>
      <w:proofErr w:type="spellEnd"/>
      <w:r w:rsidRPr="006836E1" w:rsidR="00E61CB4">
        <w:t xml:space="preserve"> A</w:t>
      </w:r>
      <w:r w:rsidRPr="006836E1" w:rsidR="008D7702">
        <w:t>fsprakenstelsel</w:t>
      </w:r>
      <w:r w:rsidRPr="006836E1" w:rsidR="00E61CB4">
        <w:rPr>
          <w:rStyle w:val="Voetnootmarkering"/>
        </w:rPr>
        <w:footnoteReference w:id="3"/>
      </w:r>
      <w:r w:rsidRPr="006836E1" w:rsidR="00F2150A">
        <w:t xml:space="preserve"> </w:t>
      </w:r>
      <w:r w:rsidRPr="006836E1">
        <w:t xml:space="preserve">als </w:t>
      </w:r>
      <w:r w:rsidRPr="006836E1" w:rsidR="008D7702">
        <w:t xml:space="preserve">de </w:t>
      </w:r>
      <w:r w:rsidRPr="006836E1">
        <w:t>centrale plek voor de vastlegging van</w:t>
      </w:r>
      <w:r w:rsidRPr="006836E1" w:rsidR="008D7702">
        <w:t xml:space="preserve"> vertrouwensafspraken in de zorg.</w:t>
      </w:r>
    </w:p>
    <w:p w:rsidRPr="006836E1" w:rsidR="00E61CB4" w:rsidP="00E9364A" w:rsidRDefault="00E61CB4" w14:paraId="30460C08" w14:textId="7A8BCC4A">
      <w:pPr>
        <w:pStyle w:val="Lijstalinea"/>
        <w:numPr>
          <w:ilvl w:val="0"/>
          <w:numId w:val="20"/>
        </w:numPr>
      </w:pPr>
      <w:r w:rsidRPr="006836E1">
        <w:t xml:space="preserve">De </w:t>
      </w:r>
      <w:proofErr w:type="spellStart"/>
      <w:r w:rsidRPr="006836E1">
        <w:t>CumuluZ</w:t>
      </w:r>
      <w:proofErr w:type="spellEnd"/>
      <w:r w:rsidRPr="006836E1">
        <w:t>-coalitie: één van de partijen waarmee wij het landelijk dekkend netwerk gaan realiseren.</w:t>
      </w:r>
    </w:p>
    <w:p w:rsidR="00B11C79" w:rsidP="00E9364A" w:rsidRDefault="00383139" w14:paraId="12EE10FE" w14:textId="69921AC1">
      <w:pPr>
        <w:pStyle w:val="Lijstalinea"/>
        <w:numPr>
          <w:ilvl w:val="0"/>
          <w:numId w:val="20"/>
        </w:numPr>
      </w:pPr>
      <w:r w:rsidRPr="006836E1">
        <w:t>D</w:t>
      </w:r>
      <w:r w:rsidRPr="006836E1" w:rsidR="008D7702">
        <w:t>e voortgang van de generieke functies.</w:t>
      </w:r>
    </w:p>
    <w:p w:rsidR="00E256DE" w:rsidP="00E9364A" w:rsidRDefault="00E256DE" w14:paraId="5F5C6D71" w14:textId="77777777">
      <w:pPr>
        <w:rPr>
          <w:b/>
          <w:bCs/>
        </w:rPr>
      </w:pPr>
    </w:p>
    <w:p w:rsidR="00E9364A" w:rsidP="00E9364A" w:rsidRDefault="00E9364A" w14:paraId="12E4CEAE" w14:textId="77777777">
      <w:pPr>
        <w:rPr>
          <w:b/>
          <w:bCs/>
        </w:rPr>
      </w:pPr>
    </w:p>
    <w:p w:rsidR="00383139" w:rsidP="00E9364A" w:rsidRDefault="004047F0" w14:paraId="5776245B" w14:textId="2C6DFF38">
      <w:r>
        <w:rPr>
          <w:b/>
          <w:bCs/>
        </w:rPr>
        <w:t xml:space="preserve">Wat is het </w:t>
      </w:r>
      <w:r w:rsidR="00C11549">
        <w:rPr>
          <w:b/>
          <w:bCs/>
        </w:rPr>
        <w:t>l</w:t>
      </w:r>
      <w:r w:rsidR="006841A6">
        <w:rPr>
          <w:b/>
          <w:bCs/>
        </w:rPr>
        <w:t xml:space="preserve">andelijk </w:t>
      </w:r>
      <w:r w:rsidR="00C11549">
        <w:rPr>
          <w:b/>
          <w:bCs/>
        </w:rPr>
        <w:t>d</w:t>
      </w:r>
      <w:r w:rsidR="006841A6">
        <w:rPr>
          <w:b/>
          <w:bCs/>
        </w:rPr>
        <w:t xml:space="preserve">ekkend </w:t>
      </w:r>
      <w:r w:rsidR="00C11549">
        <w:rPr>
          <w:b/>
          <w:bCs/>
        </w:rPr>
        <w:t>n</w:t>
      </w:r>
      <w:r w:rsidR="006841A6">
        <w:rPr>
          <w:b/>
          <w:bCs/>
        </w:rPr>
        <w:t>etwerk</w:t>
      </w:r>
      <w:r>
        <w:rPr>
          <w:b/>
          <w:bCs/>
        </w:rPr>
        <w:t>?</w:t>
      </w:r>
      <w:r>
        <w:rPr>
          <w:b/>
          <w:bCs/>
        </w:rPr>
        <w:br/>
      </w:r>
      <w:bookmarkStart w:name="_Hlk189741358" w:id="0"/>
      <w:r w:rsidR="00383139">
        <w:t>Om de zorg voor iedereen goed, toegankelijk en betaalbaar te houden</w:t>
      </w:r>
      <w:r w:rsidR="007F7844">
        <w:t xml:space="preserve"> </w:t>
      </w:r>
      <w:r w:rsidR="00383139">
        <w:t xml:space="preserve">is de </w:t>
      </w:r>
    </w:p>
    <w:p w:rsidR="00383139" w:rsidP="00E9364A" w:rsidRDefault="00383139" w14:paraId="6A5DA8A6" w14:textId="77777777">
      <w:r>
        <w:t xml:space="preserve">beweging ingezet van traditionele zorg naar passende (digitale en hybride) zorg, </w:t>
      </w:r>
    </w:p>
    <w:p w:rsidR="00383139" w:rsidP="00E9364A" w:rsidRDefault="00383139" w14:paraId="7987D674" w14:textId="57E2A202">
      <w:r>
        <w:t xml:space="preserve">gezondheid en preventie. </w:t>
      </w:r>
      <w:r w:rsidRPr="00C02CBC" w:rsidR="00C02CBC">
        <w:t>Passende zorg vindt vaak plaats in een zorgnetwerk van zorgaanbieders uit verschillende zorgsectoren.</w:t>
      </w:r>
      <w:r w:rsidR="00C02CBC">
        <w:t xml:space="preserve"> </w:t>
      </w:r>
      <w:r w:rsidRPr="00C3529E">
        <w:t>Digitalisering, gegevensuitwisseling en databeschikbaarheid vervullen hierin een cruciale rol.</w:t>
      </w:r>
      <w:r>
        <w:t xml:space="preserve"> Met de Nationale visie en strategie voor het gezondheidsinformatiestelsel </w:t>
      </w:r>
      <w:r w:rsidR="00E256DE">
        <w:t xml:space="preserve">(NVS) </w:t>
      </w:r>
      <w:r>
        <w:t>werken we toe naar databeschikbaarheid in 2035 voor burgers, zorgverleners en de wetenschap.</w:t>
      </w:r>
      <w:r w:rsidR="00CD3D9C">
        <w:t xml:space="preserve"> </w:t>
      </w:r>
      <w:r w:rsidR="00E256DE">
        <w:t>Dit is ook b</w:t>
      </w:r>
      <w:r w:rsidR="00CD3D9C">
        <w:t>elangrijk v</w:t>
      </w:r>
      <w:r w:rsidRPr="00CD3D9C" w:rsidR="00CD3D9C">
        <w:t>oor het verlagen van de administratieve last en daarmee het afwenden van het arbeidsmarkttekort</w:t>
      </w:r>
      <w:r w:rsidR="00E256DE">
        <w:t xml:space="preserve"> in de zorg</w:t>
      </w:r>
      <w:r w:rsidR="00CD3D9C">
        <w:t>.</w:t>
      </w:r>
      <w:bookmarkEnd w:id="0"/>
      <w:r w:rsidR="00E9364A">
        <w:t xml:space="preserve"> </w:t>
      </w:r>
      <w:r>
        <w:t xml:space="preserve">Het landelijk dekkend netwerk levert </w:t>
      </w:r>
      <w:r w:rsidR="003E2DDF">
        <w:t>hier</w:t>
      </w:r>
      <w:r w:rsidR="00284E7E">
        <w:t>aan</w:t>
      </w:r>
      <w:r>
        <w:t xml:space="preserve"> een belangrijke bijdrage.</w:t>
      </w:r>
    </w:p>
    <w:p w:rsidR="004047F0" w:rsidP="00E9364A" w:rsidRDefault="004047F0" w14:paraId="0E0187CD" w14:textId="77777777"/>
    <w:p w:rsidRPr="00CE0289" w:rsidR="00E6244A" w:rsidP="00E9364A" w:rsidRDefault="00E6244A" w14:paraId="63E17B84" w14:textId="77777777">
      <w:pPr>
        <w:rPr>
          <w:i/>
          <w:iCs/>
        </w:rPr>
      </w:pPr>
      <w:r w:rsidRPr="00CE0289">
        <w:rPr>
          <w:i/>
          <w:iCs/>
        </w:rPr>
        <w:t>Wat we bedoelen met de term landelijk dekkend netwerk</w:t>
      </w:r>
    </w:p>
    <w:p w:rsidRPr="00CE0289" w:rsidR="00CE0289" w:rsidP="00E9364A" w:rsidRDefault="00AF1686" w14:paraId="2B8B6077" w14:textId="60292A64">
      <w:r w:rsidRPr="00CE0289">
        <w:t>Het</w:t>
      </w:r>
      <w:r w:rsidRPr="00CE0289" w:rsidR="007046CB">
        <w:t xml:space="preserve"> l</w:t>
      </w:r>
      <w:r w:rsidRPr="00CE0289" w:rsidR="005B4B26">
        <w:t xml:space="preserve">andelijk dekkend netwerk </w:t>
      </w:r>
      <w:r w:rsidRPr="00CE0289">
        <w:t>is</w:t>
      </w:r>
      <w:r w:rsidRPr="00CE0289" w:rsidR="007046CB">
        <w:t xml:space="preserve"> een</w:t>
      </w:r>
      <w:r w:rsidRPr="00CE0289" w:rsidR="005B4B26">
        <w:t xml:space="preserve"> overkoepelende term. </w:t>
      </w:r>
      <w:r w:rsidRPr="00CE0289" w:rsidR="001A42EE">
        <w:t>Hiero</w:t>
      </w:r>
      <w:r w:rsidRPr="00CE0289" w:rsidR="005B4B26">
        <w:t>nder val</w:t>
      </w:r>
      <w:r w:rsidRPr="00CE0289" w:rsidR="00CE0289">
        <w:t>t ten eerste</w:t>
      </w:r>
      <w:r w:rsidRPr="00CE0289" w:rsidR="00CE0289">
        <w:rPr>
          <w:b/>
          <w:bCs/>
        </w:rPr>
        <w:t xml:space="preserve"> e</w:t>
      </w:r>
      <w:r w:rsidRPr="00CE0289" w:rsidR="005B4B26">
        <w:rPr>
          <w:b/>
          <w:bCs/>
        </w:rPr>
        <w:t xml:space="preserve">en </w:t>
      </w:r>
      <w:r w:rsidRPr="00CE0289" w:rsidR="00510186">
        <w:rPr>
          <w:b/>
          <w:bCs/>
        </w:rPr>
        <w:t xml:space="preserve">landelijk dekkend </w:t>
      </w:r>
      <w:r w:rsidRPr="00CE0289" w:rsidR="005B4B26">
        <w:rPr>
          <w:b/>
          <w:bCs/>
        </w:rPr>
        <w:t>netwerk van infrastructuren</w:t>
      </w:r>
      <w:r w:rsidRPr="00CE0289" w:rsidR="005B4B26">
        <w:t xml:space="preserve">, dat zorgaanbieders met elkaar verbindt voor het uitwisselen en beschikbaar stellen van gezondheidsgegevens. </w:t>
      </w:r>
      <w:r w:rsidR="00CE0289">
        <w:t>Dit kun je zien als h</w:t>
      </w:r>
      <w:r w:rsidRPr="00CE0289" w:rsidR="007046CB">
        <w:t>et asfalt</w:t>
      </w:r>
      <w:r w:rsidRPr="00CE0289">
        <w:t xml:space="preserve"> van een wegennet, dat nodig is om te zorgen dat gegevens van A naar B komen</w:t>
      </w:r>
      <w:r w:rsidRPr="00CE0289" w:rsidR="007046CB">
        <w:t>.</w:t>
      </w:r>
    </w:p>
    <w:p w:rsidRPr="00CE0289" w:rsidR="00CE0289" w:rsidP="00E9364A" w:rsidRDefault="00CE0289" w14:paraId="69A43B7F" w14:textId="77777777"/>
    <w:p w:rsidRPr="00CE0289" w:rsidR="00CE0289" w:rsidP="00E9364A" w:rsidRDefault="00CE0289" w14:paraId="2DECB278" w14:textId="2E090180">
      <w:r w:rsidRPr="00CE0289">
        <w:t xml:space="preserve">Maar voor een goede verbinding via een wegennet </w:t>
      </w:r>
      <w:r w:rsidR="00BE6BFF">
        <w:t>moeten er ook duidelijke verkeersregels zijn</w:t>
      </w:r>
      <w:r>
        <w:t>.</w:t>
      </w:r>
      <w:r w:rsidRPr="00CE0289">
        <w:t xml:space="preserve"> </w:t>
      </w:r>
      <w:r w:rsidR="00BE6BFF">
        <w:t>E</w:t>
      </w:r>
      <w:r w:rsidRPr="00CE0289">
        <w:t>r is bewegwijzering nodig</w:t>
      </w:r>
      <w:r w:rsidR="00BE6BFF">
        <w:t>. E</w:t>
      </w:r>
      <w:r w:rsidRPr="00CE0289">
        <w:t>n niet elk voertuig mag op ieder stuk asfalt rijden - een fiets mag bijvoorbeeld niet op de snelweg.</w:t>
      </w:r>
    </w:p>
    <w:p w:rsidRPr="00CE0289" w:rsidR="00CE0289" w:rsidP="00E9364A" w:rsidRDefault="00CE0289" w14:paraId="7273BC11" w14:textId="77777777"/>
    <w:p w:rsidRPr="00973EDC" w:rsidR="00973EDC" w:rsidP="00E9364A" w:rsidRDefault="00CE0289" w14:paraId="0F27AF29" w14:textId="77777777">
      <w:pPr>
        <w:autoSpaceDN/>
        <w:spacing w:after="160"/>
        <w:textAlignment w:val="auto"/>
      </w:pPr>
      <w:r w:rsidRPr="00CE0289">
        <w:t xml:space="preserve">Daarom </w:t>
      </w:r>
      <w:r w:rsidR="00925D08">
        <w:t>hoort bij een landelijk dekkend netwerk ook</w:t>
      </w:r>
      <w:r w:rsidRPr="00CE0289">
        <w:t xml:space="preserve"> een</w:t>
      </w:r>
      <w:r w:rsidRPr="00CE0289">
        <w:rPr>
          <w:b/>
          <w:bCs/>
        </w:rPr>
        <w:t xml:space="preserve"> </w:t>
      </w:r>
      <w:r w:rsidRPr="00CE0289" w:rsidR="005B4B26">
        <w:rPr>
          <w:b/>
          <w:bCs/>
        </w:rPr>
        <w:t>landelijk vertrouwensstelsel</w:t>
      </w:r>
      <w:r w:rsidRPr="00CE0289">
        <w:t xml:space="preserve">. </w:t>
      </w:r>
      <w:bookmarkStart w:name="_Hlk190094339" w:id="1"/>
      <w:r w:rsidRPr="00973EDC" w:rsidR="00973EDC">
        <w:t>Met technische, organisatorische en juridische afspraken die nodig zijn om te zorgen dat burgers en zorgverleners kunnen vertrouwen op de data en op het veilige en verantwoorde gebruik ervan. Zie dit als de verkeersregels: afspraken die je met elkaar maakt om veilig en vertrouwd over de weg te kunnen.</w:t>
      </w:r>
    </w:p>
    <w:p w:rsidRPr="00CE0289" w:rsidR="005B4B26" w:rsidP="00E9364A" w:rsidRDefault="00925D08" w14:paraId="22629911" w14:textId="3168DD42">
      <w:pPr>
        <w:autoSpaceDN/>
        <w:spacing w:after="160"/>
        <w:textAlignment w:val="auto"/>
      </w:pPr>
      <w:r>
        <w:t xml:space="preserve">En als derde zijn </w:t>
      </w:r>
      <w:r w:rsidRPr="00CE0289" w:rsidR="00CE0289">
        <w:rPr>
          <w:b/>
          <w:bCs/>
        </w:rPr>
        <w:t>g</w:t>
      </w:r>
      <w:r w:rsidRPr="00CE0289" w:rsidR="005B4B26">
        <w:rPr>
          <w:b/>
          <w:bCs/>
        </w:rPr>
        <w:t>enerieke functies</w:t>
      </w:r>
      <w:r>
        <w:rPr>
          <w:b/>
          <w:bCs/>
        </w:rPr>
        <w:t xml:space="preserve"> </w:t>
      </w:r>
      <w:r w:rsidRPr="00925D08">
        <w:t>nodig</w:t>
      </w:r>
      <w:r w:rsidRPr="00CE0289" w:rsidR="00CE0289">
        <w:t xml:space="preserve">. </w:t>
      </w:r>
      <w:r w:rsidRPr="00973EDC" w:rsidR="00973EDC">
        <w:t>Sets van afspraken, standaarden en voorzieningen om de juiste gegevens op het juiste moment op de juiste plek te krijgen. Zoals voor identificatie, authenticatie en autorisatie en adressering. Vergelijk het met kentekenregistratie, rijbewijzen, verkeersborden en bewegwijzering.</w:t>
      </w:r>
    </w:p>
    <w:bookmarkEnd w:id="1"/>
    <w:p w:rsidR="00E256DE" w:rsidP="00E9364A" w:rsidRDefault="00E256DE" w14:paraId="1985A829" w14:textId="77777777">
      <w:pPr>
        <w:rPr>
          <w:b/>
          <w:bCs/>
        </w:rPr>
      </w:pPr>
    </w:p>
    <w:p w:rsidRPr="006836E1" w:rsidR="00DF1B0C" w:rsidP="00E9364A" w:rsidRDefault="004047F0" w14:paraId="134CABFE" w14:textId="48AE22C7">
      <w:pPr>
        <w:rPr>
          <w:b/>
          <w:bCs/>
        </w:rPr>
      </w:pPr>
      <w:r w:rsidRPr="00010FBE">
        <w:rPr>
          <w:b/>
          <w:bCs/>
        </w:rPr>
        <w:t>Waarom een landelijk dekkend netwer</w:t>
      </w:r>
      <w:r>
        <w:rPr>
          <w:b/>
          <w:bCs/>
        </w:rPr>
        <w:t>k?</w:t>
      </w:r>
    </w:p>
    <w:p w:rsidR="008D7702" w:rsidP="00E9364A" w:rsidRDefault="00D518EF" w14:paraId="3DD459DE" w14:textId="4E845D0F">
      <w:pPr>
        <w:rPr>
          <w:rFonts w:cs="RijksoverheidSansText"/>
        </w:rPr>
      </w:pPr>
      <w:r w:rsidRPr="009113E4">
        <w:rPr>
          <w:i/>
          <w:iCs/>
        </w:rPr>
        <w:t xml:space="preserve">Databeschikbaarheid </w:t>
      </w:r>
      <w:r>
        <w:rPr>
          <w:i/>
          <w:iCs/>
        </w:rPr>
        <w:t xml:space="preserve">belangrijk </w:t>
      </w:r>
      <w:r w:rsidRPr="009113E4">
        <w:rPr>
          <w:i/>
          <w:iCs/>
        </w:rPr>
        <w:t>voor primair en secundair gebruik</w:t>
      </w:r>
      <w:r>
        <w:rPr>
          <w:rStyle w:val="Voetnootmarkering"/>
          <w:i/>
          <w:iCs/>
        </w:rPr>
        <w:footnoteReference w:id="4"/>
      </w:r>
      <w:r w:rsidRPr="009113E4" w:rsidR="006841A6">
        <w:br/>
      </w:r>
      <w:r w:rsidR="00600587">
        <w:rPr>
          <w:rFonts w:cs="RijksoverheidSansText"/>
        </w:rPr>
        <w:t xml:space="preserve">Zorgverlening vindt </w:t>
      </w:r>
      <w:r w:rsidR="008D7702">
        <w:rPr>
          <w:rFonts w:cs="RijksoverheidSansText"/>
        </w:rPr>
        <w:t>steeds vaker</w:t>
      </w:r>
      <w:r w:rsidR="00600587">
        <w:rPr>
          <w:rFonts w:cs="RijksoverheidSansText"/>
        </w:rPr>
        <w:t xml:space="preserve"> plaats in een netwerk van meerdere partijen</w:t>
      </w:r>
      <w:r w:rsidR="00C02CBC">
        <w:rPr>
          <w:rFonts w:cs="RijksoverheidSansText"/>
        </w:rPr>
        <w:t xml:space="preserve"> uit verschillende sectoren</w:t>
      </w:r>
      <w:r w:rsidR="00600587">
        <w:rPr>
          <w:rFonts w:cs="RijksoverheidSansText"/>
        </w:rPr>
        <w:t>.</w:t>
      </w:r>
      <w:r w:rsidR="00171C35">
        <w:rPr>
          <w:rFonts w:cs="RijksoverheidSansText"/>
        </w:rPr>
        <w:t xml:space="preserve"> Om deze netwerkzorg </w:t>
      </w:r>
      <w:r w:rsidR="00600587">
        <w:rPr>
          <w:rFonts w:cs="RijksoverheidSansText"/>
        </w:rPr>
        <w:t xml:space="preserve">/ geïntegreerde zorg </w:t>
      </w:r>
      <w:r w:rsidR="00171C35">
        <w:rPr>
          <w:rFonts w:cs="RijksoverheidSansText"/>
        </w:rPr>
        <w:t xml:space="preserve">te kunnen bieden, is het belangrijk dat </w:t>
      </w:r>
      <w:r w:rsidR="00600587">
        <w:rPr>
          <w:rFonts w:cs="RijksoverheidSansText"/>
        </w:rPr>
        <w:t>data</w:t>
      </w:r>
      <w:r w:rsidR="00171C35">
        <w:rPr>
          <w:rFonts w:cs="RijksoverheidSansText"/>
        </w:rPr>
        <w:t xml:space="preserve"> </w:t>
      </w:r>
      <w:r w:rsidRPr="009113E4" w:rsidR="00171C35">
        <w:rPr>
          <w:rFonts w:cs="RijksoverheidSansText"/>
          <w:i/>
          <w:iCs/>
        </w:rPr>
        <w:t>situationeel beschikbaar</w:t>
      </w:r>
      <w:r w:rsidR="00171C35">
        <w:rPr>
          <w:rFonts w:cs="RijksoverheidSansText"/>
        </w:rPr>
        <w:t xml:space="preserve"> zijn</w:t>
      </w:r>
      <w:r w:rsidR="00600587">
        <w:rPr>
          <w:rFonts w:cs="RijksoverheidSansText"/>
        </w:rPr>
        <w:t>: in bepaalde situaties is bepaalde relevante data nodig en dit laat zich niet op voorhand voorspellen</w:t>
      </w:r>
      <w:r w:rsidR="008D7702">
        <w:rPr>
          <w:rFonts w:cs="RijksoverheidSansText"/>
        </w:rPr>
        <w:t>.</w:t>
      </w:r>
      <w:r w:rsidR="00171C35">
        <w:rPr>
          <w:rFonts w:cs="RijksoverheidSansText"/>
        </w:rPr>
        <w:t xml:space="preserve"> </w:t>
      </w:r>
      <w:r w:rsidR="00600587">
        <w:rPr>
          <w:rFonts w:cs="RijksoverheidSansText"/>
        </w:rPr>
        <w:t xml:space="preserve">Het zorgnetwerk moet </w:t>
      </w:r>
      <w:r>
        <w:rPr>
          <w:rFonts w:cs="RijksoverheidSansText"/>
        </w:rPr>
        <w:t xml:space="preserve">daarom </w:t>
      </w:r>
      <w:r w:rsidR="00600587">
        <w:rPr>
          <w:rFonts w:cs="RijksoverheidSansText"/>
        </w:rPr>
        <w:t xml:space="preserve">beter ondersteund worden met snelle en veilige gegevensuitwisseling en </w:t>
      </w:r>
      <w:r>
        <w:rPr>
          <w:rFonts w:cs="RijksoverheidSansText"/>
        </w:rPr>
        <w:t xml:space="preserve">– uiteindelijk </w:t>
      </w:r>
      <w:r w:rsidR="00284E7E">
        <w:rPr>
          <w:rFonts w:cs="RijksoverheidSansText"/>
        </w:rPr>
        <w:t>–</w:t>
      </w:r>
      <w:r>
        <w:rPr>
          <w:rFonts w:cs="RijksoverheidSansText"/>
        </w:rPr>
        <w:t xml:space="preserve"> </w:t>
      </w:r>
      <w:r w:rsidR="00600587">
        <w:rPr>
          <w:rFonts w:cs="RijksoverheidSansText"/>
        </w:rPr>
        <w:t>databeschikbaarheid.</w:t>
      </w:r>
    </w:p>
    <w:p w:rsidR="008D7702" w:rsidP="00E9364A" w:rsidRDefault="008D7702" w14:paraId="5D065579" w14:textId="77777777">
      <w:pPr>
        <w:rPr>
          <w:rFonts w:cs="RijksoverheidSansText"/>
        </w:rPr>
      </w:pPr>
    </w:p>
    <w:p w:rsidR="00D518EF" w:rsidP="00E9364A" w:rsidRDefault="00600587" w14:paraId="45F39655" w14:textId="633AC425">
      <w:pPr>
        <w:rPr>
          <w:rFonts w:cs="RijksoverheidSansText"/>
        </w:rPr>
      </w:pPr>
      <w:r>
        <w:rPr>
          <w:rFonts w:cs="RijksoverheidSansText"/>
        </w:rPr>
        <w:t>Tegelijkertijd groeit ook de behoefte aan data voor secundaire doeleinden</w:t>
      </w:r>
      <w:r w:rsidR="008D7702">
        <w:rPr>
          <w:rFonts w:cs="RijksoverheidSansText"/>
        </w:rPr>
        <w:t>,</w:t>
      </w:r>
      <w:r>
        <w:rPr>
          <w:rFonts w:cs="RijksoverheidSansText"/>
        </w:rPr>
        <w:t xml:space="preserve"> zoals wetenschappelijk onderzoek</w:t>
      </w:r>
      <w:r w:rsidR="00517516">
        <w:rPr>
          <w:rFonts w:cs="RijksoverheidSansText"/>
        </w:rPr>
        <w:t xml:space="preserve"> en</w:t>
      </w:r>
      <w:r w:rsidR="00284E7E">
        <w:rPr>
          <w:rFonts w:cs="RijksoverheidSansText"/>
        </w:rPr>
        <w:t xml:space="preserve"> de inzet van AI in de zorg</w:t>
      </w:r>
      <w:r>
        <w:rPr>
          <w:rFonts w:cs="RijksoverheidSansText"/>
        </w:rPr>
        <w:t>.</w:t>
      </w:r>
      <w:r w:rsidR="00D518EF">
        <w:rPr>
          <w:rFonts w:cs="RijksoverheidSansText"/>
        </w:rPr>
        <w:t xml:space="preserve"> Ook hiervoor </w:t>
      </w:r>
      <w:r w:rsidR="009F446C">
        <w:rPr>
          <w:rFonts w:cs="RijksoverheidSansText"/>
        </w:rPr>
        <w:t>is</w:t>
      </w:r>
      <w:r w:rsidR="00D518EF">
        <w:rPr>
          <w:rFonts w:cs="RijksoverheidSansText"/>
        </w:rPr>
        <w:t xml:space="preserve"> databeschikbaarheid belangrijk.</w:t>
      </w:r>
    </w:p>
    <w:p w:rsidR="00C204A9" w:rsidP="00E9364A" w:rsidRDefault="00C204A9" w14:paraId="32387417" w14:textId="77777777">
      <w:pPr>
        <w:rPr>
          <w:rFonts w:cs="RijksoverheidSansText"/>
        </w:rPr>
      </w:pPr>
    </w:p>
    <w:p w:rsidR="00C204A9" w:rsidP="00E9364A" w:rsidRDefault="002A35F0" w14:paraId="280C9746" w14:textId="6F733767">
      <w:r w:rsidRPr="00280293">
        <w:t xml:space="preserve">Vertrouwen in het veilig uitwisselen en zorgvuldige omgang van gegevens is essentieel. </w:t>
      </w:r>
      <w:r w:rsidRPr="00280293" w:rsidR="00C204A9">
        <w:t>Burgers kunnen in dit netwerk</w:t>
      </w:r>
      <w:r w:rsidRPr="00280293">
        <w:t xml:space="preserve"> regie uitoefenen op</w:t>
      </w:r>
      <w:r w:rsidRPr="00280293" w:rsidR="00C204A9">
        <w:t xml:space="preserve"> het uitwisselen van gezondheidsgegevens. </w:t>
      </w:r>
      <w:r w:rsidRPr="00280293" w:rsidR="00771752">
        <w:t>Met de komst van de European Hea</w:t>
      </w:r>
      <w:r w:rsidRPr="00280293" w:rsidR="00FA2534">
        <w:t>l</w:t>
      </w:r>
      <w:r w:rsidRPr="00280293" w:rsidR="00771752">
        <w:t xml:space="preserve">th Data Space (EHDS) </w:t>
      </w:r>
      <w:r w:rsidRPr="00280293" w:rsidR="00FA2534">
        <w:t xml:space="preserve"> kan dan </w:t>
      </w:r>
      <w:r w:rsidRPr="00280293" w:rsidR="00771752">
        <w:t>bezwaar</w:t>
      </w:r>
      <w:r w:rsidRPr="00280293" w:rsidR="00FA2534">
        <w:t xml:space="preserve"> gemaakt worden</w:t>
      </w:r>
      <w:r w:rsidRPr="00280293" w:rsidR="00771752">
        <w:t xml:space="preserve"> tegen het uitwisselen van gegevens. Op dit moment wordt onderzocht hoe deze mogelijkheid, die </w:t>
      </w:r>
      <w:proofErr w:type="spellStart"/>
      <w:r w:rsidRPr="00280293">
        <w:t>o</w:t>
      </w:r>
      <w:r w:rsidRPr="00280293" w:rsidR="00771752">
        <w:t>pt</w:t>
      </w:r>
      <w:proofErr w:type="spellEnd"/>
      <w:r w:rsidRPr="00280293" w:rsidR="00771752">
        <w:t>-</w:t>
      </w:r>
      <w:r w:rsidRPr="00280293">
        <w:t>o</w:t>
      </w:r>
      <w:r w:rsidRPr="00280293" w:rsidR="00771752">
        <w:t xml:space="preserve">ut wordt genoemd, ingevuld zal worden. </w:t>
      </w:r>
      <w:r w:rsidRPr="00280293">
        <w:t>Burgers kunnen o</w:t>
      </w:r>
      <w:r w:rsidRPr="00280293" w:rsidR="00771752">
        <w:t>ok deze gegevens zelf raadplegen met een Persoonlijke gezondheidsomgeving (PGO) of in Mijn Gezondheidsomgeving (MGO).</w:t>
      </w:r>
    </w:p>
    <w:p w:rsidR="00517516" w:rsidP="00E9364A" w:rsidRDefault="00517516" w14:paraId="022BAED1" w14:textId="77777777">
      <w:pPr>
        <w:rPr>
          <w:rFonts w:cs="RijksoverheidSansText"/>
        </w:rPr>
      </w:pPr>
    </w:p>
    <w:p w:rsidRPr="00F2150A" w:rsidR="00517516" w:rsidP="00E9364A" w:rsidRDefault="00517516" w14:paraId="1320BD48" w14:textId="2F8F393C">
      <w:pPr>
        <w:rPr>
          <w:i/>
          <w:iCs/>
        </w:rPr>
      </w:pPr>
      <w:r w:rsidRPr="00F2150A">
        <w:rPr>
          <w:i/>
          <w:iCs/>
        </w:rPr>
        <w:t xml:space="preserve">Landelijk dekkend netwerk faciliteert </w:t>
      </w:r>
      <w:r w:rsidRPr="00F2150A" w:rsidR="00284E7E">
        <w:rPr>
          <w:i/>
          <w:iCs/>
        </w:rPr>
        <w:t xml:space="preserve">gebruik van </w:t>
      </w:r>
      <w:r w:rsidRPr="00F2150A">
        <w:rPr>
          <w:i/>
          <w:iCs/>
        </w:rPr>
        <w:t>AI in de zorg</w:t>
      </w:r>
    </w:p>
    <w:p w:rsidR="00517516" w:rsidP="00E9364A" w:rsidRDefault="00517516" w14:paraId="6A0A3132" w14:textId="31AA317F">
      <w:r>
        <w:t xml:space="preserve">De beschikbaarheid van gestandaardiseerde data is essentieel voor kwalitatief hoogstaande AI-toepassingen. Zowel in de ontwikkeling, als bij het valideren van </w:t>
      </w:r>
      <w:r>
        <w:lastRenderedPageBreak/>
        <w:t>AI-toepassingen</w:t>
      </w:r>
      <w:r w:rsidR="00563A95">
        <w:t>,</w:t>
      </w:r>
      <w:r>
        <w:t xml:space="preserve"> leveren het landelijk dekkend netwerk en eenheid van taal</w:t>
      </w:r>
      <w:r>
        <w:rPr>
          <w:rStyle w:val="Voetnootmarkering"/>
        </w:rPr>
        <w:footnoteReference w:id="5"/>
      </w:r>
      <w:r>
        <w:t xml:space="preserve"> een belangrijke bijdrage aan snelle, veilige en zorgvuldige inzet van AI in de zorg. </w:t>
      </w:r>
    </w:p>
    <w:p w:rsidR="00C204A9" w:rsidP="00E9364A" w:rsidRDefault="00C204A9" w14:paraId="5CAF50B1" w14:textId="77777777"/>
    <w:p w:rsidR="00C204A9" w:rsidP="00E9364A" w:rsidRDefault="00517516" w14:paraId="393C7BB9" w14:textId="4C081C2A">
      <w:r>
        <w:t>Vanuit de NVS richt ik mij op het beschikbaar stellen van gezondheidsgegevens om goede netwerkzorg te kunnen bieden. Databeschikbaarheid heeft ook onverminderd mijn aandacht als belangrijke randvoorwaarde voor de aanpak en kaders voor de inzet van AI bij administratieve zorgtaken, waarover ik uw Kamer afgelopen december informeerde</w:t>
      </w:r>
      <w:r>
        <w:rPr>
          <w:rStyle w:val="Voetnootmarkering"/>
        </w:rPr>
        <w:footnoteReference w:id="6"/>
      </w:r>
      <w:r>
        <w:t xml:space="preserve">. </w:t>
      </w:r>
    </w:p>
    <w:p w:rsidR="00517516" w:rsidP="00E9364A" w:rsidRDefault="00517516" w14:paraId="2A9A1092" w14:textId="77777777">
      <w:pPr>
        <w:rPr>
          <w:rFonts w:cs="RijksoverheidSansText"/>
        </w:rPr>
      </w:pPr>
    </w:p>
    <w:p w:rsidR="00FA4174" w:rsidP="00E9364A" w:rsidRDefault="00FA4174" w14:paraId="2DF97C6E" w14:textId="6DC2605B">
      <w:pPr>
        <w:rPr>
          <w:i/>
          <w:iCs/>
        </w:rPr>
      </w:pPr>
      <w:bookmarkStart w:name="_Hlk188951365" w:id="2"/>
      <w:r>
        <w:rPr>
          <w:i/>
          <w:iCs/>
        </w:rPr>
        <w:t xml:space="preserve">Huidige zorginformatielandschap niet </w:t>
      </w:r>
      <w:r w:rsidR="00711EDF">
        <w:rPr>
          <w:i/>
          <w:iCs/>
        </w:rPr>
        <w:t>ingericht op</w:t>
      </w:r>
      <w:r>
        <w:rPr>
          <w:i/>
          <w:iCs/>
        </w:rPr>
        <w:t xml:space="preserve"> databeschikbaarheid</w:t>
      </w:r>
    </w:p>
    <w:p w:rsidR="00FA4174" w:rsidP="00E9364A" w:rsidRDefault="00E9364A" w14:paraId="7FCDFE48" w14:textId="27B43E9F">
      <w:r>
        <w:t xml:space="preserve">Het huidige </w:t>
      </w:r>
      <w:r w:rsidR="00FA4174">
        <w:t xml:space="preserve">zorglandschap is versnipperd </w:t>
      </w:r>
      <w:r w:rsidR="00383139">
        <w:t>en dat bemoeilijkt</w:t>
      </w:r>
      <w:r w:rsidR="00FA4174">
        <w:t xml:space="preserve"> het uitwisselen van gezondheidsgegevens tussen verschillende zorgverleners. Er bestaan veel sectorale, regionale en een aantal landelijke zorginfrastructuren die niet met elkaar verbonden zijn.</w:t>
      </w:r>
    </w:p>
    <w:p w:rsidR="00032414" w:rsidP="00E9364A" w:rsidRDefault="00032414" w14:paraId="292D8A18" w14:textId="77777777">
      <w:pPr>
        <w:rPr>
          <w:i/>
          <w:iCs/>
        </w:rPr>
      </w:pPr>
    </w:p>
    <w:p w:rsidRPr="00060A0B" w:rsidR="00D518EF" w:rsidP="00E9364A" w:rsidRDefault="00D518EF" w14:paraId="67121B83" w14:textId="74F65526">
      <w:pPr>
        <w:rPr>
          <w:i/>
          <w:iCs/>
        </w:rPr>
      </w:pPr>
      <w:r>
        <w:rPr>
          <w:i/>
          <w:iCs/>
        </w:rPr>
        <w:t>Geen databeschikbaarheid zonder vertrouwen</w:t>
      </w:r>
    </w:p>
    <w:p w:rsidRPr="00E9364A" w:rsidR="00E60957" w:rsidP="00E9364A" w:rsidRDefault="00711EDF" w14:paraId="46782A5B" w14:textId="6EECE50D">
      <w:pPr>
        <w:rPr>
          <w:rFonts w:cs="RijksoverheidSansText"/>
        </w:rPr>
      </w:pPr>
      <w:r>
        <w:t xml:space="preserve">Dat het landelijk </w:t>
      </w:r>
      <w:r w:rsidR="004047F0">
        <w:t xml:space="preserve">dekkend netwerk </w:t>
      </w:r>
      <w:r>
        <w:t>behalve infrastructuur ook vertrouwensafspraken en generieke functies omvat, heeft ermee te maken dat d</w:t>
      </w:r>
      <w:r w:rsidR="002C05D0">
        <w:t xml:space="preserve">atabeschikbaarheid </w:t>
      </w:r>
      <w:r>
        <w:t>niet mogelijk is zonder</w:t>
      </w:r>
      <w:r w:rsidR="002C05D0">
        <w:t xml:space="preserve"> vertrouwen en betrouwbaarheid. Vertrouwen in de kwaliteit van de gegevens en applicaties en in de personen en (zorg)instellingen die </w:t>
      </w:r>
      <w:r w:rsidR="008D7702">
        <w:t>daar gebruik van maken</w:t>
      </w:r>
      <w:r w:rsidR="002C05D0">
        <w:t xml:space="preserve">. En aan betrouwbare systemen en afspraken die privacy en </w:t>
      </w:r>
      <w:r w:rsidR="00D518EF">
        <w:t xml:space="preserve">de </w:t>
      </w:r>
      <w:r w:rsidR="002C05D0">
        <w:t xml:space="preserve">veiligheid van gegevens </w:t>
      </w:r>
      <w:r w:rsidR="00D518EF">
        <w:t>beschermen</w:t>
      </w:r>
      <w:r w:rsidR="002C05D0">
        <w:t>.</w:t>
      </w:r>
      <w:r w:rsidR="00FA4174">
        <w:br/>
      </w:r>
      <w:r>
        <w:br/>
      </w:r>
      <w:r>
        <w:rPr>
          <w:i/>
          <w:iCs/>
        </w:rPr>
        <w:t xml:space="preserve">Landelijk dekkend netwerk </w:t>
      </w:r>
      <w:r w:rsidR="00771521">
        <w:rPr>
          <w:i/>
          <w:iCs/>
        </w:rPr>
        <w:t>is nodig in alle fases van de NVS</w:t>
      </w:r>
      <w:bookmarkEnd w:id="2"/>
      <w:r w:rsidR="00B11C79">
        <w:br/>
      </w:r>
      <w:r w:rsidR="00600587">
        <w:rPr>
          <w:rFonts w:cs="RijksoverheidSansText"/>
        </w:rPr>
        <w:t>Voor alle plateaus van de NVS</w:t>
      </w:r>
      <w:r w:rsidR="0091720A">
        <w:rPr>
          <w:rStyle w:val="Voetnootmarkering"/>
          <w:rFonts w:cs="RijksoverheidSansText"/>
        </w:rPr>
        <w:footnoteReference w:id="7"/>
      </w:r>
      <w:r w:rsidR="00600587">
        <w:rPr>
          <w:rFonts w:cs="RijksoverheidSansText"/>
        </w:rPr>
        <w:t xml:space="preserve"> geldt dat er een landelijk dekkend netwerk van infrastructuren</w:t>
      </w:r>
      <w:r w:rsidR="006836E1">
        <w:rPr>
          <w:rFonts w:cs="RijksoverheidSansText"/>
        </w:rPr>
        <w:t>,</w:t>
      </w:r>
      <w:r w:rsidR="00600587">
        <w:rPr>
          <w:rFonts w:cs="RijksoverheidSansText"/>
        </w:rPr>
        <w:t xml:space="preserve"> landelijk </w:t>
      </w:r>
      <w:r w:rsidR="002C05D0">
        <w:rPr>
          <w:rFonts w:cs="RijksoverheidSansText"/>
        </w:rPr>
        <w:t>gebruik van</w:t>
      </w:r>
      <w:r w:rsidR="00600587">
        <w:rPr>
          <w:rFonts w:cs="RijksoverheidSansText"/>
        </w:rPr>
        <w:t xml:space="preserve"> generieke functies</w:t>
      </w:r>
      <w:r w:rsidR="006836E1">
        <w:rPr>
          <w:rFonts w:cs="RijksoverheidSansText"/>
        </w:rPr>
        <w:t xml:space="preserve"> en vertrouwensafspraken</w:t>
      </w:r>
      <w:r w:rsidR="00600587">
        <w:rPr>
          <w:rFonts w:cs="RijksoverheidSansText"/>
        </w:rPr>
        <w:t xml:space="preserve"> moeten zijn, afgestemd op de specifieke zorgbehoefte en de zorg van dat moment. Het landelijk dekkend netwerk kent een groeipad. De infrastructuur</w:t>
      </w:r>
      <w:r w:rsidR="006836E1">
        <w:rPr>
          <w:rFonts w:cs="RijksoverheidSansText"/>
        </w:rPr>
        <w:t>,</w:t>
      </w:r>
      <w:r w:rsidR="00600587">
        <w:rPr>
          <w:rFonts w:cs="RijksoverheidSansText"/>
        </w:rPr>
        <w:t xml:space="preserve"> de generieke functies</w:t>
      </w:r>
      <w:r w:rsidR="006836E1">
        <w:rPr>
          <w:rFonts w:cs="RijksoverheidSansText"/>
        </w:rPr>
        <w:t xml:space="preserve"> en de vertrouwensafspraken</w:t>
      </w:r>
      <w:r w:rsidR="00600587">
        <w:rPr>
          <w:rFonts w:cs="RijksoverheidSansText"/>
        </w:rPr>
        <w:t xml:space="preserve"> zullen over de tijd heen veranderen, om aan de behoeften te voldoen die op de verschillende plateaus gelden.</w:t>
      </w:r>
      <w:r w:rsidR="00E9364A">
        <w:rPr>
          <w:rFonts w:cs="RijksoverheidSansText"/>
        </w:rPr>
        <w:t xml:space="preserve"> </w:t>
      </w:r>
      <w:r w:rsidR="00BF3EDA">
        <w:t>Daarom neemt VWS de regie om samen met partijen in het zorgveld toe te werken naar een landelijk dekkend netwerk voor de zorg</w:t>
      </w:r>
      <w:r w:rsidR="002A35F0">
        <w:t>.</w:t>
      </w:r>
      <w:r w:rsidR="00FA2534">
        <w:t xml:space="preserve"> </w:t>
      </w:r>
    </w:p>
    <w:p w:rsidR="00E256DE" w:rsidP="00E9364A" w:rsidRDefault="00E256DE" w14:paraId="55A017E0" w14:textId="77777777">
      <w:pPr>
        <w:rPr>
          <w:b/>
          <w:bCs/>
        </w:rPr>
      </w:pPr>
    </w:p>
    <w:p w:rsidR="00E9364A" w:rsidP="00E9364A" w:rsidRDefault="00E9364A" w14:paraId="7F8F8D5C" w14:textId="77777777">
      <w:pPr>
        <w:rPr>
          <w:b/>
          <w:bCs/>
        </w:rPr>
      </w:pPr>
    </w:p>
    <w:p w:rsidRPr="00644014" w:rsidR="007479E0" w:rsidP="00E9364A" w:rsidRDefault="00771521" w14:paraId="36B26283" w14:textId="111C23A1">
      <w:pPr>
        <w:rPr>
          <w:b/>
          <w:bCs/>
        </w:rPr>
      </w:pPr>
      <w:r>
        <w:rPr>
          <w:b/>
          <w:bCs/>
        </w:rPr>
        <w:t xml:space="preserve">De </w:t>
      </w:r>
      <w:r w:rsidR="00C204A9">
        <w:rPr>
          <w:b/>
          <w:bCs/>
        </w:rPr>
        <w:t>uitgangspunten voor</w:t>
      </w:r>
      <w:r>
        <w:rPr>
          <w:b/>
          <w:bCs/>
        </w:rPr>
        <w:t xml:space="preserve"> het l</w:t>
      </w:r>
      <w:r w:rsidRPr="00D43D32" w:rsidR="00E60957">
        <w:rPr>
          <w:b/>
          <w:bCs/>
        </w:rPr>
        <w:t xml:space="preserve">andelijk </w:t>
      </w:r>
      <w:r>
        <w:rPr>
          <w:b/>
          <w:bCs/>
        </w:rPr>
        <w:t>d</w:t>
      </w:r>
      <w:r w:rsidRPr="00D43D32" w:rsidR="009B34D8">
        <w:rPr>
          <w:b/>
          <w:bCs/>
        </w:rPr>
        <w:t xml:space="preserve">ekkend </w:t>
      </w:r>
      <w:r>
        <w:rPr>
          <w:b/>
          <w:bCs/>
        </w:rPr>
        <w:t>n</w:t>
      </w:r>
      <w:r w:rsidRPr="00D43D32" w:rsidR="009B34D8">
        <w:rPr>
          <w:b/>
          <w:bCs/>
        </w:rPr>
        <w:t>etwerk</w:t>
      </w:r>
    </w:p>
    <w:p w:rsidR="0065083B" w:rsidP="00E9364A" w:rsidRDefault="00217AEE" w14:paraId="54B11BD5" w14:textId="3397F716">
      <w:bookmarkStart w:name="_Hlk188951535" w:id="3"/>
      <w:r>
        <w:t xml:space="preserve">Om </w:t>
      </w:r>
      <w:r w:rsidR="00C204A9">
        <w:t xml:space="preserve">verschillende </w:t>
      </w:r>
      <w:r>
        <w:t>vormen van zorg</w:t>
      </w:r>
      <w:r w:rsidR="00C204A9">
        <w:t xml:space="preserve"> (bijvoorbeeld netwerkzorg en hybride zorg)</w:t>
      </w:r>
      <w:r>
        <w:t xml:space="preserve"> te ondersteunen</w:t>
      </w:r>
      <w:r w:rsidR="00A25367">
        <w:t>,</w:t>
      </w:r>
      <w:r>
        <w:t xml:space="preserve"> moet</w:t>
      </w:r>
      <w:r w:rsidR="00607580">
        <w:t xml:space="preserve"> de gehele keten in</w:t>
      </w:r>
      <w:r>
        <w:t xml:space="preserve"> het </w:t>
      </w:r>
      <w:r w:rsidR="0065083B">
        <w:t>l</w:t>
      </w:r>
      <w:r>
        <w:t xml:space="preserve">andelijk </w:t>
      </w:r>
      <w:r w:rsidR="0065083B">
        <w:t>d</w:t>
      </w:r>
      <w:r>
        <w:t xml:space="preserve">ekkend </w:t>
      </w:r>
      <w:r w:rsidR="0065083B">
        <w:t>n</w:t>
      </w:r>
      <w:r>
        <w:t xml:space="preserve">etwerk aan zwaardere eisen voldoen </w:t>
      </w:r>
      <w:r w:rsidR="0065083B">
        <w:t>rondom</w:t>
      </w:r>
      <w:r w:rsidR="00EC3A45">
        <w:t xml:space="preserve"> vertrouwelijkheid en beschikbaarheid.</w:t>
      </w:r>
      <w:r w:rsidR="002D2109">
        <w:t xml:space="preserve"> </w:t>
      </w:r>
      <w:bookmarkEnd w:id="3"/>
      <w:r w:rsidR="00EC3A45">
        <w:t>E</w:t>
      </w:r>
      <w:r>
        <w:t>n</w:t>
      </w:r>
      <w:r w:rsidR="0065083B">
        <w:t xml:space="preserve"> er</w:t>
      </w:r>
      <w:r>
        <w:t xml:space="preserve"> </w:t>
      </w:r>
      <w:r w:rsidR="00E256DE">
        <w:t xml:space="preserve">is hiervoor ook </w:t>
      </w:r>
      <w:r>
        <w:t xml:space="preserve">een hoge mate van standaardisatie </w:t>
      </w:r>
      <w:r w:rsidR="007A207D">
        <w:t xml:space="preserve">nodig </w:t>
      </w:r>
      <w:r w:rsidR="00640C03">
        <w:t>in alle zorgsectoren</w:t>
      </w:r>
      <w:r w:rsidR="008E2F92">
        <w:t xml:space="preserve"> en de informatiesystemen die </w:t>
      </w:r>
      <w:r w:rsidR="00640C03">
        <w:t xml:space="preserve">daar worden </w:t>
      </w:r>
      <w:r w:rsidR="008E2F92">
        <w:t>gebruik</w:t>
      </w:r>
      <w:r w:rsidR="00640C03">
        <w:t>t</w:t>
      </w:r>
      <w:r>
        <w:t>.</w:t>
      </w:r>
    </w:p>
    <w:p w:rsidR="0065083B" w:rsidP="00E9364A" w:rsidRDefault="0065083B" w14:paraId="0B003802" w14:textId="77777777"/>
    <w:p w:rsidR="0065083B" w:rsidP="00E9364A" w:rsidRDefault="00D64962" w14:paraId="5DBE9953" w14:textId="1E8FA715">
      <w:bookmarkStart w:name="_Hlk188951562" w:id="4"/>
      <w:r>
        <w:t xml:space="preserve">In alle stappen die we zetten naar een </w:t>
      </w:r>
      <w:r w:rsidR="0065083B">
        <w:t>l</w:t>
      </w:r>
      <w:r>
        <w:t xml:space="preserve">andelijk </w:t>
      </w:r>
      <w:r w:rsidR="0065083B">
        <w:t>d</w:t>
      </w:r>
      <w:r>
        <w:t xml:space="preserve">ekkend </w:t>
      </w:r>
      <w:r w:rsidR="0065083B">
        <w:t>n</w:t>
      </w:r>
      <w:r>
        <w:t xml:space="preserve">etwerk gelden </w:t>
      </w:r>
      <w:r w:rsidR="00EC3A45">
        <w:t xml:space="preserve">daarom </w:t>
      </w:r>
      <w:r>
        <w:t xml:space="preserve">de </w:t>
      </w:r>
      <w:r w:rsidR="0065083B">
        <w:t xml:space="preserve">volgende </w:t>
      </w:r>
      <w:r>
        <w:t>b</w:t>
      </w:r>
      <w:r w:rsidR="00AD76F6">
        <w:t>redere uitgangspunten</w:t>
      </w:r>
      <w:r w:rsidR="00CD6B27">
        <w:t>:</w:t>
      </w:r>
    </w:p>
    <w:p w:rsidR="0065083B" w:rsidP="00E9364A" w:rsidRDefault="0065083B" w14:paraId="39362DC6" w14:textId="77777777"/>
    <w:p w:rsidRPr="00C0443C" w:rsidR="0065083B" w:rsidP="00E9364A" w:rsidRDefault="00B11C79" w14:paraId="61365200" w14:textId="075D40DE">
      <w:pPr>
        <w:pStyle w:val="Lijstalinea"/>
        <w:numPr>
          <w:ilvl w:val="0"/>
          <w:numId w:val="23"/>
        </w:numPr>
      </w:pPr>
      <w:r>
        <w:rPr>
          <w:b/>
          <w:bCs/>
          <w:i/>
          <w:iCs/>
        </w:rPr>
        <w:t>P</w:t>
      </w:r>
      <w:r w:rsidRPr="005B15F9" w:rsidR="0065083B">
        <w:rPr>
          <w:b/>
          <w:bCs/>
          <w:i/>
          <w:iCs/>
        </w:rPr>
        <w:t>rivacy</w:t>
      </w:r>
      <w:r>
        <w:rPr>
          <w:b/>
          <w:bCs/>
          <w:i/>
          <w:iCs/>
        </w:rPr>
        <w:t xml:space="preserve"> en security</w:t>
      </w:r>
      <w:r w:rsidRPr="005B15F9" w:rsidR="0065083B">
        <w:rPr>
          <w:b/>
          <w:bCs/>
          <w:i/>
          <w:iCs/>
        </w:rPr>
        <w:t xml:space="preserve"> </w:t>
      </w:r>
      <w:proofErr w:type="spellStart"/>
      <w:r w:rsidRPr="005B15F9" w:rsidR="0065083B">
        <w:rPr>
          <w:b/>
          <w:bCs/>
          <w:i/>
          <w:iCs/>
        </w:rPr>
        <w:t>by</w:t>
      </w:r>
      <w:proofErr w:type="spellEnd"/>
      <w:r w:rsidRPr="005B15F9" w:rsidR="0065083B">
        <w:rPr>
          <w:b/>
          <w:bCs/>
          <w:i/>
          <w:iCs/>
        </w:rPr>
        <w:t xml:space="preserve"> design</w:t>
      </w:r>
      <w:r w:rsidR="0065083B">
        <w:rPr>
          <w:b/>
          <w:bCs/>
        </w:rPr>
        <w:t>:</w:t>
      </w:r>
      <w:r w:rsidRPr="0065083B" w:rsidDel="0065083B" w:rsidR="0065083B">
        <w:rPr>
          <w:b/>
          <w:bCs/>
          <w:i/>
          <w:iCs/>
        </w:rPr>
        <w:t xml:space="preserve"> </w:t>
      </w:r>
      <w:bookmarkStart w:name="_Hlk188437590" w:id="5"/>
      <w:r w:rsidR="0065083B">
        <w:t xml:space="preserve">privacy en gegevensbeveiliging worden </w:t>
      </w:r>
      <w:r w:rsidR="00EC3A45">
        <w:t>al</w:t>
      </w:r>
      <w:r w:rsidRPr="00C0443C" w:rsidR="00C0443C">
        <w:t xml:space="preserve"> </w:t>
      </w:r>
      <w:r w:rsidR="00C0443C">
        <w:t>bij de</w:t>
      </w:r>
      <w:r w:rsidRPr="00C0443C" w:rsidR="00C0443C">
        <w:t xml:space="preserve"> ontwikkeling va</w:t>
      </w:r>
      <w:r w:rsidR="00C0443C">
        <w:t xml:space="preserve">n functionaliteit </w:t>
      </w:r>
      <w:r w:rsidR="0065083B">
        <w:t>voor</w:t>
      </w:r>
      <w:r w:rsidR="00C0443C">
        <w:t xml:space="preserve"> </w:t>
      </w:r>
      <w:r w:rsidR="002D2109">
        <w:t xml:space="preserve">het </w:t>
      </w:r>
      <w:r w:rsidR="0065083B">
        <w:t>l</w:t>
      </w:r>
      <w:r w:rsidR="002D2109">
        <w:t xml:space="preserve">andelijk </w:t>
      </w:r>
      <w:r w:rsidR="0065083B">
        <w:t>d</w:t>
      </w:r>
      <w:r w:rsidR="002D2109">
        <w:t xml:space="preserve">ekkend </w:t>
      </w:r>
      <w:r w:rsidR="0065083B">
        <w:t>n</w:t>
      </w:r>
      <w:r w:rsidR="002D2109">
        <w:t>etwerk</w:t>
      </w:r>
      <w:r w:rsidR="00C0443C">
        <w:t xml:space="preserve"> meegenomen in het ontwerp</w:t>
      </w:r>
      <w:r w:rsidR="0065083B">
        <w:t>.</w:t>
      </w:r>
    </w:p>
    <w:p w:rsidRPr="0065083B" w:rsidR="00A14793" w:rsidP="00E9364A" w:rsidRDefault="0065083B" w14:paraId="55829477" w14:textId="3A9BCE3D">
      <w:pPr>
        <w:pStyle w:val="Lijstalinea"/>
        <w:numPr>
          <w:ilvl w:val="0"/>
          <w:numId w:val="23"/>
        </w:numPr>
        <w:rPr>
          <w:color w:val="auto"/>
          <w:sz w:val="22"/>
          <w:szCs w:val="22"/>
        </w:rPr>
      </w:pPr>
      <w:bookmarkStart w:name="_Hlk188977887" w:id="6"/>
      <w:bookmarkEnd w:id="4"/>
      <w:bookmarkEnd w:id="5"/>
      <w:r>
        <w:lastRenderedPageBreak/>
        <w:t xml:space="preserve">Een </w:t>
      </w:r>
      <w:r w:rsidR="001F6FB8">
        <w:t xml:space="preserve">hoge mate van </w:t>
      </w:r>
      <w:r w:rsidRPr="00D05A7B" w:rsidR="001F6FB8">
        <w:rPr>
          <w:b/>
          <w:bCs/>
          <w:i/>
          <w:iCs/>
        </w:rPr>
        <w:t>opensourcewerken</w:t>
      </w:r>
      <w:r w:rsidR="00A14793">
        <w:t xml:space="preserve">: door </w:t>
      </w:r>
      <w:r w:rsidR="008D5DC1">
        <w:t xml:space="preserve">in openbaarheid </w:t>
      </w:r>
      <w:r>
        <w:t>vrij toegankelijke software en code</w:t>
      </w:r>
      <w:r w:rsidR="00640C03">
        <w:t xml:space="preserve"> te ontwikkelen</w:t>
      </w:r>
      <w:r w:rsidR="00A14793">
        <w:t xml:space="preserve">, </w:t>
      </w:r>
      <w:bookmarkEnd w:id="6"/>
      <w:r w:rsidR="00D05A7B">
        <w:t>wordt het risico op leverancier</w:t>
      </w:r>
      <w:r w:rsidR="00640C03">
        <w:t>s</w:t>
      </w:r>
      <w:r w:rsidR="00D05A7B">
        <w:t>afhankelijkheid zoveel mogelijk</w:t>
      </w:r>
      <w:r w:rsidR="001F6FB8">
        <w:t xml:space="preserve"> </w:t>
      </w:r>
      <w:r w:rsidR="00D05A7B">
        <w:t>voorkomen</w:t>
      </w:r>
      <w:r>
        <w:t>.</w:t>
      </w:r>
    </w:p>
    <w:p w:rsidR="00A14793" w:rsidP="00E9364A" w:rsidRDefault="00A14793" w14:paraId="311BE670" w14:textId="699B3185">
      <w:pPr>
        <w:pStyle w:val="Lijstalinea"/>
        <w:numPr>
          <w:ilvl w:val="0"/>
          <w:numId w:val="23"/>
        </w:numPr>
      </w:pPr>
      <w:r>
        <w:t>D</w:t>
      </w:r>
      <w:r w:rsidR="00AD76F6">
        <w:t xml:space="preserve">e mogelijkheid tot </w:t>
      </w:r>
      <w:r w:rsidRPr="00640C03" w:rsidR="00AD76F6">
        <w:rPr>
          <w:b/>
          <w:bCs/>
          <w:i/>
          <w:iCs/>
        </w:rPr>
        <w:t>schaalbaarheid</w:t>
      </w:r>
      <w:r w:rsidR="00AD76F6">
        <w:t xml:space="preserve"> </w:t>
      </w:r>
      <w:bookmarkStart w:name="_Hlk188437684" w:id="7"/>
      <w:r w:rsidR="00EC3A45">
        <w:t>zodat functionaliteit later op</w:t>
      </w:r>
      <w:r w:rsidR="0014302C">
        <w:t>ge</w:t>
      </w:r>
      <w:r w:rsidR="00EC3A45">
        <w:t>schaald kan worden naar landelijk gebruik</w:t>
      </w:r>
      <w:bookmarkEnd w:id="7"/>
      <w:r w:rsidR="002D2109">
        <w:t xml:space="preserve">. </w:t>
      </w:r>
    </w:p>
    <w:p w:rsidR="00A14793" w:rsidP="00E9364A" w:rsidRDefault="001B0C8D" w14:paraId="16D4B00F" w14:textId="130DF92F">
      <w:pPr>
        <w:pStyle w:val="Lijstalinea"/>
        <w:numPr>
          <w:ilvl w:val="0"/>
          <w:numId w:val="23"/>
        </w:numPr>
      </w:pPr>
      <w:r>
        <w:t>D</w:t>
      </w:r>
      <w:r w:rsidR="00FD0108">
        <w:t xml:space="preserve">e mogelijkheid van </w:t>
      </w:r>
      <w:proofErr w:type="spellStart"/>
      <w:r w:rsidR="00FD0108">
        <w:t>inbeheername</w:t>
      </w:r>
      <w:proofErr w:type="spellEnd"/>
      <w:r w:rsidR="00FD0108">
        <w:t xml:space="preserve"> door een </w:t>
      </w:r>
      <w:r w:rsidRPr="00032414" w:rsidR="00FD0108">
        <w:rPr>
          <w:b/>
          <w:bCs/>
        </w:rPr>
        <w:t>publieke organisatie</w:t>
      </w:r>
      <w:r w:rsidR="00032414">
        <w:rPr>
          <w:b/>
          <w:bCs/>
        </w:rPr>
        <w:t xml:space="preserve">, </w:t>
      </w:r>
      <w:r w:rsidRPr="00032414" w:rsidR="00032414">
        <w:t>zodat beschikbaarheid van data geen verdienmodel wordt</w:t>
      </w:r>
      <w:r w:rsidRPr="00032414" w:rsidR="00A25367">
        <w:t>.</w:t>
      </w:r>
    </w:p>
    <w:p w:rsidR="00A14793" w:rsidP="00E9364A" w:rsidRDefault="00A14793" w14:paraId="13041C1E" w14:textId="142970A0">
      <w:pPr>
        <w:pStyle w:val="Lijstalinea"/>
        <w:numPr>
          <w:ilvl w:val="0"/>
          <w:numId w:val="23"/>
        </w:numPr>
      </w:pPr>
      <w:r>
        <w:t>D</w:t>
      </w:r>
      <w:r w:rsidR="00714F32">
        <w:t xml:space="preserve">e </w:t>
      </w:r>
      <w:r w:rsidRPr="00D05A7B">
        <w:rPr>
          <w:b/>
          <w:bCs/>
        </w:rPr>
        <w:t xml:space="preserve">brede </w:t>
      </w:r>
      <w:r w:rsidRPr="00D05A7B" w:rsidR="00AD76F6">
        <w:rPr>
          <w:b/>
          <w:bCs/>
        </w:rPr>
        <w:t>toepasbaarheid</w:t>
      </w:r>
      <w:r w:rsidR="00AD76F6">
        <w:t xml:space="preserve"> </w:t>
      </w:r>
      <w:r>
        <w:t xml:space="preserve">van het landelijk dekkend netwerk </w:t>
      </w:r>
      <w:r w:rsidR="00AD76F6">
        <w:t xml:space="preserve">over </w:t>
      </w:r>
      <w:r>
        <w:t xml:space="preserve">het gehele </w:t>
      </w:r>
      <w:r w:rsidR="00AD76F6">
        <w:t>zorg</w:t>
      </w:r>
      <w:r>
        <w:t>-</w:t>
      </w:r>
      <w:r w:rsidR="00AD76F6">
        <w:t xml:space="preserve"> en welzijnsdomein</w:t>
      </w:r>
      <w:r w:rsidR="002D2109">
        <w:t xml:space="preserve"> en </w:t>
      </w:r>
      <w:r>
        <w:t>ook voor secundair gebruik.</w:t>
      </w:r>
    </w:p>
    <w:p w:rsidRPr="00D05A7B" w:rsidR="00A14793" w:rsidP="00E9364A" w:rsidRDefault="00A14793" w14:paraId="3A12DC29" w14:textId="4FB5D431">
      <w:pPr>
        <w:pStyle w:val="Lijstalinea"/>
        <w:numPr>
          <w:ilvl w:val="0"/>
          <w:numId w:val="23"/>
        </w:numPr>
      </w:pPr>
      <w:r>
        <w:t xml:space="preserve">Data worden zoveel mogelijk </w:t>
      </w:r>
      <w:r w:rsidRPr="00D05A7B">
        <w:rPr>
          <w:b/>
          <w:bCs/>
        </w:rPr>
        <w:t>opgeslagen bij de bron</w:t>
      </w:r>
      <w:r>
        <w:t>.</w:t>
      </w:r>
      <w:r w:rsidRPr="00A14793">
        <w:t xml:space="preserve"> </w:t>
      </w:r>
      <w:r w:rsidR="00FF685E">
        <w:t>Uitgangspunt is dat de zorgaanbieder verantwoordelijkheid houdt</w:t>
      </w:r>
      <w:r w:rsidRPr="00A14793">
        <w:t xml:space="preserve">. </w:t>
      </w:r>
      <w:bookmarkStart w:name="_Hlk188951588" w:id="8"/>
    </w:p>
    <w:bookmarkEnd w:id="8"/>
    <w:p w:rsidR="00EF2ADC" w:rsidP="00E9364A" w:rsidRDefault="00EF2ADC" w14:paraId="3D5D3631" w14:textId="77777777">
      <w:pPr>
        <w:rPr>
          <w:b/>
          <w:bCs/>
        </w:rPr>
      </w:pPr>
    </w:p>
    <w:p w:rsidR="007B2177" w:rsidP="00E9364A" w:rsidRDefault="007B2177" w14:paraId="7A3315BA" w14:textId="77777777">
      <w:pPr>
        <w:rPr>
          <w:b/>
          <w:bCs/>
        </w:rPr>
      </w:pPr>
    </w:p>
    <w:p w:rsidRPr="00432B9F" w:rsidR="00E71B94" w:rsidP="00E9364A" w:rsidRDefault="001B465A" w14:paraId="2EE2B1EE" w14:textId="412316EB">
      <w:pPr>
        <w:rPr>
          <w:b/>
          <w:bCs/>
        </w:rPr>
      </w:pPr>
      <w:r>
        <w:rPr>
          <w:b/>
          <w:bCs/>
        </w:rPr>
        <w:t>Realisatie van het</w:t>
      </w:r>
      <w:r w:rsidR="00831FB5">
        <w:rPr>
          <w:b/>
          <w:bCs/>
        </w:rPr>
        <w:t xml:space="preserve"> </w:t>
      </w:r>
      <w:r w:rsidR="00A14793">
        <w:rPr>
          <w:b/>
          <w:bCs/>
        </w:rPr>
        <w:t>l</w:t>
      </w:r>
      <w:r w:rsidR="00831FB5">
        <w:rPr>
          <w:b/>
          <w:bCs/>
        </w:rPr>
        <w:t xml:space="preserve">andelijk </w:t>
      </w:r>
      <w:r w:rsidR="00A14793">
        <w:rPr>
          <w:b/>
          <w:bCs/>
        </w:rPr>
        <w:t>d</w:t>
      </w:r>
      <w:r w:rsidR="00831FB5">
        <w:rPr>
          <w:b/>
          <w:bCs/>
        </w:rPr>
        <w:t xml:space="preserve">ekkend </w:t>
      </w:r>
      <w:r w:rsidR="00A14793">
        <w:rPr>
          <w:b/>
          <w:bCs/>
        </w:rPr>
        <w:t>n</w:t>
      </w:r>
      <w:r w:rsidR="00831FB5">
        <w:rPr>
          <w:b/>
          <w:bCs/>
        </w:rPr>
        <w:t>etwerk</w:t>
      </w:r>
    </w:p>
    <w:p w:rsidR="00E317AA" w:rsidP="00E9364A" w:rsidRDefault="007F6D88" w14:paraId="3D8D4C81" w14:textId="0C68FDF9">
      <w:r>
        <w:t>D</w:t>
      </w:r>
      <w:r w:rsidR="00B65C98">
        <w:t xml:space="preserve">e afgelopen maanden </w:t>
      </w:r>
      <w:r>
        <w:t xml:space="preserve">zijn </w:t>
      </w:r>
      <w:r w:rsidR="00A56B3A">
        <w:t xml:space="preserve">enkele belangrijke </w:t>
      </w:r>
      <w:r w:rsidR="005D797A">
        <w:t xml:space="preserve">organisatorische en bestuurlijke </w:t>
      </w:r>
      <w:r w:rsidR="00640C03">
        <w:t>stappen gezet</w:t>
      </w:r>
      <w:r w:rsidR="00A14793">
        <w:t xml:space="preserve"> </w:t>
      </w:r>
      <w:r w:rsidR="00B65C98">
        <w:t xml:space="preserve">die </w:t>
      </w:r>
      <w:r w:rsidR="00A14793">
        <w:t>nodig zijn om het</w:t>
      </w:r>
      <w:r>
        <w:t xml:space="preserve"> </w:t>
      </w:r>
      <w:r w:rsidR="00A14793">
        <w:t>l</w:t>
      </w:r>
      <w:r>
        <w:t xml:space="preserve">andelijk </w:t>
      </w:r>
      <w:r w:rsidR="00A14793">
        <w:t>d</w:t>
      </w:r>
      <w:r>
        <w:t xml:space="preserve">ekkend </w:t>
      </w:r>
      <w:r w:rsidR="00A14793">
        <w:t>n</w:t>
      </w:r>
      <w:r>
        <w:t>etwerk mogelijk</w:t>
      </w:r>
      <w:r w:rsidR="00A14793">
        <w:t xml:space="preserve"> te</w:t>
      </w:r>
      <w:r>
        <w:t xml:space="preserve"> maken.</w:t>
      </w:r>
      <w:r w:rsidR="00A56B3A">
        <w:t xml:space="preserve"> </w:t>
      </w:r>
      <w:r w:rsidRPr="00066636" w:rsidR="00066636">
        <w:t xml:space="preserve">Dit begon met de financiële mogelijkheden. </w:t>
      </w:r>
      <w:r w:rsidRPr="00A53931" w:rsidR="00066636">
        <w:t xml:space="preserve">VWS heeft voor de realisatie van het </w:t>
      </w:r>
      <w:r w:rsidRPr="00A53931" w:rsidR="0025586E">
        <w:t>l</w:t>
      </w:r>
      <w:r w:rsidRPr="00A53931" w:rsidR="00066636">
        <w:t xml:space="preserve">andelijk </w:t>
      </w:r>
      <w:r w:rsidRPr="00A53931" w:rsidR="0025586E">
        <w:t>d</w:t>
      </w:r>
      <w:r w:rsidRPr="00A53931" w:rsidR="00066636">
        <w:t xml:space="preserve">ekkend </w:t>
      </w:r>
      <w:r w:rsidRPr="00A53931" w:rsidR="0025586E">
        <w:t>n</w:t>
      </w:r>
      <w:r w:rsidRPr="00A53931" w:rsidR="00066636">
        <w:t xml:space="preserve">etwerk </w:t>
      </w:r>
      <w:bookmarkStart w:name="_Hlk188978050" w:id="9"/>
      <w:r w:rsidRPr="00A53931" w:rsidR="00066636">
        <w:t xml:space="preserve">meerjarig </w:t>
      </w:r>
      <w:r w:rsidRPr="00A53931" w:rsidR="0025586E">
        <w:t>geld</w:t>
      </w:r>
      <w:r w:rsidRPr="00A53931" w:rsidR="00066636">
        <w:t xml:space="preserve"> gereserveerd</w:t>
      </w:r>
      <w:bookmarkEnd w:id="9"/>
      <w:r w:rsidRPr="00A53931" w:rsidR="00032414">
        <w:t xml:space="preserve"> op de VWS-begroting,</w:t>
      </w:r>
      <w:r w:rsidRPr="00A53931" w:rsidR="00066636">
        <w:t xml:space="preserve"> </w:t>
      </w:r>
      <w:r w:rsidRPr="00A53931" w:rsidR="00032414">
        <w:t xml:space="preserve">vanuit de aanvullende post gegevensuitwisseling. </w:t>
      </w:r>
      <w:r w:rsidR="00563A95">
        <w:t xml:space="preserve">Als </w:t>
      </w:r>
      <w:r w:rsidR="007B2177">
        <w:t xml:space="preserve">de </w:t>
      </w:r>
      <w:r w:rsidR="00563A95">
        <w:t>Eerste Kamer instemt met de VWS-begroting</w:t>
      </w:r>
      <w:r w:rsidR="007B2177">
        <w:t>,</w:t>
      </w:r>
      <w:r w:rsidR="00563A95">
        <w:t xml:space="preserve"> kan de uitvoering van het beleid ook echt starten.</w:t>
      </w:r>
    </w:p>
    <w:p w:rsidR="00563A95" w:rsidP="00E9364A" w:rsidRDefault="00563A95" w14:paraId="66FE75DA" w14:textId="77777777"/>
    <w:p w:rsidRPr="00E37F02" w:rsidR="009239B6" w:rsidP="00E9364A" w:rsidRDefault="009239B6" w14:paraId="0ECAF34C" w14:textId="3938EA2B">
      <w:pPr>
        <w:rPr>
          <w:i/>
          <w:iCs/>
        </w:rPr>
      </w:pPr>
      <w:r w:rsidRPr="00E37F02">
        <w:rPr>
          <w:i/>
          <w:iCs/>
        </w:rPr>
        <w:t>Transitieplan</w:t>
      </w:r>
      <w:r w:rsidR="0025586E">
        <w:rPr>
          <w:i/>
          <w:iCs/>
        </w:rPr>
        <w:t xml:space="preserve"> over te zetten stappen en samenwerking</w:t>
      </w:r>
    </w:p>
    <w:p w:rsidR="0025586E" w:rsidP="00E9364A" w:rsidRDefault="00E11C1A" w14:paraId="034329D3" w14:textId="1921073D">
      <w:r>
        <w:t xml:space="preserve">In het bijgevoegde transitieplan staat hoe de eerste stappen worden gezet naar het </w:t>
      </w:r>
      <w:r w:rsidR="0025586E">
        <w:t>n</w:t>
      </w:r>
      <w:r>
        <w:t>etwerk</w:t>
      </w:r>
      <w:r w:rsidR="009F7228">
        <w:t xml:space="preserve"> van infrastructuren, als onderdeel van het landelijk dekkend netwerk</w:t>
      </w:r>
      <w:r>
        <w:t xml:space="preserve">. </w:t>
      </w:r>
      <w:r w:rsidR="00FF2870">
        <w:t>Dit betreft het opzetten van een communicatienetwerk</w:t>
      </w:r>
      <w:r w:rsidR="009F7228">
        <w:t>, dat bestaande infrastructuren met elkaar verbindt,</w:t>
      </w:r>
      <w:r w:rsidR="00FF2870">
        <w:t xml:space="preserve"> en de eerste stappen naar databeschikbaarheid. </w:t>
      </w:r>
      <w:r w:rsidR="0025586E">
        <w:t xml:space="preserve">Het plan bevat </w:t>
      </w:r>
      <w:r>
        <w:t>een overzicht van de activiteiten die op korte termijn worden uitgevoerd</w:t>
      </w:r>
      <w:r w:rsidR="0025586E">
        <w:t>. En het</w:t>
      </w:r>
      <w:r>
        <w:t xml:space="preserve"> beschrijft hoe er wordt samengewerkt met partijen in het </w:t>
      </w:r>
      <w:r w:rsidR="005641C2">
        <w:t>zorg</w:t>
      </w:r>
      <w:r>
        <w:t xml:space="preserve">veld. </w:t>
      </w:r>
      <w:r w:rsidR="0025586E">
        <w:br/>
      </w:r>
      <w:r w:rsidR="0025586E">
        <w:br/>
        <w:t xml:space="preserve">Het </w:t>
      </w:r>
      <w:r>
        <w:t xml:space="preserve">transitieplan geeft </w:t>
      </w:r>
      <w:r w:rsidR="0025586E">
        <w:t xml:space="preserve">zorgaanbieders, ICT-leveranciers en andere partijen in het </w:t>
      </w:r>
      <w:r w:rsidR="005641C2">
        <w:t>zorg</w:t>
      </w:r>
      <w:r w:rsidR="0025586E">
        <w:t xml:space="preserve">veld duidelijkheid </w:t>
      </w:r>
      <w:r>
        <w:t xml:space="preserve">over de activiteiten en resultaten die de komende periode verwacht worden. </w:t>
      </w:r>
      <w:r w:rsidR="0025586E">
        <w:t>Zij kunnen</w:t>
      </w:r>
      <w:r>
        <w:t xml:space="preserve"> hier vervolgens rekening mee houden </w:t>
      </w:r>
      <w:r w:rsidR="0025586E">
        <w:t>bij</w:t>
      </w:r>
      <w:r>
        <w:t xml:space="preserve"> hun eigen activiteiten en investeringen.</w:t>
      </w:r>
    </w:p>
    <w:p w:rsidR="0025586E" w:rsidP="00E9364A" w:rsidRDefault="0025586E" w14:paraId="164643C0" w14:textId="77777777"/>
    <w:p w:rsidR="00616C12" w:rsidP="00E9364A" w:rsidRDefault="00E11C1A" w14:paraId="405EE396" w14:textId="36A0E21A">
      <w:r>
        <w:t xml:space="preserve">Het huidige transitieplan richt zich op de activiteiten voor de komende twee jaar (plateau 1 van de NVS). </w:t>
      </w:r>
      <w:r w:rsidR="0025586E">
        <w:t>Om ook inzicht te geven in de activiteiten daarna</w:t>
      </w:r>
      <w:r w:rsidRPr="0025586E" w:rsidR="0025586E">
        <w:t xml:space="preserve"> </w:t>
      </w:r>
      <w:r w:rsidR="0025586E">
        <w:t>en omdat nieuwe ontwikkelingen mogelijk zullen leiden tot nieuwe inzichten, zal h</w:t>
      </w:r>
      <w:r w:rsidR="00616C12">
        <w:t>et transitieplan periodiek worden geactualiseerd.</w:t>
      </w:r>
    </w:p>
    <w:p w:rsidR="00616C12" w:rsidP="00E9364A" w:rsidRDefault="00616C12" w14:paraId="37502F6C" w14:textId="77777777">
      <w:pPr>
        <w:rPr>
          <w:i/>
          <w:iCs/>
        </w:rPr>
      </w:pPr>
    </w:p>
    <w:p w:rsidRPr="002C05D0" w:rsidR="007A0B2F" w:rsidP="00E9364A" w:rsidRDefault="0060672F" w14:paraId="5C9D5702" w14:textId="0A730B02">
      <w:pPr>
        <w:rPr>
          <w:i/>
          <w:iCs/>
        </w:rPr>
      </w:pPr>
      <w:r w:rsidRPr="001B465A">
        <w:rPr>
          <w:i/>
          <w:iCs/>
        </w:rPr>
        <w:t>C</w:t>
      </w:r>
      <w:r w:rsidRPr="001B465A" w:rsidR="00FE0B04">
        <w:rPr>
          <w:i/>
          <w:iCs/>
        </w:rPr>
        <w:t xml:space="preserve">entrale plek voor vastleggen </w:t>
      </w:r>
      <w:r w:rsidRPr="001B465A" w:rsidR="00480964">
        <w:rPr>
          <w:i/>
          <w:iCs/>
        </w:rPr>
        <w:t>vertrouwens</w:t>
      </w:r>
      <w:r w:rsidRPr="001B465A" w:rsidR="00FE0B04">
        <w:rPr>
          <w:i/>
          <w:iCs/>
        </w:rPr>
        <w:t>afspraken</w:t>
      </w:r>
      <w:r w:rsidRPr="001B465A" w:rsidR="002C05D0">
        <w:rPr>
          <w:i/>
          <w:iCs/>
        </w:rPr>
        <w:br/>
      </w:r>
      <w:bookmarkStart w:name="_Hlk188951640" w:id="10"/>
      <w:r w:rsidRPr="007A0B2F" w:rsidR="007A0B2F">
        <w:t xml:space="preserve">Elektronische gegevensuitwisseling en databeschikbaarheid in de zorg </w:t>
      </w:r>
      <w:r w:rsidR="007C41E5">
        <w:t>kunnen</w:t>
      </w:r>
      <w:r w:rsidRPr="007A0B2F" w:rsidR="007C41E5">
        <w:t xml:space="preserve"> </w:t>
      </w:r>
      <w:r w:rsidRPr="007A0B2F" w:rsidR="007A0B2F">
        <w:t xml:space="preserve">alleen goed werken als mensen erop kunnen vertrouwen dat gezondheidsgegevens veilig zijn en dat bij het gebruik van die gegevens de privacy wordt beschermd. </w:t>
      </w:r>
    </w:p>
    <w:bookmarkEnd w:id="10"/>
    <w:p w:rsidR="007A0B2F" w:rsidP="00E9364A" w:rsidRDefault="0025586E" w14:paraId="6B21F75C" w14:textId="689132FC">
      <w:r>
        <w:br/>
      </w:r>
      <w:r w:rsidRPr="007A0B2F" w:rsidR="007A0B2F">
        <w:t xml:space="preserve">De laatste decennia zijn er verschillende afsprakenstelsels voor veilige gegevensuitwisseling ontwikkeld. </w:t>
      </w:r>
      <w:r w:rsidR="001B0C8D">
        <w:t>D</w:t>
      </w:r>
      <w:r w:rsidRPr="007A0B2F" w:rsidR="007A0B2F">
        <w:t xml:space="preserve">eze afsprakenstelsels ondersteunen één of meer sectoren of gegevenssets. In de afsprakenstelsels zijn onder andere afspraken vastgelegd die met vertrouwensaspecten te maken hebben, zoals </w:t>
      </w:r>
      <w:r w:rsidR="007C41E5">
        <w:t xml:space="preserve">over </w:t>
      </w:r>
      <w:r w:rsidRPr="007A0B2F" w:rsidR="007A0B2F">
        <w:t xml:space="preserve">de </w:t>
      </w:r>
      <w:r w:rsidR="00E256DE">
        <w:t>manier</w:t>
      </w:r>
      <w:r w:rsidRPr="007A0B2F" w:rsidR="00E256DE">
        <w:t xml:space="preserve"> </w:t>
      </w:r>
      <w:r w:rsidRPr="007A0B2F" w:rsidR="007A0B2F">
        <w:t>van beveiliging van het communicatienetwerk of de te gebruiken standaarden voor identificatie. De vertrouwensmodellen van verschillende afsprakenstelsels komen in meer of mindere mate met elkaar overeen.</w:t>
      </w:r>
    </w:p>
    <w:p w:rsidR="004636D6" w:rsidP="00E9364A" w:rsidRDefault="004636D6" w14:paraId="04627A5B" w14:textId="77777777"/>
    <w:p w:rsidR="00480964" w:rsidP="00E9364A" w:rsidRDefault="00AC1780" w14:paraId="3B5BFEDA" w14:textId="003275D3">
      <w:bookmarkStart w:name="_Hlk188951686" w:id="11"/>
      <w:r w:rsidRPr="007A0B2F">
        <w:t xml:space="preserve">VWS heeft het </w:t>
      </w:r>
      <w:proofErr w:type="spellStart"/>
      <w:r w:rsidRPr="007A0B2F">
        <w:t>Twiin</w:t>
      </w:r>
      <w:proofErr w:type="spellEnd"/>
      <w:r w:rsidR="00CF51D3">
        <w:t xml:space="preserve"> A</w:t>
      </w:r>
      <w:r w:rsidRPr="007A0B2F">
        <w:t xml:space="preserve">fsprakenstelsel gekozen als dé centrale plek voor de vastlegging van geharmoniseerde en gestandaardiseerde vertrouwensafspraken in de zorg. </w:t>
      </w:r>
      <w:r w:rsidRPr="00AC1780">
        <w:t xml:space="preserve">De keuze voor </w:t>
      </w:r>
      <w:proofErr w:type="spellStart"/>
      <w:r w:rsidRPr="00AC1780">
        <w:t>Twiin</w:t>
      </w:r>
      <w:proofErr w:type="spellEnd"/>
      <w:r w:rsidRPr="00AC1780">
        <w:t xml:space="preserve"> als </w:t>
      </w:r>
      <w:r w:rsidR="00480964">
        <w:t>l</w:t>
      </w:r>
      <w:r>
        <w:t xml:space="preserve">andelijk </w:t>
      </w:r>
      <w:r w:rsidR="00480964">
        <w:t>v</w:t>
      </w:r>
      <w:r>
        <w:t>ertrouwens</w:t>
      </w:r>
      <w:r w:rsidR="00480964">
        <w:t>s</w:t>
      </w:r>
      <w:r>
        <w:t>telsel</w:t>
      </w:r>
      <w:r w:rsidRPr="00AC1780">
        <w:t xml:space="preserve"> heeft tot doel de versnippering van afspraken te </w:t>
      </w:r>
      <w:r>
        <w:t>verminderen</w:t>
      </w:r>
      <w:r w:rsidRPr="00AC1780">
        <w:t xml:space="preserve"> door toe te werken naar meer uniformiteit en harmonisatie </w:t>
      </w:r>
      <w:r w:rsidR="00480964">
        <w:t>van bestaande oplossingen</w:t>
      </w:r>
      <w:r w:rsidRPr="00AC1780">
        <w:t>.</w:t>
      </w:r>
    </w:p>
    <w:p w:rsidR="00480964" w:rsidP="00E9364A" w:rsidRDefault="00480964" w14:paraId="548486B6" w14:textId="77777777"/>
    <w:p w:rsidR="00601EE7" w:rsidP="00E9364A" w:rsidRDefault="00480964" w14:paraId="602F8192" w14:textId="585BF484">
      <w:r w:rsidRPr="00AC1780">
        <w:t xml:space="preserve">Het komende jaar werken we toe naar een eerste versie van </w:t>
      </w:r>
      <w:proofErr w:type="spellStart"/>
      <w:r w:rsidRPr="00D05A7B">
        <w:rPr>
          <w:i/>
          <w:iCs/>
        </w:rPr>
        <w:t>Twiin</w:t>
      </w:r>
      <w:proofErr w:type="spellEnd"/>
      <w:r w:rsidRPr="00D05A7B">
        <w:rPr>
          <w:i/>
          <w:iCs/>
        </w:rPr>
        <w:t>-als-LVS</w:t>
      </w:r>
      <w:r>
        <w:t xml:space="preserve">. </w:t>
      </w:r>
      <w:proofErr w:type="spellStart"/>
      <w:r w:rsidRPr="00AC1780" w:rsidR="00AC1780">
        <w:t>Twiin</w:t>
      </w:r>
      <w:proofErr w:type="spellEnd"/>
      <w:r w:rsidR="002C05D0">
        <w:t>-</w:t>
      </w:r>
      <w:r w:rsidRPr="00AC1780" w:rsidR="00AC1780">
        <w:t>als</w:t>
      </w:r>
      <w:r w:rsidR="002C05D0">
        <w:t>-</w:t>
      </w:r>
      <w:r w:rsidRPr="00AC1780" w:rsidR="00AC1780">
        <w:t xml:space="preserve">LVS bevat de set aan technische, organisatorische en juridische afspraken die </w:t>
      </w:r>
      <w:r>
        <w:t>samen</w:t>
      </w:r>
      <w:r w:rsidRPr="00AC1780">
        <w:t xml:space="preserve"> </w:t>
      </w:r>
      <w:r w:rsidRPr="00AC1780" w:rsidR="00AC1780">
        <w:t>het vertrouwen in gegevensuitwisseling en databeschikbaarheid faciliteren. Door deze afspraken op één plek vast te leggen, bieden we zorgaanbieders en leveranciers duidelijkheid en zekerheid over de voorwaarden waaronder gegevensuitwisseling en databeschikbaarheid plaatsvinden.</w:t>
      </w:r>
      <w:bookmarkEnd w:id="11"/>
      <w:r w:rsidR="002C05D0">
        <w:t xml:space="preserve"> </w:t>
      </w:r>
    </w:p>
    <w:p w:rsidR="007A0B2F" w:rsidP="00E9364A" w:rsidRDefault="007A0B2F" w14:paraId="29B05FC6" w14:textId="77777777">
      <w:pPr>
        <w:rPr>
          <w:i/>
          <w:iCs/>
        </w:rPr>
      </w:pPr>
    </w:p>
    <w:p w:rsidRPr="001B465A" w:rsidR="009239B6" w:rsidP="00E9364A" w:rsidRDefault="00480964" w14:paraId="38D7B910" w14:textId="62AF883B">
      <w:pPr>
        <w:rPr>
          <w:i/>
          <w:iCs/>
        </w:rPr>
      </w:pPr>
      <w:bookmarkStart w:name="_Hlk190859554" w:id="12"/>
      <w:bookmarkStart w:name="_Hlk190360051" w:id="13"/>
      <w:r w:rsidRPr="001B465A">
        <w:rPr>
          <w:i/>
          <w:iCs/>
        </w:rPr>
        <w:t xml:space="preserve">Samen richting databeschikbaarheid met </w:t>
      </w:r>
      <w:r w:rsidRPr="001B465A" w:rsidR="009239B6">
        <w:rPr>
          <w:i/>
          <w:iCs/>
        </w:rPr>
        <w:t xml:space="preserve">Stichting </w:t>
      </w:r>
      <w:proofErr w:type="spellStart"/>
      <w:r w:rsidRPr="001B465A" w:rsidR="009239B6">
        <w:rPr>
          <w:i/>
          <w:iCs/>
        </w:rPr>
        <w:t>CumuluZ</w:t>
      </w:r>
      <w:proofErr w:type="spellEnd"/>
      <w:r w:rsidRPr="001B465A" w:rsidR="00222782">
        <w:rPr>
          <w:i/>
          <w:iCs/>
        </w:rPr>
        <w:t xml:space="preserve"> Zorgdata</w:t>
      </w:r>
    </w:p>
    <w:p w:rsidR="00A95B98" w:rsidP="00E9364A" w:rsidRDefault="00F5253F" w14:paraId="757EC941" w14:textId="69E9C4BD">
      <w:bookmarkStart w:name="_Hlk190859059" w:id="14"/>
      <w:bookmarkEnd w:id="12"/>
      <w:r>
        <w:t xml:space="preserve">Zoals mijn voorganger </w:t>
      </w:r>
      <w:r w:rsidR="00480964">
        <w:t>u eerder al liet weten</w:t>
      </w:r>
      <w:r>
        <w:t xml:space="preserve">, wordt ingezet op een </w:t>
      </w:r>
      <w:r w:rsidRPr="00D05A7B">
        <w:rPr>
          <w:i/>
          <w:iCs/>
        </w:rPr>
        <w:t xml:space="preserve">non-concurrentiele </w:t>
      </w:r>
      <w:r w:rsidR="000762E4">
        <w:rPr>
          <w:i/>
          <w:iCs/>
        </w:rPr>
        <w:t>data-</w:t>
      </w:r>
      <w:r w:rsidRPr="00D05A7B" w:rsidR="00507B1A">
        <w:rPr>
          <w:i/>
          <w:iCs/>
        </w:rPr>
        <w:t>integratiefunctionaliteit</w:t>
      </w:r>
      <w:r w:rsidR="00507B1A">
        <w:rPr>
          <w:rStyle w:val="Voetnootmarkering"/>
        </w:rPr>
        <w:footnoteReference w:id="8"/>
      </w:r>
      <w:r w:rsidR="00507B1A">
        <w:t xml:space="preserve"> </w:t>
      </w:r>
      <w:r>
        <w:t xml:space="preserve">om </w:t>
      </w:r>
      <w:r w:rsidR="00480964">
        <w:t>sneller</w:t>
      </w:r>
      <w:r>
        <w:t xml:space="preserve"> landelijke gegevensuitwisseling en databeschikbaarheid</w:t>
      </w:r>
      <w:r w:rsidR="00480964">
        <w:t xml:space="preserve"> te bereiken</w:t>
      </w:r>
      <w:r>
        <w:t xml:space="preserve">. </w:t>
      </w:r>
      <w:r w:rsidR="00A95B98">
        <w:t xml:space="preserve">Het </w:t>
      </w:r>
      <w:proofErr w:type="spellStart"/>
      <w:r w:rsidR="00A95B98">
        <w:t>CumuluZ</w:t>
      </w:r>
      <w:proofErr w:type="spellEnd"/>
      <w:r w:rsidR="00A95B98">
        <w:t>-concept dient daarvoor als uitgangspunt</w:t>
      </w:r>
      <w:r>
        <w:t>.</w:t>
      </w:r>
      <w:r w:rsidR="00C02CBC">
        <w:t xml:space="preserve"> </w:t>
      </w:r>
      <w:r w:rsidRPr="00C02CBC" w:rsidR="00C02CBC">
        <w:t>Ik zie veel voordelen om met het zorgveld intensief samen te werken om deze ambitie te realiseren.</w:t>
      </w:r>
    </w:p>
    <w:p w:rsidR="00A95B98" w:rsidP="00E9364A" w:rsidRDefault="00A95B98" w14:paraId="33285C2B" w14:textId="77777777"/>
    <w:p w:rsidR="00480964" w:rsidP="00E9364A" w:rsidRDefault="00F5253F" w14:paraId="4DD38CBB" w14:textId="2176E905">
      <w:r>
        <w:t xml:space="preserve">De </w:t>
      </w:r>
      <w:proofErr w:type="spellStart"/>
      <w:r>
        <w:t>CumuluZ</w:t>
      </w:r>
      <w:proofErr w:type="spellEnd"/>
      <w:r>
        <w:t>-coalitie</w:t>
      </w:r>
      <w:r>
        <w:rPr>
          <w:rStyle w:val="Voetnootmarkering"/>
        </w:rPr>
        <w:footnoteReference w:id="9"/>
      </w:r>
      <w:r>
        <w:t xml:space="preserve"> heeft zich inmiddels verbreed naar meerdere zorgdomeinen en georganiseerd in de Stichting </w:t>
      </w:r>
      <w:proofErr w:type="spellStart"/>
      <w:r>
        <w:t>CumuluZ</w:t>
      </w:r>
      <w:proofErr w:type="spellEnd"/>
      <w:r>
        <w:t xml:space="preserve"> Zorgdata (</w:t>
      </w:r>
      <w:proofErr w:type="spellStart"/>
      <w:r>
        <w:t>CumuluZ</w:t>
      </w:r>
      <w:proofErr w:type="spellEnd"/>
      <w:r>
        <w:t xml:space="preserve">). Hiermee hebben de partijen hun </w:t>
      </w:r>
      <w:r w:rsidRPr="00BE4F46">
        <w:t xml:space="preserve">krachten </w:t>
      </w:r>
      <w:r>
        <w:t xml:space="preserve">gebundeld </w:t>
      </w:r>
      <w:r w:rsidRPr="00BE4F46">
        <w:t>om optima</w:t>
      </w:r>
      <w:r>
        <w:t>al te kunnen werken aan</w:t>
      </w:r>
      <w:r w:rsidRPr="00BE4F46">
        <w:t xml:space="preserve"> beschikbaarheid van gezondheidsdata </w:t>
      </w:r>
      <w:r>
        <w:t>voor zorg en ondersteuning.</w:t>
      </w:r>
      <w:r w:rsidR="00A95B98">
        <w:t xml:space="preserve"> </w:t>
      </w:r>
      <w:r w:rsidRPr="00A95B98" w:rsidR="00A95B98">
        <w:t xml:space="preserve">Zij hebben grote steun vanuit de </w:t>
      </w:r>
      <w:r w:rsidR="00C02CBC">
        <w:t>aangesloten</w:t>
      </w:r>
      <w:r w:rsidRPr="00A95B98" w:rsidR="00A95B98">
        <w:t xml:space="preserve"> zorgdomeinen en brede kennis over de gebruikte infrastructuren in de diverse sectoren. Daarom ga ik met hen </w:t>
      </w:r>
      <w:r w:rsidR="00C02CBC">
        <w:t xml:space="preserve">de komende jaren </w:t>
      </w:r>
      <w:r w:rsidRPr="00A95B98" w:rsidR="00A95B98">
        <w:t>nauw samenwerken om de NVS doelstelling</w:t>
      </w:r>
      <w:r w:rsidR="00B574DB">
        <w:t xml:space="preserve"> </w:t>
      </w:r>
      <w:r w:rsidR="00627D7F">
        <w:t xml:space="preserve">t.a.v. databeschikbaarheid </w:t>
      </w:r>
      <w:r w:rsidRPr="00A95B98" w:rsidR="00A95B98">
        <w:t>te realiseren.</w:t>
      </w:r>
    </w:p>
    <w:p w:rsidR="00480964" w:rsidP="00E9364A" w:rsidRDefault="00480964" w14:paraId="0211A247" w14:textId="77777777"/>
    <w:p w:rsidRPr="005B3602" w:rsidR="006F294D" w:rsidP="00E9364A" w:rsidRDefault="00A95B98" w14:paraId="41018ACC" w14:textId="2166D4A9">
      <w:r>
        <w:t>Ik zie</w:t>
      </w:r>
      <w:r w:rsidR="00F5253F">
        <w:t xml:space="preserve"> </w:t>
      </w:r>
      <w:proofErr w:type="spellStart"/>
      <w:r w:rsidR="00F5253F">
        <w:t>CumuluZ</w:t>
      </w:r>
      <w:proofErr w:type="spellEnd"/>
      <w:r w:rsidR="00F5253F">
        <w:t xml:space="preserve"> </w:t>
      </w:r>
      <w:r>
        <w:t xml:space="preserve">als </w:t>
      </w:r>
      <w:r w:rsidR="00F5253F">
        <w:t>een belangrijke uitvoerder om landelijke gegevensuitwisseling en databeschikbaarheid</w:t>
      </w:r>
      <w:r w:rsidR="00480964">
        <w:t xml:space="preserve"> te bereiken</w:t>
      </w:r>
      <w:r w:rsidR="00F5253F">
        <w:t xml:space="preserve">. VWS zal </w:t>
      </w:r>
      <w:r w:rsidR="00480964">
        <w:t xml:space="preserve">de stichting daarom </w:t>
      </w:r>
      <w:r w:rsidR="00F5253F">
        <w:t xml:space="preserve">de komende </w:t>
      </w:r>
      <w:r w:rsidR="00480964">
        <w:t xml:space="preserve">jaren </w:t>
      </w:r>
      <w:r w:rsidR="00F5253F">
        <w:t xml:space="preserve">financieel ondersteunen, zodat </w:t>
      </w:r>
      <w:r w:rsidR="004B3A82">
        <w:t>de noodzakelijke voorbereidingen getroffen kunnen worden om een non-concurrentiele</w:t>
      </w:r>
      <w:r w:rsidR="00332308">
        <w:t xml:space="preserve"> </w:t>
      </w:r>
      <w:r w:rsidR="00F5253F">
        <w:t>data-integratiefunctionaliteit</w:t>
      </w:r>
      <w:r w:rsidR="00480964">
        <w:t xml:space="preserve"> </w:t>
      </w:r>
      <w:r w:rsidR="004B3A82">
        <w:t xml:space="preserve">te </w:t>
      </w:r>
      <w:r w:rsidR="00480964">
        <w:t>ontwikkelen</w:t>
      </w:r>
      <w:r>
        <w:t>.</w:t>
      </w:r>
      <w:r w:rsidR="00480964">
        <w:t xml:space="preserve"> </w:t>
      </w:r>
      <w:r>
        <w:t>D</w:t>
      </w:r>
      <w:r w:rsidR="004B3A82">
        <w:t xml:space="preserve">ie </w:t>
      </w:r>
      <w:r>
        <w:t xml:space="preserve">daarmee </w:t>
      </w:r>
      <w:r w:rsidR="004B3A82">
        <w:t xml:space="preserve">voldoet aan de (wettelijke) eisen op het gebied van privacy, </w:t>
      </w:r>
      <w:r w:rsidRPr="004B3A82" w:rsidR="004B3A82">
        <w:t xml:space="preserve">gegevensbeveiliging </w:t>
      </w:r>
      <w:r w:rsidR="004B3A82">
        <w:t xml:space="preserve">en </w:t>
      </w:r>
      <w:r w:rsidR="0047713D">
        <w:t xml:space="preserve">brede toepasbaarheid in de zorg en </w:t>
      </w:r>
      <w:r w:rsidRPr="00280293" w:rsidR="0047713D">
        <w:t>ondersteuning</w:t>
      </w:r>
      <w:r w:rsidRPr="00280293" w:rsidR="00BF3EDA">
        <w:t>.</w:t>
      </w:r>
      <w:r w:rsidRPr="00280293" w:rsidR="00FA2534">
        <w:t xml:space="preserve"> En die op termijn beheerd kan worden door een publieke organisatie.</w:t>
      </w:r>
      <w:bookmarkEnd w:id="13"/>
      <w:bookmarkEnd w:id="14"/>
    </w:p>
    <w:p w:rsidR="00EF2ADC" w:rsidP="00E9364A" w:rsidRDefault="00EF2ADC" w14:paraId="497B7BA2" w14:textId="77777777">
      <w:pPr>
        <w:rPr>
          <w:b/>
          <w:bCs/>
        </w:rPr>
      </w:pPr>
    </w:p>
    <w:p w:rsidR="007B2177" w:rsidP="00E9364A" w:rsidRDefault="007B2177" w14:paraId="3CB32F1C" w14:textId="77777777">
      <w:pPr>
        <w:rPr>
          <w:b/>
          <w:bCs/>
        </w:rPr>
      </w:pPr>
    </w:p>
    <w:p w:rsidRPr="00BB2B81" w:rsidR="009C644D" w:rsidP="00E9364A" w:rsidRDefault="00BB2B81" w14:paraId="4C30B06F" w14:textId="79473B19">
      <w:pPr>
        <w:rPr>
          <w:b/>
          <w:bCs/>
        </w:rPr>
      </w:pPr>
      <w:r>
        <w:rPr>
          <w:b/>
          <w:bCs/>
        </w:rPr>
        <w:t xml:space="preserve">Voortgang </w:t>
      </w:r>
      <w:r w:rsidR="00480964">
        <w:rPr>
          <w:b/>
          <w:bCs/>
        </w:rPr>
        <w:t>g</w:t>
      </w:r>
      <w:r w:rsidRPr="00BB2B81" w:rsidR="009239B6">
        <w:rPr>
          <w:b/>
          <w:bCs/>
        </w:rPr>
        <w:t>enerieke functies</w:t>
      </w:r>
    </w:p>
    <w:p w:rsidR="00AF5483" w:rsidP="00E9364A" w:rsidRDefault="00E83C3F" w14:paraId="0E4BD217" w14:textId="1A0FAC04">
      <w:r>
        <w:t xml:space="preserve">Zoals ik eerder in deze brief al </w:t>
      </w:r>
      <w:r w:rsidR="007B2177">
        <w:t>aangaf</w:t>
      </w:r>
      <w:r>
        <w:t>, zijn voor databeschikbaarheid naast een</w:t>
      </w:r>
      <w:r w:rsidR="00AF5483">
        <w:t xml:space="preserve"> </w:t>
      </w:r>
      <w:r w:rsidR="00480964">
        <w:t>n</w:t>
      </w:r>
      <w:r w:rsidR="00AF5483">
        <w:t xml:space="preserve">etwerk </w:t>
      </w:r>
      <w:r w:rsidR="00C47992">
        <w:t xml:space="preserve">van verbonden infrastructuren </w:t>
      </w:r>
      <w:r w:rsidR="00AF5483">
        <w:t xml:space="preserve">en </w:t>
      </w:r>
      <w:r>
        <w:t>een l</w:t>
      </w:r>
      <w:r w:rsidR="00AF5483">
        <w:t xml:space="preserve">andelijk </w:t>
      </w:r>
      <w:r w:rsidR="00480964">
        <w:t>v</w:t>
      </w:r>
      <w:r w:rsidR="00AF5483">
        <w:t xml:space="preserve">ertrouwensstelsel </w:t>
      </w:r>
      <w:r>
        <w:t>ook generieke functies nodig</w:t>
      </w:r>
      <w:r w:rsidR="00AF5483">
        <w:t>.</w:t>
      </w:r>
      <w:r>
        <w:br/>
      </w:r>
    </w:p>
    <w:p w:rsidR="00822FDD" w:rsidP="00E9364A" w:rsidRDefault="00E83C3F" w14:paraId="49B44D71" w14:textId="14D5710A">
      <w:r>
        <w:t>Over de stand van zaken rondom de generieke functies identificatie, authenticatie, autorisatie, toestemmingen, lokalisatie en adressering, bent u in een eerdere brief geïnformeerd.</w:t>
      </w:r>
      <w:r w:rsidR="0003356F">
        <w:rPr>
          <w:rStyle w:val="Voetnootmarkering"/>
        </w:rPr>
        <w:footnoteReference w:id="10"/>
      </w:r>
      <w:r>
        <w:t xml:space="preserve"> </w:t>
      </w:r>
      <w:bookmarkStart w:name="_Hlk188279147" w:id="15"/>
      <w:r w:rsidRPr="006129B3" w:rsidR="00BB2B81">
        <w:t xml:space="preserve">De </w:t>
      </w:r>
      <w:r>
        <w:t>in die brief beschreven inrichtingskeuzes</w:t>
      </w:r>
      <w:r w:rsidRPr="006129B3" w:rsidR="00BB2B81">
        <w:t xml:space="preserve"> heb ik afgelopen jaar </w:t>
      </w:r>
      <w:r w:rsidRPr="006129B3" w:rsidR="00BB2B81">
        <w:lastRenderedPageBreak/>
        <w:t xml:space="preserve">met </w:t>
      </w:r>
      <w:r>
        <w:t xml:space="preserve">partijen in </w:t>
      </w:r>
      <w:r w:rsidR="00332308">
        <w:t>het zorgveld</w:t>
      </w:r>
      <w:r w:rsidRPr="006129B3">
        <w:t xml:space="preserve"> </w:t>
      </w:r>
      <w:r w:rsidRPr="006129B3" w:rsidR="00BB2B81">
        <w:t xml:space="preserve">verder uitgewerkt. </w:t>
      </w:r>
      <w:r>
        <w:t>Voor</w:t>
      </w:r>
      <w:r w:rsidRPr="006129B3" w:rsidR="00BB2B81">
        <w:t xml:space="preserve"> de lange</w:t>
      </w:r>
      <w:r>
        <w:t>re</w:t>
      </w:r>
      <w:r w:rsidRPr="006129B3" w:rsidR="00BB2B81">
        <w:t xml:space="preserve"> termijn </w:t>
      </w:r>
      <w:r>
        <w:t>onderzoek ik hoe</w:t>
      </w:r>
      <w:r w:rsidRPr="006129B3" w:rsidR="00BB2B81">
        <w:t xml:space="preserve"> (onderdelen van) de generieke functies verplicht gesteld kunnen worden. 2025 zal in het teken staan van de voorbereidingen voor landelijke implementatie, zoals vastgelegd in het Integraal Zorgakkoord (IZA). </w:t>
      </w:r>
      <w:r w:rsidR="00822FDD">
        <w:t xml:space="preserve">In 2025 worden verschillende beproevingen uitgevoerd met softwareleveranciers en zorgaanbieders in de vorm van technische </w:t>
      </w:r>
      <w:proofErr w:type="spellStart"/>
      <w:r w:rsidR="00822FDD">
        <w:t>proof</w:t>
      </w:r>
      <w:proofErr w:type="spellEnd"/>
      <w:r w:rsidR="00822FDD">
        <w:t>-of-</w:t>
      </w:r>
      <w:proofErr w:type="spellStart"/>
      <w:r w:rsidR="00822FDD">
        <w:t>concepts</w:t>
      </w:r>
      <w:proofErr w:type="spellEnd"/>
      <w:r w:rsidR="00822FDD">
        <w:t xml:space="preserve"> (</w:t>
      </w:r>
      <w:proofErr w:type="spellStart"/>
      <w:r w:rsidR="00822FDD">
        <w:t>poc’s</w:t>
      </w:r>
      <w:proofErr w:type="spellEnd"/>
      <w:r w:rsidR="00822FDD">
        <w:t>) en pilots.</w:t>
      </w:r>
    </w:p>
    <w:p w:rsidRPr="0051161B" w:rsidR="00BB2B81" w:rsidP="00E9364A" w:rsidRDefault="00BB2B81" w14:paraId="2C5E41CA" w14:textId="77777777">
      <w:pPr>
        <w:pStyle w:val="Geenafstand"/>
        <w:spacing w:line="240" w:lineRule="exact"/>
        <w:rPr>
          <w:u w:val="single"/>
        </w:rPr>
      </w:pPr>
    </w:p>
    <w:bookmarkEnd w:id="15"/>
    <w:p w:rsidRPr="00332308" w:rsidR="00BB2B81" w:rsidP="00E9364A" w:rsidRDefault="00BB2B81" w14:paraId="370EB2EE" w14:textId="77777777">
      <w:pPr>
        <w:pStyle w:val="Geenafstand"/>
        <w:spacing w:line="240" w:lineRule="exact"/>
        <w:rPr>
          <w:i/>
          <w:iCs/>
        </w:rPr>
      </w:pPr>
      <w:r w:rsidRPr="00332308">
        <w:rPr>
          <w:i/>
          <w:iCs/>
        </w:rPr>
        <w:t>Identificatie &amp; authenticatie – wie logt er in en ben je wie je zegt dat je bent?</w:t>
      </w:r>
    </w:p>
    <w:p w:rsidRPr="00041200" w:rsidR="00BB2B81" w:rsidP="00E9364A" w:rsidRDefault="00BB2B81" w14:paraId="49F3386A" w14:textId="2963CFBA">
      <w:pPr>
        <w:pStyle w:val="Geenafstand"/>
        <w:spacing w:line="240" w:lineRule="exact"/>
      </w:pPr>
      <w:r w:rsidRPr="00041200">
        <w:t xml:space="preserve">Een van de voorwaarden voor veilige gegevensuitwisseling is dat professionals zich kunnen identificeren en authentiseren. Het wetsvoorstel DIAZ (Digitale Identificatie en Authenticatie in de Zorg) draagt eraan bij dat zorginformatie snel en </w:t>
      </w:r>
      <w:r w:rsidR="00E83C3F">
        <w:t>op tijd</w:t>
      </w:r>
      <w:r w:rsidRPr="00041200" w:rsidR="00E83C3F">
        <w:t xml:space="preserve"> </w:t>
      </w:r>
      <w:r w:rsidRPr="00041200">
        <w:t>toegankelijk is voor zorg- en jeugdhulp</w:t>
      </w:r>
      <w:r>
        <w:t>medewerkers</w:t>
      </w:r>
      <w:r w:rsidRPr="00041200">
        <w:t xml:space="preserve"> wanneer dat nodig is en wanneer dat mag. Dit wetsvoorstel </w:t>
      </w:r>
      <w:r w:rsidR="00E83C3F">
        <w:t xml:space="preserve">bied ik uw Kamer </w:t>
      </w:r>
      <w:r w:rsidRPr="00041200">
        <w:t>in het eerste kwartaal van dit jaar aan.</w:t>
      </w:r>
    </w:p>
    <w:p w:rsidRPr="00041200" w:rsidR="00BB2B81" w:rsidP="00E9364A" w:rsidRDefault="00BB2B81" w14:paraId="12C82030" w14:textId="77777777">
      <w:pPr>
        <w:pStyle w:val="Geenafstand"/>
        <w:spacing w:line="240" w:lineRule="exact"/>
      </w:pPr>
    </w:p>
    <w:p w:rsidRPr="00041200" w:rsidR="00BB2B81" w:rsidP="00E9364A" w:rsidRDefault="00BB2B81" w14:paraId="22879793" w14:textId="5B6DEBB9">
      <w:pPr>
        <w:pStyle w:val="Geenafstand"/>
        <w:spacing w:line="240" w:lineRule="exact"/>
      </w:pPr>
      <w:r w:rsidRPr="00041200">
        <w:t xml:space="preserve">Dit jaar wordt ook het </w:t>
      </w:r>
      <w:proofErr w:type="spellStart"/>
      <w:r w:rsidRPr="00041200">
        <w:t>Dezi</w:t>
      </w:r>
      <w:proofErr w:type="spellEnd"/>
      <w:r w:rsidRPr="00041200">
        <w:t>-stelsel (</w:t>
      </w:r>
      <w:r w:rsidR="005641C2">
        <w:t>D</w:t>
      </w:r>
      <w:r w:rsidR="00E83C3F">
        <w:t>é</w:t>
      </w:r>
      <w:r w:rsidRPr="00041200">
        <w:t xml:space="preserve"> Zorg</w:t>
      </w:r>
      <w:r w:rsidR="005641C2">
        <w:t>i</w:t>
      </w:r>
      <w:r w:rsidRPr="00041200">
        <w:t>dentiteit) gerealiseerd</w:t>
      </w:r>
      <w:r w:rsidR="00E83C3F">
        <w:t xml:space="preserve">. Daarmee krijgen </w:t>
      </w:r>
      <w:r w:rsidRPr="00041200">
        <w:t xml:space="preserve">jeugdhulp- en zorgmedewerkers alleen toegang tot </w:t>
      </w:r>
      <w:r w:rsidR="001B465A">
        <w:t>gezondheids</w:t>
      </w:r>
      <w:r w:rsidRPr="00041200">
        <w:t xml:space="preserve">gegevens wanneer met een zo hoog mogelijke zekerheid kan worden vastgesteld dat </w:t>
      </w:r>
      <w:r w:rsidR="00E83C3F">
        <w:t>zij zijn wie zij zeggen te zijn</w:t>
      </w:r>
      <w:r w:rsidRPr="00041200">
        <w:t>. Dit stelsel vervangt het huidige UZI-register (Unieke Zorgidentiteit) met de bijbehorende UZI-pas</w:t>
      </w:r>
      <w:r w:rsidR="00822FDD">
        <w:t xml:space="preserve"> wanneer het wetsvoorstel DIAZ in werking treedt</w:t>
      </w:r>
      <w:r w:rsidRPr="00041200" w:rsidR="00822FDD">
        <w:t>.</w:t>
      </w:r>
      <w:r w:rsidRPr="00041200">
        <w:t xml:space="preserve"> </w:t>
      </w:r>
    </w:p>
    <w:p w:rsidRPr="00041200" w:rsidR="00BB2B81" w:rsidP="00E9364A" w:rsidRDefault="00BB2B81" w14:paraId="46CE967A" w14:textId="77777777">
      <w:pPr>
        <w:pStyle w:val="Geenafstand"/>
        <w:spacing w:line="240" w:lineRule="exact"/>
        <w:rPr>
          <w:u w:val="single"/>
        </w:rPr>
      </w:pPr>
    </w:p>
    <w:p w:rsidRPr="0095077F" w:rsidR="00BB2B81" w:rsidP="00E9364A" w:rsidRDefault="00BB2B81" w14:paraId="7E6FA95F" w14:textId="77777777">
      <w:pPr>
        <w:pStyle w:val="Geenafstand"/>
        <w:spacing w:line="240" w:lineRule="exact"/>
        <w:rPr>
          <w:i/>
          <w:iCs/>
        </w:rPr>
      </w:pPr>
      <w:r w:rsidRPr="0095077F">
        <w:rPr>
          <w:i/>
          <w:iCs/>
        </w:rPr>
        <w:t>Autorisatie – welke gegevens mag jij inzien?</w:t>
      </w:r>
    </w:p>
    <w:p w:rsidR="000B6620" w:rsidP="00E9364A" w:rsidRDefault="001F0E7C" w14:paraId="69CC958D" w14:textId="7D2537D6">
      <w:pPr>
        <w:pStyle w:val="Geenafstand"/>
        <w:spacing w:line="240" w:lineRule="exact"/>
      </w:pPr>
      <w:r>
        <w:t xml:space="preserve">Autorisatie ziet erop toe dat een zorgmedewerker over de juiste bevoegdheden beschikt om toegang te krijgen tot gezondheidsgegevens. </w:t>
      </w:r>
      <w:r w:rsidRPr="00041200" w:rsidR="00BB2B81">
        <w:t>Hier</w:t>
      </w:r>
      <w:r w:rsidR="008B3499">
        <w:t>voor</w:t>
      </w:r>
      <w:r w:rsidRPr="00041200" w:rsidR="00BB2B81">
        <w:t xml:space="preserve"> laat ik een </w:t>
      </w:r>
      <w:proofErr w:type="spellStart"/>
      <w:r w:rsidRPr="00041200" w:rsidR="00BB2B81">
        <w:t>NEN-norm</w:t>
      </w:r>
      <w:proofErr w:type="spellEnd"/>
      <w:r w:rsidRPr="00041200" w:rsidR="00BB2B81">
        <w:t xml:space="preserve"> opstellen</w:t>
      </w:r>
      <w:r w:rsidR="00E83C3F">
        <w:t xml:space="preserve">, die </w:t>
      </w:r>
      <w:r w:rsidRPr="00041200" w:rsidR="00BB2B81">
        <w:t>eisen gaa</w:t>
      </w:r>
      <w:r w:rsidR="00E83C3F">
        <w:t>t</w:t>
      </w:r>
      <w:r w:rsidRPr="00041200" w:rsidR="00BB2B81">
        <w:t xml:space="preserve"> stellen aan het proces en de kwaliteit van de autorisatierichtlijnen die gebruikt moeten worden voor gegevensuitwisselingen en databeschikbaarheid.</w:t>
      </w:r>
    </w:p>
    <w:p w:rsidR="000B6620" w:rsidP="00E9364A" w:rsidRDefault="000B6620" w14:paraId="3B0204F3" w14:textId="77777777">
      <w:pPr>
        <w:pStyle w:val="Geenafstand"/>
        <w:spacing w:line="240" w:lineRule="exact"/>
      </w:pPr>
    </w:p>
    <w:p w:rsidRPr="000369B4" w:rsidR="000369B4" w:rsidP="00E9364A" w:rsidRDefault="00BB2B81" w14:paraId="6CDA9693" w14:textId="150D6256">
      <w:pPr>
        <w:pStyle w:val="Geenafstand"/>
        <w:spacing w:line="240" w:lineRule="exact"/>
      </w:pPr>
      <w:bookmarkStart w:name="_Hlk189731942" w:id="16"/>
      <w:r w:rsidRPr="00041200">
        <w:t xml:space="preserve">Samen met </w:t>
      </w:r>
      <w:r w:rsidR="005641C2">
        <w:t xml:space="preserve">partijen in </w:t>
      </w:r>
      <w:r w:rsidRPr="00041200">
        <w:t xml:space="preserve">het </w:t>
      </w:r>
      <w:r w:rsidR="005641C2">
        <w:t>zorg</w:t>
      </w:r>
      <w:r w:rsidRPr="00041200">
        <w:t xml:space="preserve">veld ga ik verder met het uitwerken van de organisatorische maatregelen en het implementeren voor het toekennen en uitgeven van </w:t>
      </w:r>
      <w:r w:rsidRPr="00332308">
        <w:rPr>
          <w:i/>
          <w:iCs/>
        </w:rPr>
        <w:t>rolcodes</w:t>
      </w:r>
      <w:r w:rsidRPr="00041200">
        <w:t xml:space="preserve"> voor de huidige niet BIG-</w:t>
      </w:r>
      <w:proofErr w:type="spellStart"/>
      <w:r w:rsidRPr="00041200">
        <w:t>geregistreerden</w:t>
      </w:r>
      <w:proofErr w:type="spellEnd"/>
      <w:r w:rsidRPr="00041200">
        <w:t>.</w:t>
      </w:r>
      <w:r w:rsidR="00632C55">
        <w:t xml:space="preserve"> </w:t>
      </w:r>
      <w:r w:rsidRPr="000369B4" w:rsidR="000369B4">
        <w:t>Dit betekent dat niet BIG-</w:t>
      </w:r>
      <w:proofErr w:type="spellStart"/>
      <w:r w:rsidRPr="000369B4" w:rsidR="000369B4">
        <w:t>geregistreerden</w:t>
      </w:r>
      <w:proofErr w:type="spellEnd"/>
      <w:r w:rsidRPr="000369B4" w:rsidR="000369B4">
        <w:t xml:space="preserve"> op basis van een </w:t>
      </w:r>
      <w:proofErr w:type="spellStart"/>
      <w:r w:rsidRPr="000369B4" w:rsidR="000369B4">
        <w:t>rolcode</w:t>
      </w:r>
      <w:proofErr w:type="spellEnd"/>
      <w:r w:rsidRPr="000369B4" w:rsidR="000369B4">
        <w:t xml:space="preserve"> een autorisatie toegekend krijgen</w:t>
      </w:r>
      <w:r w:rsidR="003F0C14">
        <w:t>. Daarmee wordt</w:t>
      </w:r>
      <w:r w:rsidRPr="000369B4" w:rsidR="000369B4">
        <w:t xml:space="preserve"> onderscheid gemaakt welke gezondheidsgegevens opgevraagd mogen worden. </w:t>
      </w:r>
    </w:p>
    <w:bookmarkEnd w:id="16"/>
    <w:p w:rsidRPr="0051161B" w:rsidR="00BB2B81" w:rsidP="00E9364A" w:rsidRDefault="00BB2B81" w14:paraId="4C2372B1" w14:textId="77777777">
      <w:pPr>
        <w:pStyle w:val="Geenafstand"/>
        <w:spacing w:line="240" w:lineRule="exact"/>
        <w:rPr>
          <w:u w:val="single"/>
        </w:rPr>
      </w:pPr>
    </w:p>
    <w:p w:rsidRPr="00032414" w:rsidR="00BB2B81" w:rsidP="00E9364A" w:rsidRDefault="00BB2B81" w14:paraId="06F3CD37" w14:textId="77777777">
      <w:pPr>
        <w:pStyle w:val="Geenafstand"/>
        <w:spacing w:line="240" w:lineRule="exact"/>
        <w:rPr>
          <w:i/>
          <w:iCs/>
        </w:rPr>
      </w:pPr>
      <w:r w:rsidRPr="00032414">
        <w:rPr>
          <w:i/>
          <w:iCs/>
        </w:rPr>
        <w:t>Toestemmingen – is de patiënt akkoord met het delen van medische gegevens?</w:t>
      </w:r>
    </w:p>
    <w:p w:rsidR="000B4F0C" w:rsidP="00E9364A" w:rsidRDefault="00BB2B81" w14:paraId="5F4DDA61" w14:textId="250F4E05">
      <w:pPr>
        <w:autoSpaceDE w:val="0"/>
        <w:adjustRightInd w:val="0"/>
        <w:rPr>
          <w:rFonts w:cs="RijksoverheidSansText-Regular"/>
        </w:rPr>
      </w:pPr>
      <w:r w:rsidRPr="006129B3">
        <w:rPr>
          <w:rFonts w:cs="RijksoverheidSansText-Regular"/>
        </w:rPr>
        <w:t>Voordat zorgaanbieders de gezondheidsgegevens van hun patiënten met andere zorgaanbieders mogen delen</w:t>
      </w:r>
      <w:r>
        <w:rPr>
          <w:rFonts w:cs="RijksoverheidSansText-Regular"/>
        </w:rPr>
        <w:t>,</w:t>
      </w:r>
      <w:r w:rsidRPr="006129B3">
        <w:rPr>
          <w:rFonts w:cs="RijksoverheidSansText-Regular"/>
        </w:rPr>
        <w:t xml:space="preserve"> moeten zij controleren of de patiënt hiervoor ook toestemming heeft gegeven. Om dit proces eenvoudiger te maken voor </w:t>
      </w:r>
    </w:p>
    <w:p w:rsidR="00BB2B81" w:rsidP="00E9364A" w:rsidRDefault="00BB2B81" w14:paraId="52147372" w14:textId="16D20CD0">
      <w:pPr>
        <w:autoSpaceDE w:val="0"/>
        <w:adjustRightInd w:val="0"/>
        <w:rPr>
          <w:rFonts w:cs="RijksoverheidSansText-Regular"/>
        </w:rPr>
      </w:pPr>
      <w:r w:rsidRPr="006129B3">
        <w:rPr>
          <w:rFonts w:cs="RijksoverheidSansText-Regular"/>
        </w:rPr>
        <w:t xml:space="preserve">patiënten </w:t>
      </w:r>
      <w:r w:rsidR="000B4F0C">
        <w:rPr>
          <w:rFonts w:cs="RijksoverheidSansText-Regular"/>
        </w:rPr>
        <w:t>én</w:t>
      </w:r>
      <w:r w:rsidRPr="006129B3" w:rsidR="000B4F0C">
        <w:rPr>
          <w:rFonts w:cs="RijksoverheidSansText-Regular"/>
        </w:rPr>
        <w:t xml:space="preserve"> </w:t>
      </w:r>
      <w:r w:rsidRPr="006129B3">
        <w:rPr>
          <w:rFonts w:cs="RijksoverheidSansText-Regular"/>
        </w:rPr>
        <w:t xml:space="preserve">zorgaanbieders wordt </w:t>
      </w:r>
      <w:r>
        <w:rPr>
          <w:rFonts w:cs="RijksoverheidSansText-Regular"/>
        </w:rPr>
        <w:t xml:space="preserve">het </w:t>
      </w:r>
      <w:r w:rsidRPr="006129B3">
        <w:rPr>
          <w:rFonts w:cs="RijksoverheidSansText-Regular"/>
        </w:rPr>
        <w:t xml:space="preserve">via </w:t>
      </w:r>
      <w:r>
        <w:rPr>
          <w:rFonts w:cs="RijksoverheidSansText-Regular"/>
        </w:rPr>
        <w:t>de</w:t>
      </w:r>
      <w:r w:rsidRPr="006129B3">
        <w:rPr>
          <w:rFonts w:cs="RijksoverheidSansText-Regular"/>
        </w:rPr>
        <w:t xml:space="preserve"> online toestemmingsvoorziening </w:t>
      </w:r>
      <w:proofErr w:type="spellStart"/>
      <w:r>
        <w:rPr>
          <w:rFonts w:cs="RijksoverheidSansText-Regular"/>
        </w:rPr>
        <w:t>Mitz</w:t>
      </w:r>
      <w:proofErr w:type="spellEnd"/>
      <w:r>
        <w:rPr>
          <w:rFonts w:cs="RijksoverheidSansText-Regular"/>
        </w:rPr>
        <w:t xml:space="preserve"> </w:t>
      </w:r>
      <w:r w:rsidRPr="006129B3">
        <w:rPr>
          <w:rFonts w:cs="RijksoverheidSansText-Regular"/>
        </w:rPr>
        <w:t>mogelijk gemaakt om dit op één plek te doen.</w:t>
      </w:r>
      <w:r>
        <w:rPr>
          <w:rFonts w:cs="RijksoverheidSansText-Regular"/>
        </w:rPr>
        <w:t xml:space="preserve"> </w:t>
      </w:r>
    </w:p>
    <w:p w:rsidR="000B6620" w:rsidP="00E9364A" w:rsidRDefault="000B6620" w14:paraId="0D27AE93" w14:textId="77777777">
      <w:pPr>
        <w:autoSpaceDE w:val="0"/>
        <w:adjustRightInd w:val="0"/>
        <w:rPr>
          <w:rFonts w:cs="RijksoverheidSansText-Regular"/>
        </w:rPr>
      </w:pPr>
    </w:p>
    <w:p w:rsidR="00BB2B81" w:rsidP="00E9364A" w:rsidRDefault="00BB2B81" w14:paraId="759DCCA7" w14:textId="2BDE4FD1">
      <w:pPr>
        <w:autoSpaceDE w:val="0"/>
        <w:adjustRightInd w:val="0"/>
        <w:rPr>
          <w:rFonts w:cs="RijksoverheidSansText-Regular"/>
        </w:rPr>
      </w:pPr>
      <w:r>
        <w:rPr>
          <w:rFonts w:cs="RijksoverheidSansText-Regular"/>
        </w:rPr>
        <w:t>Voor de generieke functie toestemming werk ik samen met</w:t>
      </w:r>
      <w:r w:rsidR="00332308">
        <w:rPr>
          <w:rFonts w:cs="RijksoverheidSansText-Regular"/>
        </w:rPr>
        <w:t xml:space="preserve"> partijen in het zorgveld</w:t>
      </w:r>
      <w:r>
        <w:rPr>
          <w:rFonts w:cs="RijksoverheidSansText-Regular"/>
        </w:rPr>
        <w:t xml:space="preserve"> aan een </w:t>
      </w:r>
      <w:proofErr w:type="spellStart"/>
      <w:r>
        <w:rPr>
          <w:rFonts w:cs="RijksoverheidSansText-Regular"/>
        </w:rPr>
        <w:t>NEN-norm</w:t>
      </w:r>
      <w:proofErr w:type="spellEnd"/>
      <w:r>
        <w:rPr>
          <w:rFonts w:cs="RijksoverheidSansText-Regular"/>
        </w:rPr>
        <w:t xml:space="preserve">. Daarnaast onderzoek ik de mogelijkheden </w:t>
      </w:r>
      <w:r w:rsidR="000B6620">
        <w:rPr>
          <w:rFonts w:cs="RijksoverheidSansText-Regular"/>
        </w:rPr>
        <w:t>o</w:t>
      </w:r>
      <w:r w:rsidR="004671E0">
        <w:rPr>
          <w:rFonts w:cs="RijksoverheidSansText-Regular"/>
        </w:rPr>
        <w:t xml:space="preserve">m </w:t>
      </w:r>
      <w:proofErr w:type="spellStart"/>
      <w:r>
        <w:rPr>
          <w:rFonts w:cs="RijksoverheidSansText-Regular"/>
        </w:rPr>
        <w:t>Mitz</w:t>
      </w:r>
      <w:proofErr w:type="spellEnd"/>
      <w:r>
        <w:rPr>
          <w:rFonts w:cs="RijksoverheidSansText-Regular"/>
        </w:rPr>
        <w:t xml:space="preserve"> </w:t>
      </w:r>
      <w:r w:rsidR="004671E0">
        <w:rPr>
          <w:rFonts w:cs="RijksoverheidSansText-Regular"/>
        </w:rPr>
        <w:t xml:space="preserve">onder publieke sturing te brengen. </w:t>
      </w:r>
    </w:p>
    <w:p w:rsidRPr="006129B3" w:rsidR="006F294D" w:rsidP="00E9364A" w:rsidRDefault="006F294D" w14:paraId="1151D989" w14:textId="77777777">
      <w:pPr>
        <w:pStyle w:val="Geenafstand"/>
        <w:spacing w:line="240" w:lineRule="exact"/>
        <w:rPr>
          <w:u w:val="single"/>
        </w:rPr>
      </w:pPr>
    </w:p>
    <w:p w:rsidRPr="00032414" w:rsidR="00BB2B81" w:rsidP="00E9364A" w:rsidRDefault="00BB2B81" w14:paraId="29F3504B" w14:textId="77777777">
      <w:pPr>
        <w:pStyle w:val="Geenafstand"/>
        <w:spacing w:line="240" w:lineRule="exact"/>
        <w:rPr>
          <w:i/>
          <w:iCs/>
        </w:rPr>
      </w:pPr>
      <w:r w:rsidRPr="00032414">
        <w:rPr>
          <w:i/>
          <w:iCs/>
        </w:rPr>
        <w:t>Lokalisatie – waar staan de gezochte gegevens?</w:t>
      </w:r>
    </w:p>
    <w:p w:rsidRPr="006129B3" w:rsidR="00BB2B81" w:rsidP="00E9364A" w:rsidRDefault="00BB2B81" w14:paraId="765C1F5D" w14:textId="256F568B">
      <w:pPr>
        <w:autoSpaceDE w:val="0"/>
        <w:adjustRightInd w:val="0"/>
        <w:rPr>
          <w:rFonts w:cs="RijksoverheidSansText-Regular"/>
        </w:rPr>
      </w:pPr>
      <w:r w:rsidRPr="006129B3">
        <w:rPr>
          <w:rFonts w:cs="RijksoverheidSansText-Regular"/>
        </w:rPr>
        <w:t xml:space="preserve">Met de generieke functie lokalisatie </w:t>
      </w:r>
      <w:r>
        <w:rPr>
          <w:rFonts w:cs="RijksoverheidSansText-Regular"/>
        </w:rPr>
        <w:t>regel ik</w:t>
      </w:r>
      <w:r w:rsidRPr="006129B3">
        <w:rPr>
          <w:rFonts w:cs="RijksoverheidSansText-Regular"/>
        </w:rPr>
        <w:t xml:space="preserve"> dat afgesproken gezondheidsgegevens landelijk</w:t>
      </w:r>
      <w:r>
        <w:rPr>
          <w:rFonts w:cs="RijksoverheidSansText-Regular"/>
        </w:rPr>
        <w:t xml:space="preserve"> </w:t>
      </w:r>
      <w:r w:rsidRPr="006129B3">
        <w:rPr>
          <w:rFonts w:cs="RijksoverheidSansText-Regular"/>
        </w:rPr>
        <w:t>vindbaar worden</w:t>
      </w:r>
      <w:r w:rsidR="003E2DDF">
        <w:rPr>
          <w:rFonts w:cs="RijksoverheidSansText-Regular"/>
        </w:rPr>
        <w:t xml:space="preserve"> voor zorgverlener </w:t>
      </w:r>
      <w:r w:rsidR="000B4F0C">
        <w:rPr>
          <w:rFonts w:cs="RijksoverheidSansText-Regular"/>
        </w:rPr>
        <w:t xml:space="preserve">en </w:t>
      </w:r>
      <w:r w:rsidR="003E2DDF">
        <w:rPr>
          <w:rFonts w:cs="RijksoverheidSansText-Regular"/>
        </w:rPr>
        <w:t>burger</w:t>
      </w:r>
      <w:r w:rsidRPr="006129B3">
        <w:rPr>
          <w:rFonts w:cs="RijksoverheidSansText-Regular"/>
        </w:rPr>
        <w:t xml:space="preserve">. Hiervoor </w:t>
      </w:r>
      <w:r>
        <w:rPr>
          <w:rFonts w:cs="RijksoverheidSansText-Regular"/>
        </w:rPr>
        <w:t>werk ik</w:t>
      </w:r>
      <w:r w:rsidRPr="006129B3">
        <w:rPr>
          <w:rFonts w:cs="RijksoverheidSansText-Regular"/>
        </w:rPr>
        <w:t xml:space="preserve"> samen met</w:t>
      </w:r>
      <w:r w:rsidR="00E84343">
        <w:rPr>
          <w:rFonts w:cs="RijksoverheidSansText-Regular"/>
        </w:rPr>
        <w:t xml:space="preserve"> partijen in het zorgveld</w:t>
      </w:r>
      <w:r w:rsidRPr="006129B3">
        <w:rPr>
          <w:rFonts w:cs="RijksoverheidSansText-Regular"/>
        </w:rPr>
        <w:t xml:space="preserve"> </w:t>
      </w:r>
      <w:r w:rsidR="00E84343">
        <w:rPr>
          <w:rFonts w:cs="RijksoverheidSansText-Regular"/>
        </w:rPr>
        <w:t>a</w:t>
      </w:r>
      <w:r w:rsidRPr="006129B3">
        <w:rPr>
          <w:rFonts w:cs="RijksoverheidSansText-Regular"/>
        </w:rPr>
        <w:t xml:space="preserve">an een </w:t>
      </w:r>
      <w:proofErr w:type="spellStart"/>
      <w:r w:rsidRPr="006129B3">
        <w:rPr>
          <w:rFonts w:cs="RijksoverheidSansText-Regular"/>
        </w:rPr>
        <w:t>NEN-norm</w:t>
      </w:r>
      <w:proofErr w:type="spellEnd"/>
      <w:r w:rsidRPr="006129B3">
        <w:rPr>
          <w:rFonts w:cs="RijksoverheidSansText-Regular"/>
        </w:rPr>
        <w:t xml:space="preserve"> </w:t>
      </w:r>
      <w:r w:rsidR="000B6620">
        <w:rPr>
          <w:rFonts w:cs="RijksoverheidSansText-Regular"/>
        </w:rPr>
        <w:t>en</w:t>
      </w:r>
      <w:r w:rsidRPr="006129B3" w:rsidR="000B6620">
        <w:rPr>
          <w:rFonts w:cs="RijksoverheidSansText-Regular"/>
        </w:rPr>
        <w:t xml:space="preserve"> </w:t>
      </w:r>
      <w:r w:rsidRPr="006129B3">
        <w:rPr>
          <w:rFonts w:cs="RijksoverheidSansText-Regular"/>
        </w:rPr>
        <w:t>een detailontwerp waarin een aantal componenten worden beschreven</w:t>
      </w:r>
      <w:r>
        <w:rPr>
          <w:rFonts w:cs="RijksoverheidSansText-Regular"/>
        </w:rPr>
        <w:t>,</w:t>
      </w:r>
      <w:r w:rsidRPr="006129B3">
        <w:rPr>
          <w:rFonts w:cs="RijksoverheidSansText-Regular"/>
        </w:rPr>
        <w:t xml:space="preserve"> waaronder een nationale verwijsindex en </w:t>
      </w:r>
      <w:proofErr w:type="spellStart"/>
      <w:r w:rsidRPr="006129B3">
        <w:rPr>
          <w:rFonts w:cs="RijksoverheidSansText-Regular"/>
        </w:rPr>
        <w:lastRenderedPageBreak/>
        <w:t>pseudonimiseringservice</w:t>
      </w:r>
      <w:proofErr w:type="spellEnd"/>
      <w:r w:rsidR="000B4F0C">
        <w:rPr>
          <w:rStyle w:val="Voetnootmarkering"/>
          <w:rFonts w:cs="RijksoverheidSansText-Regular"/>
        </w:rPr>
        <w:footnoteReference w:id="11"/>
      </w:r>
      <w:r w:rsidR="000B6620">
        <w:rPr>
          <w:rFonts w:cs="RijksoverheidSansText-Regular"/>
        </w:rPr>
        <w:t>. Deze componenten</w:t>
      </w:r>
      <w:r w:rsidRPr="006129B3">
        <w:rPr>
          <w:rFonts w:cs="RijksoverheidSansText-Regular"/>
        </w:rPr>
        <w:t xml:space="preserve"> zijn volgen</w:t>
      </w:r>
      <w:r>
        <w:rPr>
          <w:rFonts w:cs="RijksoverheidSansText-Regular"/>
        </w:rPr>
        <w:t>s</w:t>
      </w:r>
      <w:r w:rsidRPr="006129B3">
        <w:rPr>
          <w:rFonts w:cs="RijksoverheidSansText-Regular"/>
        </w:rPr>
        <w:t xml:space="preserve"> planning dit jaar beproefd en </w:t>
      </w:r>
      <w:r w:rsidR="001F0E7C">
        <w:rPr>
          <w:rFonts w:cs="RijksoverheidSansText-Regular"/>
        </w:rPr>
        <w:t>verder doorontwikkeld richting</w:t>
      </w:r>
      <w:r w:rsidRPr="006129B3">
        <w:rPr>
          <w:rFonts w:cs="RijksoverheidSansText-Regular"/>
        </w:rPr>
        <w:t xml:space="preserve"> implementatie.  </w:t>
      </w:r>
    </w:p>
    <w:p w:rsidRPr="006129B3" w:rsidR="00BB2B81" w:rsidP="00E9364A" w:rsidRDefault="00BB2B81" w14:paraId="472C35FC" w14:textId="77777777">
      <w:pPr>
        <w:pStyle w:val="Geenafstand"/>
        <w:spacing w:line="240" w:lineRule="exact"/>
        <w:rPr>
          <w:u w:val="single"/>
        </w:rPr>
      </w:pPr>
    </w:p>
    <w:p w:rsidRPr="00032414" w:rsidR="00BB2B81" w:rsidP="00E9364A" w:rsidRDefault="00BB2B81" w14:paraId="061FE07D" w14:textId="77777777">
      <w:pPr>
        <w:pStyle w:val="Geenafstand"/>
        <w:spacing w:line="240" w:lineRule="exact"/>
        <w:rPr>
          <w:i/>
          <w:iCs/>
        </w:rPr>
      </w:pPr>
      <w:r w:rsidRPr="00032414">
        <w:rPr>
          <w:i/>
          <w:iCs/>
        </w:rPr>
        <w:t>Adressering – wat is het (digitale) adres waar de gegevens staan en waar ze heen moeten?</w:t>
      </w:r>
    </w:p>
    <w:p w:rsidRPr="002C76DF" w:rsidR="00BB2B81" w:rsidP="00E9364A" w:rsidRDefault="00BB2B81" w14:paraId="5BB6ED09" w14:textId="3561F24A">
      <w:pPr>
        <w:autoSpaceDE w:val="0"/>
        <w:adjustRightInd w:val="0"/>
        <w:rPr>
          <w:rFonts w:cs="RijksoverheidSansText-Regular"/>
        </w:rPr>
      </w:pPr>
      <w:r w:rsidRPr="006129B3">
        <w:rPr>
          <w:rFonts w:cs="RijksoverheidSansText-Regular"/>
        </w:rPr>
        <w:t>Om gezondheidsgegevens veilig te delen</w:t>
      </w:r>
      <w:r>
        <w:rPr>
          <w:rFonts w:cs="RijksoverheidSansText-Regular"/>
        </w:rPr>
        <w:t>,</w:t>
      </w:r>
      <w:r w:rsidRPr="006129B3">
        <w:rPr>
          <w:rFonts w:cs="RijksoverheidSansText-Regular"/>
        </w:rPr>
        <w:t xml:space="preserve"> moeten we afspreken en regelen dat van iedere zorgaanbieder bekend</w:t>
      </w:r>
      <w:r>
        <w:rPr>
          <w:rFonts w:cs="RijksoverheidSansText-Regular"/>
        </w:rPr>
        <w:t xml:space="preserve"> </w:t>
      </w:r>
      <w:r w:rsidRPr="006129B3">
        <w:rPr>
          <w:rFonts w:cs="RijksoverheidSansText-Regular"/>
        </w:rPr>
        <w:t>is wat zijn digitale adres is. Om dit te doen creëer</w:t>
      </w:r>
      <w:r>
        <w:rPr>
          <w:rFonts w:cs="RijksoverheidSansText-Regular"/>
        </w:rPr>
        <w:t xml:space="preserve"> ik</w:t>
      </w:r>
      <w:r w:rsidRPr="006129B3">
        <w:rPr>
          <w:rFonts w:cs="RijksoverheidSansText-Regular"/>
        </w:rPr>
        <w:t xml:space="preserve"> een plek waar het adresboek van de desbetreffende</w:t>
      </w:r>
      <w:r>
        <w:rPr>
          <w:rFonts w:cs="RijksoverheidSansText-Regular"/>
        </w:rPr>
        <w:t xml:space="preserve"> </w:t>
      </w:r>
      <w:r w:rsidRPr="006129B3">
        <w:rPr>
          <w:rFonts w:cs="RijksoverheidSansText-Regular"/>
        </w:rPr>
        <w:t xml:space="preserve">zorgaanbieder of samenwerkingsverband </w:t>
      </w:r>
      <w:r>
        <w:rPr>
          <w:rFonts w:cs="RijksoverheidSansText-Regular"/>
        </w:rPr>
        <w:t>gevonden kan worden</w:t>
      </w:r>
      <w:r w:rsidRPr="006129B3">
        <w:rPr>
          <w:rFonts w:cs="RijksoverheidSansText-Regular"/>
        </w:rPr>
        <w:t xml:space="preserve">. Ook hiervoor werk </w:t>
      </w:r>
      <w:r>
        <w:rPr>
          <w:rFonts w:cs="RijksoverheidSansText-Regular"/>
        </w:rPr>
        <w:t>ik</w:t>
      </w:r>
      <w:r w:rsidRPr="006129B3">
        <w:rPr>
          <w:rFonts w:cs="RijksoverheidSansText-Regular"/>
        </w:rPr>
        <w:t xml:space="preserve"> samen met </w:t>
      </w:r>
      <w:r w:rsidR="00E84343">
        <w:rPr>
          <w:rFonts w:cs="RijksoverheidSansText-Regular"/>
        </w:rPr>
        <w:t>partijen in het zorgv</w:t>
      </w:r>
      <w:r w:rsidRPr="006129B3">
        <w:rPr>
          <w:rFonts w:cs="RijksoverheidSansText-Regular"/>
        </w:rPr>
        <w:t xml:space="preserve">eld aan een detailontwerp. Hierin wordt </w:t>
      </w:r>
      <w:r w:rsidR="00AF5483">
        <w:rPr>
          <w:rFonts w:cs="RijksoverheidSansText-Regular"/>
        </w:rPr>
        <w:t>het</w:t>
      </w:r>
      <w:r w:rsidRPr="006129B3" w:rsidR="00AF5483">
        <w:rPr>
          <w:rFonts w:cs="RijksoverheidSansText-Regular"/>
        </w:rPr>
        <w:t xml:space="preserve"> </w:t>
      </w:r>
      <w:r w:rsidR="00E84343">
        <w:rPr>
          <w:rFonts w:cs="RijksoverheidSansText-Regular"/>
        </w:rPr>
        <w:t>L</w:t>
      </w:r>
      <w:r w:rsidR="00AF5483">
        <w:rPr>
          <w:rFonts w:cs="RijksoverheidSansText-Regular"/>
        </w:rPr>
        <w:t>andelijk Register Zorgaanbieders (</w:t>
      </w:r>
      <w:proofErr w:type="spellStart"/>
      <w:r w:rsidRPr="006129B3">
        <w:rPr>
          <w:rFonts w:cs="RijksoverheidSansText-Regular"/>
        </w:rPr>
        <w:t>LRZa</w:t>
      </w:r>
      <w:proofErr w:type="spellEnd"/>
      <w:r w:rsidR="00AF5483">
        <w:rPr>
          <w:rFonts w:cs="RijksoverheidSansText-Regular"/>
        </w:rPr>
        <w:t>)</w:t>
      </w:r>
      <w:r w:rsidRPr="006129B3">
        <w:rPr>
          <w:rFonts w:cs="RijksoverheidSansText-Regular"/>
        </w:rPr>
        <w:t xml:space="preserve"> d</w:t>
      </w:r>
      <w:r>
        <w:rPr>
          <w:rFonts w:cs="RijksoverheidSansText-Regular"/>
        </w:rPr>
        <w:t>e</w:t>
      </w:r>
      <w:r w:rsidRPr="006129B3">
        <w:rPr>
          <w:rFonts w:cs="RijksoverheidSansText-Regular"/>
        </w:rPr>
        <w:t xml:space="preserve"> </w:t>
      </w:r>
      <w:r>
        <w:rPr>
          <w:rFonts w:cs="RijksoverheidSansText-Regular"/>
        </w:rPr>
        <w:t xml:space="preserve">beoogde </w:t>
      </w:r>
      <w:r w:rsidRPr="006129B3">
        <w:rPr>
          <w:rFonts w:cs="RijksoverheidSansText-Regular"/>
        </w:rPr>
        <w:t xml:space="preserve">vindplaats van het adresboek per zorgaanbieder en ga </w:t>
      </w:r>
      <w:r>
        <w:rPr>
          <w:rFonts w:cs="RijksoverheidSansText-Regular"/>
        </w:rPr>
        <w:t>ik</w:t>
      </w:r>
      <w:r w:rsidRPr="006129B3">
        <w:rPr>
          <w:rFonts w:cs="RijksoverheidSansText-Regular"/>
        </w:rPr>
        <w:t xml:space="preserve"> de aangesloten adresboeken standaardiseren en koppelen, zodat deze onderling </w:t>
      </w:r>
      <w:r w:rsidR="00047C43">
        <w:rPr>
          <w:rFonts w:cs="RijksoverheidSansText-Regular"/>
        </w:rPr>
        <w:t>met elkaar kunnen communiceren</w:t>
      </w:r>
      <w:r w:rsidRPr="006129B3">
        <w:rPr>
          <w:rFonts w:cs="RijksoverheidSansText-Regular"/>
        </w:rPr>
        <w:t xml:space="preserve">. In </w:t>
      </w:r>
      <w:r w:rsidR="000B4F0C">
        <w:rPr>
          <w:rFonts w:cs="RijksoverheidSansText-Regular"/>
        </w:rPr>
        <w:t>de</w:t>
      </w:r>
      <w:r w:rsidRPr="006129B3" w:rsidR="000B4F0C">
        <w:rPr>
          <w:rFonts w:cs="RijksoverheidSansText-Regular"/>
        </w:rPr>
        <w:t xml:space="preserve"> </w:t>
      </w:r>
      <w:r w:rsidRPr="006129B3">
        <w:rPr>
          <w:rFonts w:cs="RijksoverheidSansText-Regular"/>
        </w:rPr>
        <w:t xml:space="preserve">tweede </w:t>
      </w:r>
      <w:r w:rsidR="000B4F0C">
        <w:rPr>
          <w:rFonts w:cs="RijksoverheidSansText-Regular"/>
        </w:rPr>
        <w:t>helft</w:t>
      </w:r>
      <w:r w:rsidRPr="006129B3" w:rsidR="000B4F0C">
        <w:rPr>
          <w:rFonts w:cs="RijksoverheidSansText-Regular"/>
        </w:rPr>
        <w:t xml:space="preserve"> </w:t>
      </w:r>
      <w:r w:rsidRPr="006129B3">
        <w:rPr>
          <w:rFonts w:cs="RijksoverheidSansText-Regular"/>
        </w:rPr>
        <w:t>va</w:t>
      </w:r>
      <w:r>
        <w:rPr>
          <w:rFonts w:cs="RijksoverheidSansText-Regular"/>
        </w:rPr>
        <w:t>n</w:t>
      </w:r>
      <w:r w:rsidRPr="006129B3">
        <w:rPr>
          <w:rFonts w:cs="RijksoverheidSansText-Regular"/>
        </w:rPr>
        <w:t xml:space="preserve"> 2025 is deze inrichting volgens planning beproefd en beschikbaar voor implementati</w:t>
      </w:r>
      <w:r>
        <w:rPr>
          <w:rFonts w:cs="RijksoverheidSansText-Regular"/>
        </w:rPr>
        <w:t>e.</w:t>
      </w:r>
    </w:p>
    <w:p w:rsidR="006524B1" w:rsidP="00E9364A" w:rsidRDefault="006524B1" w14:paraId="2F07D4E8" w14:textId="77777777"/>
    <w:p w:rsidR="009C644D" w:rsidP="00E9364A" w:rsidRDefault="009239B6" w14:paraId="69BAC0F1" w14:textId="3E65F997">
      <w:r w:rsidRPr="009C644D">
        <w:rPr>
          <w:b/>
          <w:bCs/>
        </w:rPr>
        <w:t>Vervolg</w:t>
      </w:r>
      <w:r w:rsidR="00047C43">
        <w:rPr>
          <w:b/>
          <w:bCs/>
        </w:rPr>
        <w:t>: landelijk dekkend netwerk is niet statisch</w:t>
      </w:r>
      <w:r w:rsidR="009C644D">
        <w:rPr>
          <w:b/>
          <w:bCs/>
        </w:rPr>
        <w:br/>
      </w:r>
      <w:r w:rsidR="001B465A">
        <w:t>E</w:t>
      </w:r>
      <w:r w:rsidR="00167310">
        <w:t xml:space="preserve">en </w:t>
      </w:r>
      <w:r w:rsidR="00047C43">
        <w:t>l</w:t>
      </w:r>
      <w:r w:rsidR="00167310">
        <w:t xml:space="preserve">andelijk </w:t>
      </w:r>
      <w:r w:rsidR="00047C43">
        <w:t>de</w:t>
      </w:r>
      <w:r w:rsidR="00167310">
        <w:t xml:space="preserve">kkend </w:t>
      </w:r>
      <w:r w:rsidR="00047C43">
        <w:t>n</w:t>
      </w:r>
      <w:r w:rsidR="00167310">
        <w:t>etwerk voor de zorg is</w:t>
      </w:r>
      <w:r w:rsidR="001B465A">
        <w:t xml:space="preserve"> cruciaal voor databeschikbaarheid</w:t>
      </w:r>
      <w:r w:rsidR="00167310">
        <w:t xml:space="preserve">. VWS </w:t>
      </w:r>
      <w:r w:rsidR="004C3C58">
        <w:t>zet belangrijke stappen om d</w:t>
      </w:r>
      <w:r w:rsidR="007C41E5">
        <w:t>i</w:t>
      </w:r>
      <w:r w:rsidR="004C3C58">
        <w:t>t te realiseren.</w:t>
      </w:r>
      <w:r w:rsidR="00167310">
        <w:t xml:space="preserve"> Hiermee</w:t>
      </w:r>
      <w:r w:rsidRPr="00F63DAE" w:rsidR="00167310">
        <w:t xml:space="preserve"> </w:t>
      </w:r>
      <w:r w:rsidR="00167310">
        <w:t>pakt</w:t>
      </w:r>
      <w:r w:rsidRPr="00F63DAE" w:rsidR="00167310">
        <w:t xml:space="preserve"> VWS de regie</w:t>
      </w:r>
      <w:r w:rsidR="007C41E5">
        <w:t>,</w:t>
      </w:r>
      <w:r w:rsidRPr="00F63DAE" w:rsidR="00167310">
        <w:t xml:space="preserve"> </w:t>
      </w:r>
      <w:r w:rsidR="00167310">
        <w:t>in samenwerking met</w:t>
      </w:r>
      <w:r w:rsidRPr="00F63DAE" w:rsidR="00167310">
        <w:t xml:space="preserve"> </w:t>
      </w:r>
      <w:r w:rsidR="00EC05CC">
        <w:t xml:space="preserve">partijen in </w:t>
      </w:r>
      <w:r w:rsidRPr="00F63DAE" w:rsidR="00167310">
        <w:t>het zorgveld</w:t>
      </w:r>
      <w:r w:rsidR="00167310">
        <w:t xml:space="preserve">. </w:t>
      </w:r>
    </w:p>
    <w:p w:rsidR="005F68C0" w:rsidP="00E9364A" w:rsidRDefault="005F68C0" w14:paraId="18E33C0E" w14:textId="77777777"/>
    <w:p w:rsidRPr="009C644D" w:rsidR="0033473D" w:rsidP="00E9364A" w:rsidRDefault="009239B6" w14:paraId="536872C8" w14:textId="7B1CE2BB">
      <w:pPr>
        <w:rPr>
          <w:b/>
          <w:bCs/>
        </w:rPr>
      </w:pPr>
      <w:r>
        <w:t xml:space="preserve">We moeten en </w:t>
      </w:r>
      <w:r w:rsidR="00E8251D">
        <w:t>zullen</w:t>
      </w:r>
      <w:r>
        <w:t xml:space="preserve"> op korte termijn enkele stappen zetten die de </w:t>
      </w:r>
      <w:r w:rsidR="007443D4">
        <w:t xml:space="preserve">gegevensuitwisseling in Nederland kunnen verbeteren. </w:t>
      </w:r>
      <w:r w:rsidR="00047C43">
        <w:t xml:space="preserve">Maar de </w:t>
      </w:r>
      <w:r>
        <w:t xml:space="preserve">uitwerking van het </w:t>
      </w:r>
      <w:r w:rsidR="00047C43">
        <w:t>l</w:t>
      </w:r>
      <w:r>
        <w:t xml:space="preserve">andelijk </w:t>
      </w:r>
      <w:r w:rsidR="00047C43">
        <w:t>d</w:t>
      </w:r>
      <w:r>
        <w:t xml:space="preserve">ekkend </w:t>
      </w:r>
      <w:r w:rsidR="00047C43">
        <w:t>n</w:t>
      </w:r>
      <w:r>
        <w:t xml:space="preserve">etwerk is </w:t>
      </w:r>
      <w:r w:rsidR="007443D4">
        <w:t xml:space="preserve">ook </w:t>
      </w:r>
      <w:r>
        <w:t>iets van de lange adem.</w:t>
      </w:r>
      <w:r w:rsidR="007443D4">
        <w:t xml:space="preserve"> </w:t>
      </w:r>
      <w:r w:rsidR="00047C43">
        <w:t>Want d</w:t>
      </w:r>
      <w:r w:rsidR="007443D4">
        <w:t>e manier waarop zorg en ondersteuning word</w:t>
      </w:r>
      <w:r w:rsidR="00047C43">
        <w:t>en</w:t>
      </w:r>
      <w:r w:rsidR="007443D4">
        <w:t xml:space="preserve"> verleend</w:t>
      </w:r>
      <w:r w:rsidR="00047C43">
        <w:t>,</w:t>
      </w:r>
      <w:r w:rsidR="007443D4">
        <w:t xml:space="preserve"> blijft zich ontwikkelen. Hierdoor is het</w:t>
      </w:r>
      <w:r w:rsidR="00047C43">
        <w:t xml:space="preserve"> l</w:t>
      </w:r>
      <w:r w:rsidR="007443D4">
        <w:t xml:space="preserve">andelijk </w:t>
      </w:r>
      <w:r w:rsidR="00047C43">
        <w:t>d</w:t>
      </w:r>
      <w:r w:rsidR="007443D4">
        <w:t xml:space="preserve">ekkend </w:t>
      </w:r>
      <w:r w:rsidR="00047C43">
        <w:t>n</w:t>
      </w:r>
      <w:r w:rsidR="007443D4">
        <w:t xml:space="preserve">etwerk geen statisch geheel en zal met de </w:t>
      </w:r>
      <w:r w:rsidR="00E84343">
        <w:t>partijen</w:t>
      </w:r>
      <w:r w:rsidR="007443D4">
        <w:t xml:space="preserve"> in het</w:t>
      </w:r>
      <w:r w:rsidR="00E84343">
        <w:t xml:space="preserve"> zorg</w:t>
      </w:r>
      <w:r w:rsidR="007443D4">
        <w:t xml:space="preserve">veld goed gekeken moeten worden naar de beste toepassingen en uitwerkingen </w:t>
      </w:r>
      <w:r w:rsidR="00047C43">
        <w:t xml:space="preserve">van het moment. Ik </w:t>
      </w:r>
      <w:r w:rsidRPr="005F68C0" w:rsidR="005F68C0">
        <w:t xml:space="preserve">wil benadrukken dat dit </w:t>
      </w:r>
      <w:r w:rsidR="00047C43">
        <w:t>ee</w:t>
      </w:r>
      <w:r w:rsidRPr="005F68C0" w:rsidR="005F68C0">
        <w:t xml:space="preserve">n gezamenlijke inspanning is, waarin samenwerking met alle betrokken partijen noodzakelijk is. </w:t>
      </w:r>
      <w:r w:rsidR="007443D4">
        <w:t xml:space="preserve">Ik zal uw </w:t>
      </w:r>
      <w:r w:rsidR="00550AC8">
        <w:t>K</w:t>
      </w:r>
      <w:r w:rsidR="007443D4">
        <w:t xml:space="preserve">amer </w:t>
      </w:r>
      <w:r w:rsidR="00047C43">
        <w:t xml:space="preserve">daarom </w:t>
      </w:r>
      <w:r w:rsidR="007443D4">
        <w:t xml:space="preserve">informeren over de voortgang </w:t>
      </w:r>
      <w:r w:rsidR="00047C43">
        <w:t xml:space="preserve">van </w:t>
      </w:r>
      <w:r w:rsidR="007443D4">
        <w:t xml:space="preserve">en de aanpassingen </w:t>
      </w:r>
      <w:r w:rsidR="009C644D">
        <w:t>in</w:t>
      </w:r>
      <w:r w:rsidR="007443D4">
        <w:t xml:space="preserve"> de plannen voor de uitwerking van het </w:t>
      </w:r>
      <w:r w:rsidR="00047C43">
        <w:t>l</w:t>
      </w:r>
      <w:r w:rsidR="007443D4">
        <w:t xml:space="preserve">andelijk </w:t>
      </w:r>
      <w:r w:rsidR="00047C43">
        <w:t>d</w:t>
      </w:r>
      <w:r w:rsidR="007443D4">
        <w:t xml:space="preserve">ekkend </w:t>
      </w:r>
      <w:r w:rsidR="00047C43">
        <w:t>n</w:t>
      </w:r>
      <w:r w:rsidR="007443D4">
        <w:t>etwerk</w:t>
      </w:r>
      <w:r w:rsidR="00E21338">
        <w:t xml:space="preserve"> van infrastructuren,</w:t>
      </w:r>
      <w:r w:rsidR="005F68C0">
        <w:t xml:space="preserve"> </w:t>
      </w:r>
      <w:r w:rsidR="00047C43">
        <w:t xml:space="preserve">de </w:t>
      </w:r>
      <w:r w:rsidR="00550AC8">
        <w:t>g</w:t>
      </w:r>
      <w:r w:rsidR="005F68C0">
        <w:t>enerieke functies</w:t>
      </w:r>
      <w:r w:rsidR="00E21338">
        <w:t xml:space="preserve"> en de vertrouwensafspraken</w:t>
      </w:r>
      <w:r w:rsidR="007443D4">
        <w:t>.</w:t>
      </w:r>
    </w:p>
    <w:p w:rsidR="003C3622" w:rsidP="00E9364A" w:rsidRDefault="003C3622" w14:paraId="39383ECE" w14:textId="67055A5C">
      <w:pPr>
        <w:pStyle w:val="StandaardSlotzin"/>
      </w:pPr>
      <w:r>
        <w:t>Hoogachtend,</w:t>
      </w:r>
    </w:p>
    <w:p w:rsidR="004D31BF" w:rsidP="00E9364A" w:rsidRDefault="003C3622" w14:paraId="4D22AC0A" w14:textId="77777777">
      <w:pPr>
        <w:pStyle w:val="OndertekeningArea1"/>
      </w:pPr>
      <w:r>
        <w:t xml:space="preserve">de minister van Volksgezondheid, </w:t>
      </w:r>
      <w:r>
        <w:br/>
        <w:t>Welzijn en Sport,</w:t>
      </w:r>
      <w:r w:rsidR="00F11CDF">
        <w:br/>
      </w:r>
      <w:r w:rsidR="00F11CDF">
        <w:br/>
      </w:r>
    </w:p>
    <w:p w:rsidR="004D31BF" w:rsidP="00E9364A" w:rsidRDefault="004D31BF" w14:paraId="10ABB302" w14:textId="77777777">
      <w:pPr>
        <w:pStyle w:val="OndertekeningArea1"/>
      </w:pPr>
    </w:p>
    <w:p w:rsidR="003C3622" w:rsidP="00E9364A" w:rsidRDefault="00F11CDF" w14:paraId="08C64456" w14:textId="25FF0974">
      <w:pPr>
        <w:pStyle w:val="OndertekeningArea1"/>
      </w:pPr>
      <w:r>
        <w:br/>
      </w:r>
      <w:r w:rsidR="003C3622">
        <w:t xml:space="preserve">Fleur </w:t>
      </w:r>
      <w:proofErr w:type="spellStart"/>
      <w:r w:rsidR="003C3622">
        <w:t>Agema</w:t>
      </w:r>
      <w:proofErr w:type="spellEnd"/>
    </w:p>
    <w:p w:rsidR="006E79A9" w:rsidRDefault="006E79A9" w14:paraId="43BBE4DA" w14:textId="77777777"/>
    <w:sectPr w:rsidR="006E79A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91D2" w14:textId="77777777" w:rsidR="003E6F8B" w:rsidRDefault="003E6F8B">
      <w:pPr>
        <w:spacing w:line="240" w:lineRule="auto"/>
      </w:pPr>
      <w:r>
        <w:separator/>
      </w:r>
    </w:p>
  </w:endnote>
  <w:endnote w:type="continuationSeparator" w:id="0">
    <w:p w14:paraId="0BD12698" w14:textId="77777777" w:rsidR="003E6F8B" w:rsidRDefault="003E6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0CB2" w14:textId="77777777" w:rsidR="00D32A5A" w:rsidRDefault="00D32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978E" w14:textId="77777777" w:rsidR="00D32A5A" w:rsidRDefault="00D32A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AC06" w14:textId="77777777" w:rsidR="00D32A5A" w:rsidRDefault="00D32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234E" w14:textId="77777777" w:rsidR="003E6F8B" w:rsidRDefault="003E6F8B">
      <w:pPr>
        <w:spacing w:line="240" w:lineRule="auto"/>
      </w:pPr>
      <w:r>
        <w:separator/>
      </w:r>
    </w:p>
  </w:footnote>
  <w:footnote w:type="continuationSeparator" w:id="0">
    <w:p w14:paraId="01D08544" w14:textId="77777777" w:rsidR="003E6F8B" w:rsidRDefault="003E6F8B">
      <w:pPr>
        <w:spacing w:line="240" w:lineRule="auto"/>
      </w:pPr>
      <w:r>
        <w:continuationSeparator/>
      </w:r>
    </w:p>
  </w:footnote>
  <w:footnote w:id="1">
    <w:p w14:paraId="5DA640DA" w14:textId="77777777" w:rsidR="008D7702" w:rsidRPr="00A459E8" w:rsidRDefault="008D7702" w:rsidP="008D7702">
      <w:pPr>
        <w:pStyle w:val="Voetnoottekst"/>
        <w:rPr>
          <w:sz w:val="16"/>
          <w:szCs w:val="16"/>
        </w:rPr>
      </w:pPr>
      <w:r w:rsidRPr="00A459E8">
        <w:rPr>
          <w:rStyle w:val="Voetnootmarkering"/>
          <w:sz w:val="16"/>
          <w:szCs w:val="16"/>
        </w:rPr>
        <w:footnoteRef/>
      </w:r>
      <w:r w:rsidRPr="00A459E8">
        <w:rPr>
          <w:sz w:val="16"/>
          <w:szCs w:val="16"/>
        </w:rPr>
        <w:t xml:space="preserve"> Kamerstukken II 2023/2024, 27529, nr. 313</w:t>
      </w:r>
    </w:p>
  </w:footnote>
  <w:footnote w:id="2">
    <w:p w14:paraId="18522F19" w14:textId="747FEAAD" w:rsidR="00171C35" w:rsidRPr="00A459E8" w:rsidRDefault="00171C35" w:rsidP="00171C35">
      <w:pPr>
        <w:pStyle w:val="Voetnoottekst"/>
        <w:rPr>
          <w:sz w:val="16"/>
          <w:szCs w:val="16"/>
        </w:rPr>
      </w:pPr>
      <w:r w:rsidRPr="00A459E8">
        <w:rPr>
          <w:rStyle w:val="Voetnootmarkering"/>
          <w:sz w:val="16"/>
          <w:szCs w:val="16"/>
        </w:rPr>
        <w:footnoteRef/>
      </w:r>
      <w:r w:rsidRPr="00A459E8">
        <w:rPr>
          <w:sz w:val="16"/>
          <w:szCs w:val="16"/>
        </w:rPr>
        <w:t xml:space="preserve"> </w:t>
      </w:r>
      <w:r w:rsidR="00A459E8" w:rsidRPr="00A459E8">
        <w:rPr>
          <w:sz w:val="16"/>
          <w:szCs w:val="16"/>
        </w:rPr>
        <w:t xml:space="preserve">Databeschikbaarheid </w:t>
      </w:r>
      <w:r w:rsidR="00E256DE">
        <w:rPr>
          <w:sz w:val="16"/>
          <w:szCs w:val="16"/>
        </w:rPr>
        <w:t>is</w:t>
      </w:r>
      <w:r w:rsidR="00E256DE" w:rsidRPr="00A459E8">
        <w:rPr>
          <w:sz w:val="16"/>
          <w:szCs w:val="16"/>
        </w:rPr>
        <w:t xml:space="preserve"> </w:t>
      </w:r>
      <w:r w:rsidR="00A459E8" w:rsidRPr="00A459E8">
        <w:rPr>
          <w:sz w:val="16"/>
          <w:szCs w:val="16"/>
        </w:rPr>
        <w:t xml:space="preserve">het beschikbaar, bereikbaar en bruikbaar hebben van vastgelegde gezondheidsdata voor de specifieke informatiebehoefte. </w:t>
      </w:r>
      <w:r w:rsidR="00E256DE">
        <w:rPr>
          <w:sz w:val="16"/>
          <w:szCs w:val="16"/>
        </w:rPr>
        <w:t>V</w:t>
      </w:r>
      <w:r w:rsidR="00A459E8" w:rsidRPr="00A459E8">
        <w:rPr>
          <w:sz w:val="16"/>
          <w:szCs w:val="16"/>
        </w:rPr>
        <w:t xml:space="preserve">oor alle vormen van (her)gebruik, zorgproces- en </w:t>
      </w:r>
      <w:proofErr w:type="spellStart"/>
      <w:r w:rsidR="00A459E8" w:rsidRPr="00A459E8">
        <w:rPr>
          <w:sz w:val="16"/>
          <w:szCs w:val="16"/>
        </w:rPr>
        <w:t>usecase</w:t>
      </w:r>
      <w:proofErr w:type="spellEnd"/>
      <w:r w:rsidR="00A459E8" w:rsidRPr="00A459E8">
        <w:rPr>
          <w:sz w:val="16"/>
          <w:szCs w:val="16"/>
        </w:rPr>
        <w:t>-onafhankelijk</w:t>
      </w:r>
      <w:r w:rsidR="00C37632">
        <w:rPr>
          <w:sz w:val="16"/>
          <w:szCs w:val="16"/>
        </w:rPr>
        <w:t xml:space="preserve">. En </w:t>
      </w:r>
      <w:r w:rsidR="00A459E8" w:rsidRPr="00A459E8">
        <w:rPr>
          <w:sz w:val="16"/>
          <w:szCs w:val="16"/>
        </w:rPr>
        <w:t>met nadrukkelijke waarborgen voor patiëntveiligheid en privacy.</w:t>
      </w:r>
    </w:p>
  </w:footnote>
  <w:footnote w:id="3">
    <w:p w14:paraId="3C75C68E" w14:textId="53EA7227" w:rsidR="00E61CB4" w:rsidRPr="00E61CB4" w:rsidRDefault="00E61CB4">
      <w:pPr>
        <w:pStyle w:val="Voetnoottekst"/>
        <w:rPr>
          <w:sz w:val="16"/>
          <w:szCs w:val="16"/>
        </w:rPr>
      </w:pPr>
      <w:r w:rsidRPr="00E61CB4">
        <w:rPr>
          <w:rStyle w:val="Voetnootmarkering"/>
          <w:sz w:val="16"/>
          <w:szCs w:val="16"/>
        </w:rPr>
        <w:footnoteRef/>
      </w:r>
      <w:r w:rsidRPr="00E61CB4">
        <w:rPr>
          <w:sz w:val="16"/>
          <w:szCs w:val="16"/>
        </w:rPr>
        <w:t xml:space="preserve"> https://www.twiin.nl/</w:t>
      </w:r>
    </w:p>
  </w:footnote>
  <w:footnote w:id="4">
    <w:p w14:paraId="6CC1FDA2" w14:textId="55681DFA" w:rsidR="00D518EF" w:rsidRPr="00A459E8" w:rsidRDefault="00D518EF">
      <w:pPr>
        <w:pStyle w:val="Voetnoottekst"/>
        <w:rPr>
          <w:sz w:val="16"/>
          <w:szCs w:val="16"/>
        </w:rPr>
      </w:pPr>
      <w:r w:rsidRPr="00A459E8">
        <w:rPr>
          <w:rStyle w:val="Voetnootmarkering"/>
          <w:sz w:val="16"/>
          <w:szCs w:val="16"/>
        </w:rPr>
        <w:footnoteRef/>
      </w:r>
      <w:r w:rsidRPr="00A459E8">
        <w:rPr>
          <w:sz w:val="16"/>
          <w:szCs w:val="16"/>
        </w:rPr>
        <w:t xml:space="preserve"> Het gebruik van gezondheidsgegevens voor zorg en ondersteuning heet primair datagebruik. Secundair datagebruik is het gebruik van gezondheidsgegevens voor bijvoorbeeld onderzoek, beleid en innovatie.</w:t>
      </w:r>
    </w:p>
  </w:footnote>
  <w:footnote w:id="5">
    <w:p w14:paraId="171CB95B" w14:textId="2F89B3C7" w:rsidR="00517516" w:rsidRPr="00B11C79" w:rsidRDefault="00517516" w:rsidP="00517516">
      <w:pPr>
        <w:pStyle w:val="Voetnoottekst"/>
        <w:rPr>
          <w:sz w:val="16"/>
          <w:szCs w:val="16"/>
        </w:rPr>
      </w:pPr>
      <w:r w:rsidRPr="00B11C79">
        <w:rPr>
          <w:rStyle w:val="Voetnootmarkering"/>
          <w:sz w:val="16"/>
          <w:szCs w:val="16"/>
        </w:rPr>
        <w:footnoteRef/>
      </w:r>
      <w:r w:rsidRPr="00B11C79">
        <w:rPr>
          <w:sz w:val="16"/>
          <w:szCs w:val="16"/>
        </w:rPr>
        <w:t xml:space="preserve"> Wanneer alle sectoren in het zorgveld dezelfde taal spreken, k</w:t>
      </w:r>
      <w:r w:rsidR="00E256DE">
        <w:rPr>
          <w:sz w:val="16"/>
          <w:szCs w:val="16"/>
        </w:rPr>
        <w:t>u</w:t>
      </w:r>
      <w:r w:rsidRPr="00B11C79">
        <w:rPr>
          <w:sz w:val="16"/>
          <w:szCs w:val="16"/>
        </w:rPr>
        <w:t>n je gegevens zonder verlies aan betekenis elektronisch uitwisselen.</w:t>
      </w:r>
    </w:p>
  </w:footnote>
  <w:footnote w:id="6">
    <w:p w14:paraId="43FFA5FC" w14:textId="77777777" w:rsidR="00517516" w:rsidRPr="0059182A" w:rsidRDefault="00517516" w:rsidP="00517516">
      <w:pPr>
        <w:pStyle w:val="Voetnoottekst"/>
        <w:rPr>
          <w:sz w:val="16"/>
          <w:szCs w:val="16"/>
        </w:rPr>
      </w:pPr>
      <w:r w:rsidRPr="0059182A">
        <w:rPr>
          <w:rStyle w:val="Voetnootmarkering"/>
          <w:sz w:val="16"/>
          <w:szCs w:val="16"/>
        </w:rPr>
        <w:footnoteRef/>
      </w:r>
      <w:r w:rsidRPr="0059182A">
        <w:rPr>
          <w:sz w:val="16"/>
          <w:szCs w:val="16"/>
        </w:rPr>
        <w:t xml:space="preserve"> Kamerstukken II, vergaderjaar 2024/2025, 27 529, nr. 329</w:t>
      </w:r>
    </w:p>
  </w:footnote>
  <w:footnote w:id="7">
    <w:p w14:paraId="0CCFFAFB" w14:textId="7B8E3B2B" w:rsidR="0091720A" w:rsidRPr="00C11549" w:rsidRDefault="0091720A">
      <w:pPr>
        <w:pStyle w:val="Voetnoottekst"/>
        <w:rPr>
          <w:sz w:val="16"/>
          <w:szCs w:val="16"/>
        </w:rPr>
      </w:pPr>
      <w:r w:rsidRPr="00C11549">
        <w:rPr>
          <w:rStyle w:val="Voetnootmarkering"/>
          <w:sz w:val="16"/>
          <w:szCs w:val="16"/>
        </w:rPr>
        <w:footnoteRef/>
      </w:r>
      <w:r w:rsidRPr="00C11549">
        <w:rPr>
          <w:sz w:val="16"/>
          <w:szCs w:val="16"/>
        </w:rPr>
        <w:t xml:space="preserve"> </w:t>
      </w:r>
      <w:r>
        <w:rPr>
          <w:sz w:val="16"/>
          <w:szCs w:val="16"/>
        </w:rPr>
        <w:t xml:space="preserve">De drie plateaus van de NVS zijn: </w:t>
      </w:r>
      <w:r w:rsidRPr="0091720A">
        <w:rPr>
          <w:sz w:val="16"/>
          <w:szCs w:val="16"/>
        </w:rPr>
        <w:t>Plateau 1: Interoperabiliteit georganiseerd (2023 – 2026)</w:t>
      </w:r>
      <w:r>
        <w:rPr>
          <w:sz w:val="16"/>
          <w:szCs w:val="16"/>
        </w:rPr>
        <w:t xml:space="preserve">, </w:t>
      </w:r>
      <w:r w:rsidRPr="0091720A">
        <w:rPr>
          <w:sz w:val="16"/>
          <w:szCs w:val="16"/>
        </w:rPr>
        <w:t>Plateau 2: Netwerk georganiseerd (2027 – 2030)</w:t>
      </w:r>
      <w:r>
        <w:rPr>
          <w:sz w:val="16"/>
          <w:szCs w:val="16"/>
        </w:rPr>
        <w:t xml:space="preserve">, </w:t>
      </w:r>
      <w:r w:rsidRPr="0091720A">
        <w:rPr>
          <w:sz w:val="16"/>
          <w:szCs w:val="16"/>
        </w:rPr>
        <w:t>Plateau 3: Integraal georganiseerd (2031 – 2035)</w:t>
      </w:r>
    </w:p>
  </w:footnote>
  <w:footnote w:id="8">
    <w:p w14:paraId="1F749EFC" w14:textId="77BAEBC6" w:rsidR="00507B1A" w:rsidRPr="00254016" w:rsidRDefault="00507B1A" w:rsidP="00507B1A">
      <w:pPr>
        <w:pStyle w:val="Voetnoottekst"/>
        <w:rPr>
          <w:sz w:val="16"/>
          <w:szCs w:val="16"/>
        </w:rPr>
      </w:pPr>
      <w:r w:rsidRPr="00254016">
        <w:rPr>
          <w:rStyle w:val="Voetnootmarkering"/>
          <w:sz w:val="16"/>
          <w:szCs w:val="16"/>
        </w:rPr>
        <w:footnoteRef/>
      </w:r>
      <w:r w:rsidRPr="00254016">
        <w:rPr>
          <w:sz w:val="16"/>
          <w:szCs w:val="16"/>
        </w:rPr>
        <w:t xml:space="preserve"> </w:t>
      </w:r>
      <w:r w:rsidR="000B4F0C">
        <w:rPr>
          <w:sz w:val="16"/>
          <w:szCs w:val="16"/>
        </w:rPr>
        <w:t>Een d</w:t>
      </w:r>
      <w:r w:rsidRPr="00254016">
        <w:rPr>
          <w:sz w:val="16"/>
          <w:szCs w:val="16"/>
        </w:rPr>
        <w:t>ata-integratie</w:t>
      </w:r>
      <w:r>
        <w:rPr>
          <w:sz w:val="16"/>
          <w:szCs w:val="16"/>
        </w:rPr>
        <w:t>functionaliteit</w:t>
      </w:r>
      <w:r w:rsidRPr="00254016">
        <w:rPr>
          <w:sz w:val="16"/>
          <w:szCs w:val="16"/>
        </w:rPr>
        <w:t xml:space="preserve"> maakt het mogelijk om gezondheidsdata uit de verschillende bronnen samen te brengen tot één samenhangend geheel</w:t>
      </w:r>
      <w:r w:rsidR="000B4F0C">
        <w:rPr>
          <w:sz w:val="16"/>
          <w:szCs w:val="16"/>
        </w:rPr>
        <w:t>.</w:t>
      </w:r>
    </w:p>
  </w:footnote>
  <w:footnote w:id="9">
    <w:p w14:paraId="305A6F10" w14:textId="111B07D3" w:rsidR="00F5253F" w:rsidRDefault="00F5253F" w:rsidP="00F5253F">
      <w:pPr>
        <w:pStyle w:val="Voetnoottekst"/>
      </w:pPr>
      <w:r>
        <w:rPr>
          <w:rStyle w:val="Voetnootmarkering"/>
        </w:rPr>
        <w:footnoteRef/>
      </w:r>
      <w:r>
        <w:t xml:space="preserve"> </w:t>
      </w:r>
      <w:r w:rsidRPr="00E37F02">
        <w:rPr>
          <w:sz w:val="16"/>
          <w:szCs w:val="16"/>
        </w:rPr>
        <w:t xml:space="preserve">De </w:t>
      </w:r>
      <w:proofErr w:type="spellStart"/>
      <w:r w:rsidRPr="00E37F02">
        <w:rPr>
          <w:sz w:val="16"/>
          <w:szCs w:val="16"/>
        </w:rPr>
        <w:t>CumuluZ</w:t>
      </w:r>
      <w:proofErr w:type="spellEnd"/>
      <w:r w:rsidRPr="00E37F02">
        <w:rPr>
          <w:sz w:val="16"/>
          <w:szCs w:val="16"/>
        </w:rPr>
        <w:t>-coalitie</w:t>
      </w:r>
      <w:r>
        <w:rPr>
          <w:sz w:val="16"/>
          <w:szCs w:val="16"/>
        </w:rPr>
        <w:t xml:space="preserve">, vertegenwoordigd in de Stichting </w:t>
      </w:r>
      <w:proofErr w:type="spellStart"/>
      <w:r>
        <w:rPr>
          <w:sz w:val="16"/>
          <w:szCs w:val="16"/>
        </w:rPr>
        <w:t>CumuluZ</w:t>
      </w:r>
      <w:proofErr w:type="spellEnd"/>
      <w:r>
        <w:rPr>
          <w:sz w:val="16"/>
          <w:szCs w:val="16"/>
        </w:rPr>
        <w:t xml:space="preserve"> Zorgdata bestaat uit NFU, NVZ, </w:t>
      </w:r>
      <w:proofErr w:type="spellStart"/>
      <w:r>
        <w:rPr>
          <w:sz w:val="16"/>
          <w:szCs w:val="16"/>
        </w:rPr>
        <w:t>ActiZ</w:t>
      </w:r>
      <w:proofErr w:type="spellEnd"/>
      <w:r>
        <w:rPr>
          <w:sz w:val="16"/>
          <w:szCs w:val="16"/>
        </w:rPr>
        <w:t xml:space="preserve">, </w:t>
      </w:r>
      <w:proofErr w:type="spellStart"/>
      <w:r>
        <w:rPr>
          <w:sz w:val="16"/>
          <w:szCs w:val="16"/>
        </w:rPr>
        <w:t>Santeon</w:t>
      </w:r>
      <w:proofErr w:type="spellEnd"/>
      <w:r>
        <w:rPr>
          <w:sz w:val="16"/>
          <w:szCs w:val="16"/>
        </w:rPr>
        <w:t xml:space="preserve">, </w:t>
      </w:r>
      <w:proofErr w:type="spellStart"/>
      <w:r>
        <w:rPr>
          <w:sz w:val="16"/>
          <w:szCs w:val="16"/>
        </w:rPr>
        <w:t>mProve</w:t>
      </w:r>
      <w:proofErr w:type="spellEnd"/>
      <w:r>
        <w:rPr>
          <w:sz w:val="16"/>
          <w:szCs w:val="16"/>
        </w:rPr>
        <w:t xml:space="preserve">, LHV, </w:t>
      </w:r>
      <w:proofErr w:type="spellStart"/>
      <w:r>
        <w:rPr>
          <w:sz w:val="16"/>
          <w:szCs w:val="16"/>
        </w:rPr>
        <w:t>InEen</w:t>
      </w:r>
      <w:proofErr w:type="spellEnd"/>
      <w:r>
        <w:rPr>
          <w:sz w:val="16"/>
          <w:szCs w:val="16"/>
        </w:rPr>
        <w:t>, NHG en de Nederlandse ggz</w:t>
      </w:r>
      <w:r w:rsidR="000B4F0C">
        <w:rPr>
          <w:sz w:val="16"/>
          <w:szCs w:val="16"/>
        </w:rPr>
        <w:t>.</w:t>
      </w:r>
    </w:p>
  </w:footnote>
  <w:footnote w:id="10">
    <w:p w14:paraId="706EC594" w14:textId="78D485DA" w:rsidR="0003356F" w:rsidRDefault="0003356F">
      <w:pPr>
        <w:pStyle w:val="Voetnoottekst"/>
      </w:pPr>
      <w:r>
        <w:rPr>
          <w:rStyle w:val="Voetnootmarkering"/>
        </w:rPr>
        <w:footnoteRef/>
      </w:r>
      <w:r>
        <w:t xml:space="preserve"> </w:t>
      </w:r>
      <w:r w:rsidRPr="00D77583">
        <w:rPr>
          <w:sz w:val="16"/>
          <w:szCs w:val="16"/>
        </w:rPr>
        <w:t>Kamerstukken II, 2022/23, 27529, nr. 312</w:t>
      </w:r>
    </w:p>
  </w:footnote>
  <w:footnote w:id="11">
    <w:p w14:paraId="16918224" w14:textId="1B53A8B1" w:rsidR="000B4F0C" w:rsidRDefault="000B4F0C">
      <w:pPr>
        <w:pStyle w:val="Voetnoottekst"/>
      </w:pPr>
      <w:r>
        <w:rPr>
          <w:rStyle w:val="Voetnootmarkering"/>
        </w:rPr>
        <w:footnoteRef/>
      </w:r>
      <w:r>
        <w:t xml:space="preserve"> </w:t>
      </w:r>
      <w:proofErr w:type="spellStart"/>
      <w:r w:rsidRPr="00A53931">
        <w:rPr>
          <w:sz w:val="16"/>
          <w:szCs w:val="16"/>
        </w:rPr>
        <w:t>Pseudonimisering</w:t>
      </w:r>
      <w:proofErr w:type="spellEnd"/>
      <w:r w:rsidRPr="00A53931">
        <w:rPr>
          <w:sz w:val="16"/>
          <w:szCs w:val="16"/>
        </w:rPr>
        <w:t xml:space="preserve"> is het vervangen van identificeerbare gegevens door een code, zodat de gegevens niet direct herleidbaar zijn tot een persoon, maar wel herkend kunnen worden met de juiste sleutel.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4CA3" w14:textId="77777777" w:rsidR="00D32A5A" w:rsidRDefault="00D32A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8799" w14:textId="77777777" w:rsidR="00EA2408" w:rsidRDefault="00CD7B83">
    <w:pPr>
      <w:pStyle w:val="MarginlessContainer"/>
    </w:pPr>
    <w:r>
      <w:rPr>
        <w:noProof/>
      </w:rPr>
      <mc:AlternateContent>
        <mc:Choice Requires="wps">
          <w:drawing>
            <wp:anchor distT="0" distB="0" distL="0" distR="0" simplePos="0" relativeHeight="251653120" behindDoc="0" locked="1" layoutInCell="1" allowOverlap="1" wp14:anchorId="30279C6D" wp14:editId="7AA8CAF3">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4AF011D" w14:textId="77777777" w:rsidR="00EA2408" w:rsidRDefault="00CD7B83">
                          <w:pPr>
                            <w:pStyle w:val="StandaardReferentiegegevenskop"/>
                          </w:pPr>
                          <w:r>
                            <w:t>Kenmerk</w:t>
                          </w:r>
                        </w:p>
                        <w:p w14:paraId="424DC586" w14:textId="77777777" w:rsidR="004D31BF" w:rsidRPr="004D31BF" w:rsidRDefault="004D31BF" w:rsidP="004D31BF">
                          <w:pPr>
                            <w:rPr>
                              <w:sz w:val="13"/>
                              <w:szCs w:val="13"/>
                            </w:rPr>
                          </w:pPr>
                          <w:r w:rsidRPr="004D31BF">
                            <w:rPr>
                              <w:sz w:val="13"/>
                              <w:szCs w:val="13"/>
                            </w:rPr>
                            <w:t>4061934-1079008-DICIO</w:t>
                          </w:r>
                        </w:p>
                        <w:p w14:paraId="59CA55E3" w14:textId="77777777" w:rsidR="004D31BF" w:rsidRPr="004D31BF" w:rsidRDefault="004D31BF" w:rsidP="004D31BF"/>
                      </w:txbxContent>
                    </wps:txbx>
                    <wps:bodyPr vert="horz" wrap="square" lIns="0" tIns="0" rIns="0" bIns="0" anchor="t" anchorCtr="0"/>
                  </wps:wsp>
                </a:graphicData>
              </a:graphic>
            </wp:anchor>
          </w:drawing>
        </mc:Choice>
        <mc:Fallback>
          <w:pict>
            <v:shapetype w14:anchorId="30279C6D"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24AF011D" w14:textId="77777777" w:rsidR="00EA2408" w:rsidRDefault="00CD7B83">
                    <w:pPr>
                      <w:pStyle w:val="StandaardReferentiegegevenskop"/>
                    </w:pPr>
                    <w:r>
                      <w:t>Kenmerk</w:t>
                    </w:r>
                  </w:p>
                  <w:p w14:paraId="424DC586" w14:textId="77777777" w:rsidR="004D31BF" w:rsidRPr="004D31BF" w:rsidRDefault="004D31BF" w:rsidP="004D31BF">
                    <w:pPr>
                      <w:rPr>
                        <w:sz w:val="13"/>
                        <w:szCs w:val="13"/>
                      </w:rPr>
                    </w:pPr>
                    <w:r w:rsidRPr="004D31BF">
                      <w:rPr>
                        <w:sz w:val="13"/>
                        <w:szCs w:val="13"/>
                      </w:rPr>
                      <w:t>4061934-1079008-DICIO</w:t>
                    </w:r>
                  </w:p>
                  <w:p w14:paraId="59CA55E3" w14:textId="77777777" w:rsidR="004D31BF" w:rsidRPr="004D31BF" w:rsidRDefault="004D31BF" w:rsidP="004D31BF"/>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87EC5D0" wp14:editId="72778803">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F13E4F" w14:textId="1DCE46B6" w:rsidR="00EA2408" w:rsidRDefault="00CD7B83">
                          <w:pPr>
                            <w:pStyle w:val="StandaardReferentiegegevens"/>
                          </w:pPr>
                          <w:r>
                            <w:t xml:space="preserve">Pagina </w:t>
                          </w:r>
                          <w:r>
                            <w:fldChar w:fldCharType="begin"/>
                          </w:r>
                          <w:r>
                            <w:instrText>PAGE</w:instrText>
                          </w:r>
                          <w:r>
                            <w:fldChar w:fldCharType="separate"/>
                          </w:r>
                          <w:r w:rsidR="0042759E">
                            <w:rPr>
                              <w:noProof/>
                            </w:rPr>
                            <w:t>2</w:t>
                          </w:r>
                          <w:r>
                            <w:fldChar w:fldCharType="end"/>
                          </w:r>
                          <w:r>
                            <w:t xml:space="preserve"> van </w:t>
                          </w:r>
                          <w:r>
                            <w:fldChar w:fldCharType="begin"/>
                          </w:r>
                          <w:r>
                            <w:instrText>NUMPAGES</w:instrText>
                          </w:r>
                          <w:r>
                            <w:fldChar w:fldCharType="separate"/>
                          </w:r>
                          <w:r w:rsidR="00A94EC9">
                            <w:rPr>
                              <w:noProof/>
                            </w:rPr>
                            <w:t>1</w:t>
                          </w:r>
                          <w:r>
                            <w:fldChar w:fldCharType="end"/>
                          </w:r>
                        </w:p>
                      </w:txbxContent>
                    </wps:txbx>
                    <wps:bodyPr vert="horz" wrap="square" lIns="0" tIns="0" rIns="0" bIns="0" anchor="t" anchorCtr="0"/>
                  </wps:wsp>
                </a:graphicData>
              </a:graphic>
            </wp:anchor>
          </w:drawing>
        </mc:Choice>
        <mc:Fallback>
          <w:pict>
            <v:shape w14:anchorId="387EC5D0"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3BF13E4F" w14:textId="1DCE46B6" w:rsidR="00EA2408" w:rsidRDefault="00CD7B83">
                    <w:pPr>
                      <w:pStyle w:val="StandaardReferentiegegevens"/>
                    </w:pPr>
                    <w:r>
                      <w:t xml:space="preserve">Pagina </w:t>
                    </w:r>
                    <w:r>
                      <w:fldChar w:fldCharType="begin"/>
                    </w:r>
                    <w:r>
                      <w:instrText>PAGE</w:instrText>
                    </w:r>
                    <w:r>
                      <w:fldChar w:fldCharType="separate"/>
                    </w:r>
                    <w:r w:rsidR="0042759E">
                      <w:rPr>
                        <w:noProof/>
                      </w:rPr>
                      <w:t>2</w:t>
                    </w:r>
                    <w:r>
                      <w:fldChar w:fldCharType="end"/>
                    </w:r>
                    <w:r>
                      <w:t xml:space="preserve"> van </w:t>
                    </w:r>
                    <w:r>
                      <w:fldChar w:fldCharType="begin"/>
                    </w:r>
                    <w:r>
                      <w:instrText>NUMPAGES</w:instrText>
                    </w:r>
                    <w:r>
                      <w:fldChar w:fldCharType="separate"/>
                    </w:r>
                    <w:r w:rsidR="00A94EC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4D0E" w14:textId="77777777" w:rsidR="00EA2408" w:rsidRDefault="00CD7B83">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EA9D7EB" wp14:editId="04CD43E4">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9CDE4CB" w14:textId="3012E021" w:rsidR="00EA2408" w:rsidRDefault="00EA2408">
                          <w:pPr>
                            <w:pStyle w:val="MarginlessContainer"/>
                          </w:pPr>
                        </w:p>
                      </w:txbxContent>
                    </wps:txbx>
                    <wps:bodyPr vert="horz" wrap="square" lIns="0" tIns="0" rIns="0" bIns="0" anchor="t" anchorCtr="0"/>
                  </wps:wsp>
                </a:graphicData>
              </a:graphic>
            </wp:anchor>
          </w:drawing>
        </mc:Choice>
        <mc:Fallback>
          <w:pict>
            <v:shapetype w14:anchorId="6EA9D7EB"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09CDE4CB" w14:textId="3012E021" w:rsidR="00EA2408" w:rsidRDefault="00EA2408">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1B23C7F" wp14:editId="3DC7B698">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2F1F3159" w14:textId="77777777" w:rsidR="00EA2408" w:rsidRDefault="00CD7B83">
                          <w:pPr>
                            <w:pStyle w:val="MarginlessContainer"/>
                          </w:pPr>
                          <w:r>
                            <w:rPr>
                              <w:noProof/>
                            </w:rPr>
                            <w:drawing>
                              <wp:inline distT="0" distB="0" distL="0" distR="0" wp14:anchorId="34237710" wp14:editId="4F9B648C">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B23C7F"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2F1F3159" w14:textId="77777777" w:rsidR="00EA2408" w:rsidRDefault="00CD7B83">
                    <w:pPr>
                      <w:pStyle w:val="MarginlessContainer"/>
                    </w:pPr>
                    <w:r>
                      <w:rPr>
                        <w:noProof/>
                      </w:rPr>
                      <w:drawing>
                        <wp:inline distT="0" distB="0" distL="0" distR="0" wp14:anchorId="34237710" wp14:editId="4F9B648C">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1B4B29F" wp14:editId="7C354996">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A05ADD0" w14:textId="77777777" w:rsidR="00CD7B83" w:rsidRDefault="00CD7B83"/>
                      </w:txbxContent>
                    </wps:txbx>
                    <wps:bodyPr vert="horz" wrap="square" lIns="0" tIns="0" rIns="0" bIns="0" anchor="t" anchorCtr="0"/>
                  </wps:wsp>
                </a:graphicData>
              </a:graphic>
            </wp:anchor>
          </w:drawing>
        </mc:Choice>
        <mc:Fallback>
          <w:pict>
            <v:shape w14:anchorId="31B4B29F"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6A05ADD0" w14:textId="77777777" w:rsidR="00CD7B83" w:rsidRDefault="00CD7B83"/>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54F8CE" wp14:editId="0DD9AD50">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82AC2E2" w14:textId="71A7A816" w:rsidR="00EA2408" w:rsidRDefault="00CD7B83">
                          <w:r>
                            <w:t>De Voorzitter van de Tweede Kamer</w:t>
                          </w:r>
                          <w:r>
                            <w:br/>
                            <w:t>der Staten-Generaal</w:t>
                          </w:r>
                          <w:r>
                            <w:br/>
                            <w:t>Postbus 20018</w:t>
                          </w:r>
                          <w:r>
                            <w:br/>
                            <w:t xml:space="preserve">2500 EA </w:t>
                          </w:r>
                          <w:r w:rsidR="004D31BF">
                            <w:t xml:space="preserve"> </w:t>
                          </w:r>
                          <w:r>
                            <w:t>DEN HAAG</w:t>
                          </w:r>
                        </w:p>
                      </w:txbxContent>
                    </wps:txbx>
                    <wps:bodyPr vert="horz" wrap="square" lIns="0" tIns="0" rIns="0" bIns="0" anchor="t" anchorCtr="0"/>
                  </wps:wsp>
                </a:graphicData>
              </a:graphic>
            </wp:anchor>
          </w:drawing>
        </mc:Choice>
        <mc:Fallback>
          <w:pict>
            <v:shape w14:anchorId="2354F8CE"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082AC2E2" w14:textId="71A7A816" w:rsidR="00EA2408" w:rsidRDefault="00CD7B83">
                    <w:r>
                      <w:t>De Voorzitter van de Tweede Kamer</w:t>
                    </w:r>
                    <w:r>
                      <w:br/>
                      <w:t>der Staten-Generaal</w:t>
                    </w:r>
                    <w:r>
                      <w:br/>
                      <w:t>Postbus 20018</w:t>
                    </w:r>
                    <w:r>
                      <w:br/>
                      <w:t xml:space="preserve">2500 EA </w:t>
                    </w:r>
                    <w:r w:rsidR="004D31BF">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DA8B8F" wp14:editId="4528E150">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E18421" w14:textId="77777777" w:rsidR="00EA2408" w:rsidRDefault="00CD7B83">
                          <w:pPr>
                            <w:pStyle w:val="StandaardAfzendgegevenskop"/>
                          </w:pPr>
                          <w:r>
                            <w:t>Bezoekadres:</w:t>
                          </w:r>
                        </w:p>
                        <w:p w14:paraId="1296B50A" w14:textId="77777777" w:rsidR="00EA2408" w:rsidRDefault="00CD7B83">
                          <w:pPr>
                            <w:pStyle w:val="StandaardAfzendgegevens"/>
                          </w:pPr>
                          <w:r>
                            <w:t>Parnassusplein 5</w:t>
                          </w:r>
                        </w:p>
                        <w:p w14:paraId="3AAC0C50" w14:textId="77777777" w:rsidR="00EA2408" w:rsidRDefault="00CD7B83">
                          <w:pPr>
                            <w:pStyle w:val="StandaardAfzendgegevens"/>
                          </w:pPr>
                          <w:r>
                            <w:t>2511 VX  Den Haag</w:t>
                          </w:r>
                        </w:p>
                        <w:p w14:paraId="75611E12" w14:textId="77777777" w:rsidR="00EA2408" w:rsidRDefault="00CD7B83">
                          <w:pPr>
                            <w:pStyle w:val="StandaardAfzendgegevens"/>
                          </w:pPr>
                          <w:r>
                            <w:t>www.rijksoverheid.nl</w:t>
                          </w:r>
                        </w:p>
                        <w:p w14:paraId="29CB7D8B" w14:textId="77777777" w:rsidR="00EA2408" w:rsidRDefault="00EA2408">
                          <w:pPr>
                            <w:pStyle w:val="WitregelW2"/>
                          </w:pPr>
                        </w:p>
                        <w:p w14:paraId="7E9C11A3" w14:textId="77777777" w:rsidR="00EA2408" w:rsidRDefault="00CD7B83">
                          <w:pPr>
                            <w:pStyle w:val="StandaardReferentiegegevenskop"/>
                          </w:pPr>
                          <w:r>
                            <w:t>Kenmerk</w:t>
                          </w:r>
                        </w:p>
                        <w:p w14:paraId="485FE024" w14:textId="10443F7B" w:rsidR="004D31BF" w:rsidRPr="004D31BF" w:rsidRDefault="004D31BF" w:rsidP="004D31BF">
                          <w:pPr>
                            <w:rPr>
                              <w:sz w:val="13"/>
                              <w:szCs w:val="13"/>
                            </w:rPr>
                          </w:pPr>
                          <w:r w:rsidRPr="004D31BF">
                            <w:rPr>
                              <w:sz w:val="13"/>
                              <w:szCs w:val="13"/>
                            </w:rPr>
                            <w:t>4061934-1079008-DICIO</w:t>
                          </w:r>
                        </w:p>
                        <w:p w14:paraId="445D99BE" w14:textId="77777777" w:rsidR="00EA2408" w:rsidRDefault="00EA2408">
                          <w:pPr>
                            <w:pStyle w:val="WitregelW1"/>
                          </w:pPr>
                        </w:p>
                        <w:p w14:paraId="55DFEDDB" w14:textId="77777777" w:rsidR="00EA2408" w:rsidRDefault="00CD7B83">
                          <w:pPr>
                            <w:pStyle w:val="StandaardReferentiegegevenskop"/>
                          </w:pPr>
                          <w:r>
                            <w:t>Uw brief</w:t>
                          </w:r>
                        </w:p>
                        <w:p w14:paraId="0AB4D09D" w14:textId="77777777" w:rsidR="00EA2408" w:rsidRDefault="00EA2408">
                          <w:pPr>
                            <w:pStyle w:val="WitregelW1"/>
                          </w:pPr>
                        </w:p>
                        <w:p w14:paraId="55B3D9A5" w14:textId="77777777" w:rsidR="00EA2408" w:rsidRDefault="00CD7B83">
                          <w:pPr>
                            <w:pStyle w:val="StandaardReferentiegegevenskop"/>
                          </w:pPr>
                          <w:r>
                            <w:t>Bijlage(n)</w:t>
                          </w:r>
                        </w:p>
                        <w:p w14:paraId="6B2102BA" w14:textId="6C7295E0" w:rsidR="00B575BF" w:rsidRPr="004D31BF" w:rsidRDefault="00B575BF" w:rsidP="00B575BF">
                          <w:pPr>
                            <w:rPr>
                              <w:sz w:val="13"/>
                              <w:szCs w:val="13"/>
                            </w:rPr>
                          </w:pPr>
                          <w:r w:rsidRPr="004D31BF">
                            <w:rPr>
                              <w:sz w:val="13"/>
                              <w:szCs w:val="13"/>
                            </w:rPr>
                            <w:t>1</w:t>
                          </w:r>
                        </w:p>
                        <w:p w14:paraId="6FB17B23" w14:textId="77777777" w:rsidR="00EA2408" w:rsidRDefault="00CD7B83">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2DA8B8F"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CE18421" w14:textId="77777777" w:rsidR="00EA2408" w:rsidRDefault="00CD7B83">
                    <w:pPr>
                      <w:pStyle w:val="StandaardAfzendgegevenskop"/>
                    </w:pPr>
                    <w:r>
                      <w:t>Bezoekadres:</w:t>
                    </w:r>
                  </w:p>
                  <w:p w14:paraId="1296B50A" w14:textId="77777777" w:rsidR="00EA2408" w:rsidRDefault="00CD7B83">
                    <w:pPr>
                      <w:pStyle w:val="StandaardAfzendgegevens"/>
                    </w:pPr>
                    <w:r>
                      <w:t>Parnassusplein 5</w:t>
                    </w:r>
                  </w:p>
                  <w:p w14:paraId="3AAC0C50" w14:textId="77777777" w:rsidR="00EA2408" w:rsidRDefault="00CD7B83">
                    <w:pPr>
                      <w:pStyle w:val="StandaardAfzendgegevens"/>
                    </w:pPr>
                    <w:r>
                      <w:t>2511 VX  Den Haag</w:t>
                    </w:r>
                  </w:p>
                  <w:p w14:paraId="75611E12" w14:textId="77777777" w:rsidR="00EA2408" w:rsidRDefault="00CD7B83">
                    <w:pPr>
                      <w:pStyle w:val="StandaardAfzendgegevens"/>
                    </w:pPr>
                    <w:r>
                      <w:t>www.rijksoverheid.nl</w:t>
                    </w:r>
                  </w:p>
                  <w:p w14:paraId="29CB7D8B" w14:textId="77777777" w:rsidR="00EA2408" w:rsidRDefault="00EA2408">
                    <w:pPr>
                      <w:pStyle w:val="WitregelW2"/>
                    </w:pPr>
                  </w:p>
                  <w:p w14:paraId="7E9C11A3" w14:textId="77777777" w:rsidR="00EA2408" w:rsidRDefault="00CD7B83">
                    <w:pPr>
                      <w:pStyle w:val="StandaardReferentiegegevenskop"/>
                    </w:pPr>
                    <w:r>
                      <w:t>Kenmerk</w:t>
                    </w:r>
                  </w:p>
                  <w:p w14:paraId="485FE024" w14:textId="10443F7B" w:rsidR="004D31BF" w:rsidRPr="004D31BF" w:rsidRDefault="004D31BF" w:rsidP="004D31BF">
                    <w:pPr>
                      <w:rPr>
                        <w:sz w:val="13"/>
                        <w:szCs w:val="13"/>
                      </w:rPr>
                    </w:pPr>
                    <w:r w:rsidRPr="004D31BF">
                      <w:rPr>
                        <w:sz w:val="13"/>
                        <w:szCs w:val="13"/>
                      </w:rPr>
                      <w:t>4061934-1079008-DICIO</w:t>
                    </w:r>
                  </w:p>
                  <w:p w14:paraId="445D99BE" w14:textId="77777777" w:rsidR="00EA2408" w:rsidRDefault="00EA2408">
                    <w:pPr>
                      <w:pStyle w:val="WitregelW1"/>
                    </w:pPr>
                  </w:p>
                  <w:p w14:paraId="55DFEDDB" w14:textId="77777777" w:rsidR="00EA2408" w:rsidRDefault="00CD7B83">
                    <w:pPr>
                      <w:pStyle w:val="StandaardReferentiegegevenskop"/>
                    </w:pPr>
                    <w:r>
                      <w:t>Uw brief</w:t>
                    </w:r>
                  </w:p>
                  <w:p w14:paraId="0AB4D09D" w14:textId="77777777" w:rsidR="00EA2408" w:rsidRDefault="00EA2408">
                    <w:pPr>
                      <w:pStyle w:val="WitregelW1"/>
                    </w:pPr>
                  </w:p>
                  <w:p w14:paraId="55B3D9A5" w14:textId="77777777" w:rsidR="00EA2408" w:rsidRDefault="00CD7B83">
                    <w:pPr>
                      <w:pStyle w:val="StandaardReferentiegegevenskop"/>
                    </w:pPr>
                    <w:r>
                      <w:t>Bijlage(n)</w:t>
                    </w:r>
                  </w:p>
                  <w:p w14:paraId="6B2102BA" w14:textId="6C7295E0" w:rsidR="00B575BF" w:rsidRPr="004D31BF" w:rsidRDefault="00B575BF" w:rsidP="00B575BF">
                    <w:pPr>
                      <w:rPr>
                        <w:sz w:val="13"/>
                        <w:szCs w:val="13"/>
                      </w:rPr>
                    </w:pPr>
                    <w:r w:rsidRPr="004D31BF">
                      <w:rPr>
                        <w:sz w:val="13"/>
                        <w:szCs w:val="13"/>
                      </w:rPr>
                      <w:t>1</w:t>
                    </w:r>
                  </w:p>
                  <w:p w14:paraId="6FB17B23" w14:textId="77777777" w:rsidR="00EA2408" w:rsidRDefault="00CD7B83">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589759" wp14:editId="7DB310A3">
              <wp:simplePos x="0" y="0"/>
              <wp:positionH relativeFrom="page">
                <wp:posOffset>1007744</wp:posOffset>
              </wp:positionH>
              <wp:positionV relativeFrom="page">
                <wp:posOffset>3635375</wp:posOffset>
              </wp:positionV>
              <wp:extent cx="4105275"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2408" w14:paraId="3487D946" w14:textId="77777777">
                            <w:trPr>
                              <w:trHeight w:val="200"/>
                            </w:trPr>
                            <w:tc>
                              <w:tcPr>
                                <w:tcW w:w="1140" w:type="dxa"/>
                              </w:tcPr>
                              <w:p w14:paraId="2116D132" w14:textId="77777777" w:rsidR="00EA2408" w:rsidRDefault="00EA2408"/>
                            </w:tc>
                            <w:tc>
                              <w:tcPr>
                                <w:tcW w:w="5400" w:type="dxa"/>
                              </w:tcPr>
                              <w:p w14:paraId="0364290F" w14:textId="77777777" w:rsidR="00EA2408" w:rsidRDefault="00EA2408"/>
                            </w:tc>
                          </w:tr>
                          <w:tr w:rsidR="00EA2408" w14:paraId="4D3A3EE1" w14:textId="77777777">
                            <w:trPr>
                              <w:trHeight w:val="240"/>
                            </w:trPr>
                            <w:tc>
                              <w:tcPr>
                                <w:tcW w:w="1140" w:type="dxa"/>
                              </w:tcPr>
                              <w:p w14:paraId="5AA72E71" w14:textId="77777777" w:rsidR="00EA2408" w:rsidRDefault="00CD7B83">
                                <w:r>
                                  <w:t>Datum</w:t>
                                </w:r>
                              </w:p>
                            </w:tc>
                            <w:tc>
                              <w:tcPr>
                                <w:tcW w:w="5400" w:type="dxa"/>
                              </w:tcPr>
                              <w:p w14:paraId="5AAD80FD" w14:textId="00794503" w:rsidR="00EA2408" w:rsidRDefault="00D32A5A">
                                <w:r>
                                  <w:t>12 maart 2</w:t>
                                </w:r>
                                <w:r>
                                  <w:t>025</w:t>
                                </w:r>
                              </w:p>
                            </w:tc>
                          </w:tr>
                          <w:tr w:rsidR="00EA2408" w14:paraId="5E1E312B" w14:textId="77777777">
                            <w:trPr>
                              <w:trHeight w:val="240"/>
                            </w:trPr>
                            <w:tc>
                              <w:tcPr>
                                <w:tcW w:w="1140" w:type="dxa"/>
                              </w:tcPr>
                              <w:p w14:paraId="4E8B16D4" w14:textId="77777777" w:rsidR="00EA2408" w:rsidRDefault="00CD7B83">
                                <w:r>
                                  <w:t>Betreft</w:t>
                                </w:r>
                              </w:p>
                            </w:tc>
                            <w:tc>
                              <w:tcPr>
                                <w:tcW w:w="5400" w:type="dxa"/>
                              </w:tcPr>
                              <w:p w14:paraId="48F79BBB" w14:textId="767E8F8A" w:rsidR="00EA2408" w:rsidRDefault="00E256DE">
                                <w:r>
                                  <w:t xml:space="preserve">Stand van zaken </w:t>
                                </w:r>
                                <w:r w:rsidR="00C11549">
                                  <w:t>la</w:t>
                                </w:r>
                                <w:r w:rsidR="00CD7B83">
                                  <w:t xml:space="preserve">ndelijk </w:t>
                                </w:r>
                                <w:r w:rsidR="00C11549">
                                  <w:t>d</w:t>
                                </w:r>
                                <w:r w:rsidR="00CD7B83">
                                  <w:t xml:space="preserve">ekkend </w:t>
                                </w:r>
                                <w:r w:rsidR="00C11549">
                                  <w:t>n</w:t>
                                </w:r>
                                <w:r w:rsidR="00CD7B83">
                                  <w:t>etwerk</w:t>
                                </w:r>
                              </w:p>
                            </w:tc>
                          </w:tr>
                          <w:tr w:rsidR="00EA2408" w14:paraId="000ADBF6" w14:textId="77777777">
                            <w:trPr>
                              <w:trHeight w:val="200"/>
                            </w:trPr>
                            <w:tc>
                              <w:tcPr>
                                <w:tcW w:w="1140" w:type="dxa"/>
                              </w:tcPr>
                              <w:p w14:paraId="47512F77" w14:textId="77777777" w:rsidR="00EA2408" w:rsidRDefault="00EA2408"/>
                            </w:tc>
                            <w:tc>
                              <w:tcPr>
                                <w:tcW w:w="5400" w:type="dxa"/>
                              </w:tcPr>
                              <w:p w14:paraId="1096B0D7" w14:textId="77777777" w:rsidR="00EA2408" w:rsidRDefault="00EA2408"/>
                            </w:tc>
                          </w:tr>
                        </w:tbl>
                        <w:p w14:paraId="3BA51428" w14:textId="77777777" w:rsidR="00CD7B83" w:rsidRDefault="00CD7B83"/>
                      </w:txbxContent>
                    </wps:txbx>
                    <wps:bodyPr vert="horz" wrap="square" lIns="0" tIns="0" rIns="0" bIns="0" anchor="t" anchorCtr="0"/>
                  </wps:wsp>
                </a:graphicData>
              </a:graphic>
            </wp:anchor>
          </w:drawing>
        </mc:Choice>
        <mc:Fallback>
          <w:pict>
            <v:shape w14:anchorId="4C589759"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EA2408" w14:paraId="3487D946" w14:textId="77777777">
                      <w:trPr>
                        <w:trHeight w:val="200"/>
                      </w:trPr>
                      <w:tc>
                        <w:tcPr>
                          <w:tcW w:w="1140" w:type="dxa"/>
                        </w:tcPr>
                        <w:p w14:paraId="2116D132" w14:textId="77777777" w:rsidR="00EA2408" w:rsidRDefault="00EA2408"/>
                      </w:tc>
                      <w:tc>
                        <w:tcPr>
                          <w:tcW w:w="5400" w:type="dxa"/>
                        </w:tcPr>
                        <w:p w14:paraId="0364290F" w14:textId="77777777" w:rsidR="00EA2408" w:rsidRDefault="00EA2408"/>
                      </w:tc>
                    </w:tr>
                    <w:tr w:rsidR="00EA2408" w14:paraId="4D3A3EE1" w14:textId="77777777">
                      <w:trPr>
                        <w:trHeight w:val="240"/>
                      </w:trPr>
                      <w:tc>
                        <w:tcPr>
                          <w:tcW w:w="1140" w:type="dxa"/>
                        </w:tcPr>
                        <w:p w14:paraId="5AA72E71" w14:textId="77777777" w:rsidR="00EA2408" w:rsidRDefault="00CD7B83">
                          <w:r>
                            <w:t>Datum</w:t>
                          </w:r>
                        </w:p>
                      </w:tc>
                      <w:tc>
                        <w:tcPr>
                          <w:tcW w:w="5400" w:type="dxa"/>
                        </w:tcPr>
                        <w:p w14:paraId="5AAD80FD" w14:textId="00794503" w:rsidR="00EA2408" w:rsidRDefault="00D32A5A">
                          <w:r>
                            <w:t>12 maart 2</w:t>
                          </w:r>
                          <w:r>
                            <w:t>025</w:t>
                          </w:r>
                        </w:p>
                      </w:tc>
                    </w:tr>
                    <w:tr w:rsidR="00EA2408" w14:paraId="5E1E312B" w14:textId="77777777">
                      <w:trPr>
                        <w:trHeight w:val="240"/>
                      </w:trPr>
                      <w:tc>
                        <w:tcPr>
                          <w:tcW w:w="1140" w:type="dxa"/>
                        </w:tcPr>
                        <w:p w14:paraId="4E8B16D4" w14:textId="77777777" w:rsidR="00EA2408" w:rsidRDefault="00CD7B83">
                          <w:r>
                            <w:t>Betreft</w:t>
                          </w:r>
                        </w:p>
                      </w:tc>
                      <w:tc>
                        <w:tcPr>
                          <w:tcW w:w="5400" w:type="dxa"/>
                        </w:tcPr>
                        <w:p w14:paraId="48F79BBB" w14:textId="767E8F8A" w:rsidR="00EA2408" w:rsidRDefault="00E256DE">
                          <w:r>
                            <w:t xml:space="preserve">Stand van zaken </w:t>
                          </w:r>
                          <w:r w:rsidR="00C11549">
                            <w:t>la</w:t>
                          </w:r>
                          <w:r w:rsidR="00CD7B83">
                            <w:t xml:space="preserve">ndelijk </w:t>
                          </w:r>
                          <w:r w:rsidR="00C11549">
                            <w:t>d</w:t>
                          </w:r>
                          <w:r w:rsidR="00CD7B83">
                            <w:t xml:space="preserve">ekkend </w:t>
                          </w:r>
                          <w:r w:rsidR="00C11549">
                            <w:t>n</w:t>
                          </w:r>
                          <w:r w:rsidR="00CD7B83">
                            <w:t>etwerk</w:t>
                          </w:r>
                        </w:p>
                      </w:tc>
                    </w:tr>
                    <w:tr w:rsidR="00EA2408" w14:paraId="000ADBF6" w14:textId="77777777">
                      <w:trPr>
                        <w:trHeight w:val="200"/>
                      </w:trPr>
                      <w:tc>
                        <w:tcPr>
                          <w:tcW w:w="1140" w:type="dxa"/>
                        </w:tcPr>
                        <w:p w14:paraId="47512F77" w14:textId="77777777" w:rsidR="00EA2408" w:rsidRDefault="00EA2408"/>
                      </w:tc>
                      <w:tc>
                        <w:tcPr>
                          <w:tcW w:w="5400" w:type="dxa"/>
                        </w:tcPr>
                        <w:p w14:paraId="1096B0D7" w14:textId="77777777" w:rsidR="00EA2408" w:rsidRDefault="00EA2408"/>
                      </w:tc>
                    </w:tr>
                  </w:tbl>
                  <w:p w14:paraId="3BA51428" w14:textId="77777777" w:rsidR="00CD7B83" w:rsidRDefault="00CD7B8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9923F37" wp14:editId="5A900083">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A3C8C29" w14:textId="77777777" w:rsidR="00CD7B83" w:rsidRDefault="00CD7B83"/>
                      </w:txbxContent>
                    </wps:txbx>
                    <wps:bodyPr vert="horz" wrap="square" lIns="0" tIns="0" rIns="0" bIns="0" anchor="t" anchorCtr="0"/>
                  </wps:wsp>
                </a:graphicData>
              </a:graphic>
            </wp:anchor>
          </w:drawing>
        </mc:Choice>
        <mc:Fallback>
          <w:pict>
            <v:shape w14:anchorId="59923F37"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5A3C8C29" w14:textId="77777777" w:rsidR="00CD7B83" w:rsidRDefault="00CD7B8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1709221" wp14:editId="36A2F573">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FF4094" w14:textId="77777777" w:rsidR="00EA2408" w:rsidRDefault="00CD7B83">
                          <w:pPr>
                            <w:pStyle w:val="StandaardReferentiegegevens"/>
                          </w:pPr>
                          <w:r>
                            <w:t xml:space="preserve">Pagina </w:t>
                          </w:r>
                          <w:r>
                            <w:fldChar w:fldCharType="begin"/>
                          </w:r>
                          <w:r>
                            <w:instrText>PAGE</w:instrText>
                          </w:r>
                          <w:r>
                            <w:fldChar w:fldCharType="separate"/>
                          </w:r>
                          <w:r w:rsidR="00A94EC9">
                            <w:rPr>
                              <w:noProof/>
                            </w:rPr>
                            <w:t>1</w:t>
                          </w:r>
                          <w:r>
                            <w:fldChar w:fldCharType="end"/>
                          </w:r>
                          <w:r>
                            <w:t xml:space="preserve"> van </w:t>
                          </w:r>
                          <w:r>
                            <w:fldChar w:fldCharType="begin"/>
                          </w:r>
                          <w:r>
                            <w:instrText>NUMPAGES</w:instrText>
                          </w:r>
                          <w:r>
                            <w:fldChar w:fldCharType="separate"/>
                          </w:r>
                          <w:r w:rsidR="00A94EC9">
                            <w:rPr>
                              <w:noProof/>
                            </w:rPr>
                            <w:t>1</w:t>
                          </w:r>
                          <w:r>
                            <w:fldChar w:fldCharType="end"/>
                          </w:r>
                        </w:p>
                      </w:txbxContent>
                    </wps:txbx>
                    <wps:bodyPr vert="horz" wrap="square" lIns="0" tIns="0" rIns="0" bIns="0" anchor="t" anchorCtr="0"/>
                  </wps:wsp>
                </a:graphicData>
              </a:graphic>
            </wp:anchor>
          </w:drawing>
        </mc:Choice>
        <mc:Fallback>
          <w:pict>
            <v:shape w14:anchorId="61709221"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44FF4094" w14:textId="77777777" w:rsidR="00EA2408" w:rsidRDefault="00CD7B83">
                    <w:pPr>
                      <w:pStyle w:val="StandaardReferentiegegevens"/>
                    </w:pPr>
                    <w:r>
                      <w:t xml:space="preserve">Pagina </w:t>
                    </w:r>
                    <w:r>
                      <w:fldChar w:fldCharType="begin"/>
                    </w:r>
                    <w:r>
                      <w:instrText>PAGE</w:instrText>
                    </w:r>
                    <w:r>
                      <w:fldChar w:fldCharType="separate"/>
                    </w:r>
                    <w:r w:rsidR="00A94EC9">
                      <w:rPr>
                        <w:noProof/>
                      </w:rPr>
                      <w:t>1</w:t>
                    </w:r>
                    <w:r>
                      <w:fldChar w:fldCharType="end"/>
                    </w:r>
                    <w:r>
                      <w:t xml:space="preserve"> van </w:t>
                    </w:r>
                    <w:r>
                      <w:fldChar w:fldCharType="begin"/>
                    </w:r>
                    <w:r>
                      <w:instrText>NUMPAGES</w:instrText>
                    </w:r>
                    <w:r>
                      <w:fldChar w:fldCharType="separate"/>
                    </w:r>
                    <w:r w:rsidR="00A94EC9">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43A62"/>
    <w:multiLevelType w:val="multilevel"/>
    <w:tmpl w:val="5776AA6F"/>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0CFB7F"/>
    <w:multiLevelType w:val="multilevel"/>
    <w:tmpl w:val="040B50FC"/>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A5F34C"/>
    <w:multiLevelType w:val="multilevel"/>
    <w:tmpl w:val="4145547D"/>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751F05D"/>
    <w:multiLevelType w:val="multilevel"/>
    <w:tmpl w:val="87E5810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E0C73A"/>
    <w:multiLevelType w:val="multilevel"/>
    <w:tmpl w:val="04F2A66D"/>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E3CEE4"/>
    <w:multiLevelType w:val="multilevel"/>
    <w:tmpl w:val="6361D2C5"/>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4700A"/>
    <w:multiLevelType w:val="multilevel"/>
    <w:tmpl w:val="5EA13384"/>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B0BC0C"/>
    <w:multiLevelType w:val="multilevel"/>
    <w:tmpl w:val="C80908D4"/>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53C69"/>
    <w:multiLevelType w:val="multilevel"/>
    <w:tmpl w:val="7A09DDD8"/>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188EAF"/>
    <w:multiLevelType w:val="multilevel"/>
    <w:tmpl w:val="143B9BBD"/>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BC3F32"/>
    <w:multiLevelType w:val="hybridMultilevel"/>
    <w:tmpl w:val="497CA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87F756"/>
    <w:multiLevelType w:val="multilevel"/>
    <w:tmpl w:val="F0254390"/>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30E68"/>
    <w:multiLevelType w:val="multilevel"/>
    <w:tmpl w:val="8B42CFF4"/>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BE446D"/>
    <w:multiLevelType w:val="hybridMultilevel"/>
    <w:tmpl w:val="B844B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CA5352"/>
    <w:multiLevelType w:val="hybridMultilevel"/>
    <w:tmpl w:val="3BA0D056"/>
    <w:lvl w:ilvl="0" w:tplc="6EF6323A">
      <w:start w:val="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356F69"/>
    <w:multiLevelType w:val="hybridMultilevel"/>
    <w:tmpl w:val="07BE6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21010C"/>
    <w:multiLevelType w:val="hybridMultilevel"/>
    <w:tmpl w:val="422884C8"/>
    <w:lvl w:ilvl="0" w:tplc="5DE2064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427FBC"/>
    <w:multiLevelType w:val="hybridMultilevel"/>
    <w:tmpl w:val="04B8675A"/>
    <w:lvl w:ilvl="0" w:tplc="56124CA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7A1806"/>
    <w:multiLevelType w:val="multilevel"/>
    <w:tmpl w:val="012457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BEFC3D"/>
    <w:multiLevelType w:val="multilevel"/>
    <w:tmpl w:val="AAA88BE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FC34A6"/>
    <w:multiLevelType w:val="hybridMultilevel"/>
    <w:tmpl w:val="FD847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451E56"/>
    <w:multiLevelType w:val="hybridMultilevel"/>
    <w:tmpl w:val="F3F214E2"/>
    <w:lvl w:ilvl="0" w:tplc="7AE4F7D8">
      <w:start w:val="1"/>
      <w:numFmt w:val="decimal"/>
      <w:lvlText w:val="%1."/>
      <w:lvlJc w:val="left"/>
      <w:pPr>
        <w:ind w:left="1020" w:hanging="360"/>
      </w:pPr>
    </w:lvl>
    <w:lvl w:ilvl="1" w:tplc="A748E58E">
      <w:start w:val="1"/>
      <w:numFmt w:val="decimal"/>
      <w:lvlText w:val="%2."/>
      <w:lvlJc w:val="left"/>
      <w:pPr>
        <w:ind w:left="1020" w:hanging="360"/>
      </w:pPr>
    </w:lvl>
    <w:lvl w:ilvl="2" w:tplc="38F21530">
      <w:start w:val="1"/>
      <w:numFmt w:val="decimal"/>
      <w:lvlText w:val="%3."/>
      <w:lvlJc w:val="left"/>
      <w:pPr>
        <w:ind w:left="1020" w:hanging="360"/>
      </w:pPr>
    </w:lvl>
    <w:lvl w:ilvl="3" w:tplc="31C84E68">
      <w:start w:val="1"/>
      <w:numFmt w:val="decimal"/>
      <w:lvlText w:val="%4."/>
      <w:lvlJc w:val="left"/>
      <w:pPr>
        <w:ind w:left="1020" w:hanging="360"/>
      </w:pPr>
    </w:lvl>
    <w:lvl w:ilvl="4" w:tplc="3CAE5E9E">
      <w:start w:val="1"/>
      <w:numFmt w:val="decimal"/>
      <w:lvlText w:val="%5."/>
      <w:lvlJc w:val="left"/>
      <w:pPr>
        <w:ind w:left="1020" w:hanging="360"/>
      </w:pPr>
    </w:lvl>
    <w:lvl w:ilvl="5" w:tplc="3D46FDD4">
      <w:start w:val="1"/>
      <w:numFmt w:val="decimal"/>
      <w:lvlText w:val="%6."/>
      <w:lvlJc w:val="left"/>
      <w:pPr>
        <w:ind w:left="1020" w:hanging="360"/>
      </w:pPr>
    </w:lvl>
    <w:lvl w:ilvl="6" w:tplc="49361780">
      <w:start w:val="1"/>
      <w:numFmt w:val="decimal"/>
      <w:lvlText w:val="%7."/>
      <w:lvlJc w:val="left"/>
      <w:pPr>
        <w:ind w:left="1020" w:hanging="360"/>
      </w:pPr>
    </w:lvl>
    <w:lvl w:ilvl="7" w:tplc="1102DF4A">
      <w:start w:val="1"/>
      <w:numFmt w:val="decimal"/>
      <w:lvlText w:val="%8."/>
      <w:lvlJc w:val="left"/>
      <w:pPr>
        <w:ind w:left="1020" w:hanging="360"/>
      </w:pPr>
    </w:lvl>
    <w:lvl w:ilvl="8" w:tplc="D9FC3534">
      <w:start w:val="1"/>
      <w:numFmt w:val="decimal"/>
      <w:lvlText w:val="%9."/>
      <w:lvlJc w:val="left"/>
      <w:pPr>
        <w:ind w:left="1020" w:hanging="360"/>
      </w:pPr>
    </w:lvl>
  </w:abstractNum>
  <w:abstractNum w:abstractNumId="22" w15:restartNumberingAfterBreak="0">
    <w:nsid w:val="7F942C30"/>
    <w:multiLevelType w:val="hybridMultilevel"/>
    <w:tmpl w:val="CB588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7370281">
    <w:abstractNumId w:val="3"/>
  </w:num>
  <w:num w:numId="2" w16cid:durableId="603655911">
    <w:abstractNumId w:val="1"/>
  </w:num>
  <w:num w:numId="3" w16cid:durableId="1525288860">
    <w:abstractNumId w:val="2"/>
  </w:num>
  <w:num w:numId="4" w16cid:durableId="1031998824">
    <w:abstractNumId w:val="7"/>
  </w:num>
  <w:num w:numId="5" w16cid:durableId="1945262990">
    <w:abstractNumId w:val="12"/>
  </w:num>
  <w:num w:numId="6" w16cid:durableId="1547981771">
    <w:abstractNumId w:val="11"/>
  </w:num>
  <w:num w:numId="7" w16cid:durableId="82916803">
    <w:abstractNumId w:val="19"/>
  </w:num>
  <w:num w:numId="8" w16cid:durableId="1617175504">
    <w:abstractNumId w:val="0"/>
  </w:num>
  <w:num w:numId="9" w16cid:durableId="123544376">
    <w:abstractNumId w:val="6"/>
  </w:num>
  <w:num w:numId="10" w16cid:durableId="685178917">
    <w:abstractNumId w:val="18"/>
  </w:num>
  <w:num w:numId="11" w16cid:durableId="1482311233">
    <w:abstractNumId w:val="9"/>
  </w:num>
  <w:num w:numId="12" w16cid:durableId="916593194">
    <w:abstractNumId w:val="4"/>
  </w:num>
  <w:num w:numId="13" w16cid:durableId="1177228776">
    <w:abstractNumId w:val="8"/>
  </w:num>
  <w:num w:numId="14" w16cid:durableId="1382752822">
    <w:abstractNumId w:val="5"/>
  </w:num>
  <w:num w:numId="15" w16cid:durableId="1794209484">
    <w:abstractNumId w:val="14"/>
  </w:num>
  <w:num w:numId="16" w16cid:durableId="435715268">
    <w:abstractNumId w:val="16"/>
  </w:num>
  <w:num w:numId="17" w16cid:durableId="1549298562">
    <w:abstractNumId w:val="17"/>
  </w:num>
  <w:num w:numId="18" w16cid:durableId="1580598144">
    <w:abstractNumId w:val="22"/>
  </w:num>
  <w:num w:numId="19" w16cid:durableId="1325476407">
    <w:abstractNumId w:val="21"/>
  </w:num>
  <w:num w:numId="20" w16cid:durableId="1582980395">
    <w:abstractNumId w:val="20"/>
  </w:num>
  <w:num w:numId="21" w16cid:durableId="625162007">
    <w:abstractNumId w:val="13"/>
  </w:num>
  <w:num w:numId="22" w16cid:durableId="1112285243">
    <w:abstractNumId w:val="10"/>
  </w:num>
  <w:num w:numId="23" w16cid:durableId="79956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C9"/>
    <w:rsid w:val="00010FBE"/>
    <w:rsid w:val="00013508"/>
    <w:rsid w:val="00022CE9"/>
    <w:rsid w:val="0002333E"/>
    <w:rsid w:val="00024C5C"/>
    <w:rsid w:val="00024F0E"/>
    <w:rsid w:val="00032414"/>
    <w:rsid w:val="0003356F"/>
    <w:rsid w:val="000369B4"/>
    <w:rsid w:val="0004039D"/>
    <w:rsid w:val="00047C43"/>
    <w:rsid w:val="00051E02"/>
    <w:rsid w:val="000528DB"/>
    <w:rsid w:val="00053AFC"/>
    <w:rsid w:val="00057546"/>
    <w:rsid w:val="00060A0B"/>
    <w:rsid w:val="0006606C"/>
    <w:rsid w:val="00066636"/>
    <w:rsid w:val="000700B9"/>
    <w:rsid w:val="0007015E"/>
    <w:rsid w:val="000762E4"/>
    <w:rsid w:val="000962D9"/>
    <w:rsid w:val="000A4C70"/>
    <w:rsid w:val="000A639C"/>
    <w:rsid w:val="000B0521"/>
    <w:rsid w:val="000B3C43"/>
    <w:rsid w:val="000B4A8F"/>
    <w:rsid w:val="000B4F0C"/>
    <w:rsid w:val="000B6620"/>
    <w:rsid w:val="000C2DD2"/>
    <w:rsid w:val="000C79D5"/>
    <w:rsid w:val="000E02AF"/>
    <w:rsid w:val="000E6DD1"/>
    <w:rsid w:val="000F60DD"/>
    <w:rsid w:val="000F7830"/>
    <w:rsid w:val="00103A7B"/>
    <w:rsid w:val="00112E9B"/>
    <w:rsid w:val="00115064"/>
    <w:rsid w:val="001165B5"/>
    <w:rsid w:val="00117263"/>
    <w:rsid w:val="00117EF4"/>
    <w:rsid w:val="001205DF"/>
    <w:rsid w:val="0012102D"/>
    <w:rsid w:val="00124534"/>
    <w:rsid w:val="00127AE7"/>
    <w:rsid w:val="0014242A"/>
    <w:rsid w:val="0014302C"/>
    <w:rsid w:val="00145A49"/>
    <w:rsid w:val="00151F01"/>
    <w:rsid w:val="00153FB5"/>
    <w:rsid w:val="00167310"/>
    <w:rsid w:val="00171C35"/>
    <w:rsid w:val="00173682"/>
    <w:rsid w:val="001764EE"/>
    <w:rsid w:val="001804D7"/>
    <w:rsid w:val="00181D2C"/>
    <w:rsid w:val="0018380D"/>
    <w:rsid w:val="0018528C"/>
    <w:rsid w:val="00186CC7"/>
    <w:rsid w:val="001A42EE"/>
    <w:rsid w:val="001B0C8D"/>
    <w:rsid w:val="001B465A"/>
    <w:rsid w:val="001C0A18"/>
    <w:rsid w:val="001C4519"/>
    <w:rsid w:val="001D14E5"/>
    <w:rsid w:val="001D1558"/>
    <w:rsid w:val="001D32F3"/>
    <w:rsid w:val="001E07AC"/>
    <w:rsid w:val="001F0E7C"/>
    <w:rsid w:val="001F6731"/>
    <w:rsid w:val="001F6FB8"/>
    <w:rsid w:val="00217AEE"/>
    <w:rsid w:val="00222782"/>
    <w:rsid w:val="002260B1"/>
    <w:rsid w:val="00244EBD"/>
    <w:rsid w:val="002469A1"/>
    <w:rsid w:val="00254016"/>
    <w:rsid w:val="0025586E"/>
    <w:rsid w:val="0026284C"/>
    <w:rsid w:val="00265542"/>
    <w:rsid w:val="002758B1"/>
    <w:rsid w:val="00280293"/>
    <w:rsid w:val="00284D38"/>
    <w:rsid w:val="00284E7E"/>
    <w:rsid w:val="00294CDA"/>
    <w:rsid w:val="002A35F0"/>
    <w:rsid w:val="002A623B"/>
    <w:rsid w:val="002C05D0"/>
    <w:rsid w:val="002C76DF"/>
    <w:rsid w:val="002D2109"/>
    <w:rsid w:val="002D4C46"/>
    <w:rsid w:val="002D4E67"/>
    <w:rsid w:val="002E3422"/>
    <w:rsid w:val="002F5C4E"/>
    <w:rsid w:val="00305CC2"/>
    <w:rsid w:val="00310AE1"/>
    <w:rsid w:val="00310F2F"/>
    <w:rsid w:val="00322D20"/>
    <w:rsid w:val="00323524"/>
    <w:rsid w:val="00330795"/>
    <w:rsid w:val="00332308"/>
    <w:rsid w:val="0033413A"/>
    <w:rsid w:val="0033473D"/>
    <w:rsid w:val="003406C1"/>
    <w:rsid w:val="003627C6"/>
    <w:rsid w:val="00383139"/>
    <w:rsid w:val="0038631D"/>
    <w:rsid w:val="003A16D0"/>
    <w:rsid w:val="003A3D1D"/>
    <w:rsid w:val="003A5193"/>
    <w:rsid w:val="003C327F"/>
    <w:rsid w:val="003C3622"/>
    <w:rsid w:val="003C397B"/>
    <w:rsid w:val="003C5414"/>
    <w:rsid w:val="003D3C52"/>
    <w:rsid w:val="003D5501"/>
    <w:rsid w:val="003E2DDF"/>
    <w:rsid w:val="003E6921"/>
    <w:rsid w:val="003E6F8B"/>
    <w:rsid w:val="003F0C14"/>
    <w:rsid w:val="003F4FEA"/>
    <w:rsid w:val="003F7765"/>
    <w:rsid w:val="003F7F04"/>
    <w:rsid w:val="00404156"/>
    <w:rsid w:val="004047F0"/>
    <w:rsid w:val="00412FAC"/>
    <w:rsid w:val="00421D68"/>
    <w:rsid w:val="00426742"/>
    <w:rsid w:val="004269D5"/>
    <w:rsid w:val="0042759E"/>
    <w:rsid w:val="00427A57"/>
    <w:rsid w:val="00432722"/>
    <w:rsid w:val="00432B9F"/>
    <w:rsid w:val="00434105"/>
    <w:rsid w:val="004456CA"/>
    <w:rsid w:val="00445B78"/>
    <w:rsid w:val="004636D6"/>
    <w:rsid w:val="004662FB"/>
    <w:rsid w:val="004671E0"/>
    <w:rsid w:val="004738D5"/>
    <w:rsid w:val="0047713D"/>
    <w:rsid w:val="00480964"/>
    <w:rsid w:val="0048232E"/>
    <w:rsid w:val="0048526F"/>
    <w:rsid w:val="00486A0B"/>
    <w:rsid w:val="00487BD6"/>
    <w:rsid w:val="00487C5D"/>
    <w:rsid w:val="00494813"/>
    <w:rsid w:val="004A2086"/>
    <w:rsid w:val="004A2C40"/>
    <w:rsid w:val="004A3438"/>
    <w:rsid w:val="004B1FCE"/>
    <w:rsid w:val="004B39D1"/>
    <w:rsid w:val="004B3A82"/>
    <w:rsid w:val="004B448B"/>
    <w:rsid w:val="004C3C58"/>
    <w:rsid w:val="004D31BF"/>
    <w:rsid w:val="004E4CC4"/>
    <w:rsid w:val="004F0153"/>
    <w:rsid w:val="004F1444"/>
    <w:rsid w:val="004F3D66"/>
    <w:rsid w:val="004F4138"/>
    <w:rsid w:val="004F4240"/>
    <w:rsid w:val="004F4573"/>
    <w:rsid w:val="004F5D67"/>
    <w:rsid w:val="0050065F"/>
    <w:rsid w:val="00507B1A"/>
    <w:rsid w:val="00510186"/>
    <w:rsid w:val="005113ED"/>
    <w:rsid w:val="00517516"/>
    <w:rsid w:val="00517C2C"/>
    <w:rsid w:val="00517E13"/>
    <w:rsid w:val="00550AC8"/>
    <w:rsid w:val="00563203"/>
    <w:rsid w:val="00563A95"/>
    <w:rsid w:val="00563DF0"/>
    <w:rsid w:val="005641C2"/>
    <w:rsid w:val="005645DB"/>
    <w:rsid w:val="00565851"/>
    <w:rsid w:val="00565DAA"/>
    <w:rsid w:val="005665C5"/>
    <w:rsid w:val="00583815"/>
    <w:rsid w:val="00590BF7"/>
    <w:rsid w:val="00591438"/>
    <w:rsid w:val="0059182A"/>
    <w:rsid w:val="00591DA1"/>
    <w:rsid w:val="005A351B"/>
    <w:rsid w:val="005A52E3"/>
    <w:rsid w:val="005B3602"/>
    <w:rsid w:val="005B3E9F"/>
    <w:rsid w:val="005B4B26"/>
    <w:rsid w:val="005B72FE"/>
    <w:rsid w:val="005D2B81"/>
    <w:rsid w:val="005D3995"/>
    <w:rsid w:val="005D7261"/>
    <w:rsid w:val="005D797A"/>
    <w:rsid w:val="005D7EFB"/>
    <w:rsid w:val="005E2530"/>
    <w:rsid w:val="005E5161"/>
    <w:rsid w:val="005E7359"/>
    <w:rsid w:val="005E7447"/>
    <w:rsid w:val="005F2145"/>
    <w:rsid w:val="005F51AC"/>
    <w:rsid w:val="005F5BAC"/>
    <w:rsid w:val="005F68C0"/>
    <w:rsid w:val="00600587"/>
    <w:rsid w:val="00601EE7"/>
    <w:rsid w:val="006047A5"/>
    <w:rsid w:val="0060672F"/>
    <w:rsid w:val="00607580"/>
    <w:rsid w:val="00616C12"/>
    <w:rsid w:val="00627D7F"/>
    <w:rsid w:val="00632C55"/>
    <w:rsid w:val="006372A6"/>
    <w:rsid w:val="00640C03"/>
    <w:rsid w:val="00644014"/>
    <w:rsid w:val="0065083B"/>
    <w:rsid w:val="006524B1"/>
    <w:rsid w:val="006805D0"/>
    <w:rsid w:val="006836E1"/>
    <w:rsid w:val="006841A6"/>
    <w:rsid w:val="00686C5A"/>
    <w:rsid w:val="006906B4"/>
    <w:rsid w:val="00690982"/>
    <w:rsid w:val="006B38DD"/>
    <w:rsid w:val="006C4B54"/>
    <w:rsid w:val="006D027F"/>
    <w:rsid w:val="006D168D"/>
    <w:rsid w:val="006D39C6"/>
    <w:rsid w:val="006D6939"/>
    <w:rsid w:val="006E0330"/>
    <w:rsid w:val="006E79A9"/>
    <w:rsid w:val="006E7D3A"/>
    <w:rsid w:val="006F294D"/>
    <w:rsid w:val="006F4CBA"/>
    <w:rsid w:val="006F5D38"/>
    <w:rsid w:val="007046CB"/>
    <w:rsid w:val="00705470"/>
    <w:rsid w:val="00705F4C"/>
    <w:rsid w:val="00711EDF"/>
    <w:rsid w:val="00714F32"/>
    <w:rsid w:val="00724041"/>
    <w:rsid w:val="007443D4"/>
    <w:rsid w:val="00744D92"/>
    <w:rsid w:val="007479E0"/>
    <w:rsid w:val="00750988"/>
    <w:rsid w:val="00752384"/>
    <w:rsid w:val="007643C6"/>
    <w:rsid w:val="00771521"/>
    <w:rsid w:val="00771752"/>
    <w:rsid w:val="00773C8A"/>
    <w:rsid w:val="0078090A"/>
    <w:rsid w:val="00783787"/>
    <w:rsid w:val="00793865"/>
    <w:rsid w:val="007A0B2F"/>
    <w:rsid w:val="007A207D"/>
    <w:rsid w:val="007A2D1C"/>
    <w:rsid w:val="007A3DE5"/>
    <w:rsid w:val="007B176A"/>
    <w:rsid w:val="007B2177"/>
    <w:rsid w:val="007B5D6F"/>
    <w:rsid w:val="007C1145"/>
    <w:rsid w:val="007C37E5"/>
    <w:rsid w:val="007C41E5"/>
    <w:rsid w:val="007C50C0"/>
    <w:rsid w:val="007C5FDE"/>
    <w:rsid w:val="007D3A27"/>
    <w:rsid w:val="007E0BFC"/>
    <w:rsid w:val="007F10DD"/>
    <w:rsid w:val="007F2C9E"/>
    <w:rsid w:val="007F5ACF"/>
    <w:rsid w:val="007F6D88"/>
    <w:rsid w:val="007F7844"/>
    <w:rsid w:val="00810194"/>
    <w:rsid w:val="00814D72"/>
    <w:rsid w:val="00815AED"/>
    <w:rsid w:val="00816752"/>
    <w:rsid w:val="008215ED"/>
    <w:rsid w:val="00822FDD"/>
    <w:rsid w:val="00831207"/>
    <w:rsid w:val="00831FB5"/>
    <w:rsid w:val="0083287A"/>
    <w:rsid w:val="00852693"/>
    <w:rsid w:val="008540D7"/>
    <w:rsid w:val="0085457C"/>
    <w:rsid w:val="008647DA"/>
    <w:rsid w:val="00872C15"/>
    <w:rsid w:val="008763B7"/>
    <w:rsid w:val="00877A09"/>
    <w:rsid w:val="00884BB8"/>
    <w:rsid w:val="00885D43"/>
    <w:rsid w:val="00887B73"/>
    <w:rsid w:val="00894504"/>
    <w:rsid w:val="008B1B59"/>
    <w:rsid w:val="008B3499"/>
    <w:rsid w:val="008B5C9B"/>
    <w:rsid w:val="008C0356"/>
    <w:rsid w:val="008C7DD7"/>
    <w:rsid w:val="008D0C54"/>
    <w:rsid w:val="008D2A6D"/>
    <w:rsid w:val="008D5DC1"/>
    <w:rsid w:val="008D7702"/>
    <w:rsid w:val="008E2F92"/>
    <w:rsid w:val="008E776E"/>
    <w:rsid w:val="008F4C60"/>
    <w:rsid w:val="009043A8"/>
    <w:rsid w:val="00904B16"/>
    <w:rsid w:val="00907EC6"/>
    <w:rsid w:val="009113E4"/>
    <w:rsid w:val="009118DF"/>
    <w:rsid w:val="00914292"/>
    <w:rsid w:val="0091720A"/>
    <w:rsid w:val="009239B6"/>
    <w:rsid w:val="00925CA3"/>
    <w:rsid w:val="00925D08"/>
    <w:rsid w:val="00930485"/>
    <w:rsid w:val="00930D25"/>
    <w:rsid w:val="0093207B"/>
    <w:rsid w:val="0095077F"/>
    <w:rsid w:val="00965A6A"/>
    <w:rsid w:val="00973A3F"/>
    <w:rsid w:val="00973EDC"/>
    <w:rsid w:val="00980F67"/>
    <w:rsid w:val="00981ED7"/>
    <w:rsid w:val="00982784"/>
    <w:rsid w:val="00987E2A"/>
    <w:rsid w:val="00996D7C"/>
    <w:rsid w:val="009B34D8"/>
    <w:rsid w:val="009C0491"/>
    <w:rsid w:val="009C644D"/>
    <w:rsid w:val="009C7FB9"/>
    <w:rsid w:val="009D5832"/>
    <w:rsid w:val="009D74BA"/>
    <w:rsid w:val="009E4C80"/>
    <w:rsid w:val="009F446C"/>
    <w:rsid w:val="009F7228"/>
    <w:rsid w:val="00A00E89"/>
    <w:rsid w:val="00A141F8"/>
    <w:rsid w:val="00A144B1"/>
    <w:rsid w:val="00A14793"/>
    <w:rsid w:val="00A151A3"/>
    <w:rsid w:val="00A25367"/>
    <w:rsid w:val="00A35565"/>
    <w:rsid w:val="00A366B8"/>
    <w:rsid w:val="00A424B1"/>
    <w:rsid w:val="00A459E8"/>
    <w:rsid w:val="00A50D71"/>
    <w:rsid w:val="00A53376"/>
    <w:rsid w:val="00A53931"/>
    <w:rsid w:val="00A56B3A"/>
    <w:rsid w:val="00A63013"/>
    <w:rsid w:val="00A63A71"/>
    <w:rsid w:val="00A72C90"/>
    <w:rsid w:val="00A74F5F"/>
    <w:rsid w:val="00A76624"/>
    <w:rsid w:val="00A77FE1"/>
    <w:rsid w:val="00A81AC7"/>
    <w:rsid w:val="00A837C5"/>
    <w:rsid w:val="00A94EC9"/>
    <w:rsid w:val="00A95B98"/>
    <w:rsid w:val="00AA17F6"/>
    <w:rsid w:val="00AA29AD"/>
    <w:rsid w:val="00AA3993"/>
    <w:rsid w:val="00AB7524"/>
    <w:rsid w:val="00AC09D7"/>
    <w:rsid w:val="00AC1780"/>
    <w:rsid w:val="00AC1D36"/>
    <w:rsid w:val="00AC52A0"/>
    <w:rsid w:val="00AD1872"/>
    <w:rsid w:val="00AD294F"/>
    <w:rsid w:val="00AD76F6"/>
    <w:rsid w:val="00AE090D"/>
    <w:rsid w:val="00AE1D14"/>
    <w:rsid w:val="00AE555F"/>
    <w:rsid w:val="00AE7E1A"/>
    <w:rsid w:val="00AF1686"/>
    <w:rsid w:val="00AF5483"/>
    <w:rsid w:val="00B00F3B"/>
    <w:rsid w:val="00B035FB"/>
    <w:rsid w:val="00B0501B"/>
    <w:rsid w:val="00B107FA"/>
    <w:rsid w:val="00B11C79"/>
    <w:rsid w:val="00B14C36"/>
    <w:rsid w:val="00B15D9B"/>
    <w:rsid w:val="00B3123C"/>
    <w:rsid w:val="00B318AB"/>
    <w:rsid w:val="00B350FD"/>
    <w:rsid w:val="00B3618C"/>
    <w:rsid w:val="00B46957"/>
    <w:rsid w:val="00B5092D"/>
    <w:rsid w:val="00B52DE3"/>
    <w:rsid w:val="00B574DB"/>
    <w:rsid w:val="00B575BF"/>
    <w:rsid w:val="00B57A50"/>
    <w:rsid w:val="00B65C98"/>
    <w:rsid w:val="00B67C7E"/>
    <w:rsid w:val="00B72A3B"/>
    <w:rsid w:val="00B8112B"/>
    <w:rsid w:val="00B82E76"/>
    <w:rsid w:val="00B86503"/>
    <w:rsid w:val="00BA0A1A"/>
    <w:rsid w:val="00BA2B0E"/>
    <w:rsid w:val="00BA4D56"/>
    <w:rsid w:val="00BB2702"/>
    <w:rsid w:val="00BB2B81"/>
    <w:rsid w:val="00BB3638"/>
    <w:rsid w:val="00BD2855"/>
    <w:rsid w:val="00BE1928"/>
    <w:rsid w:val="00BE4F46"/>
    <w:rsid w:val="00BE4F67"/>
    <w:rsid w:val="00BE586E"/>
    <w:rsid w:val="00BE6BFF"/>
    <w:rsid w:val="00BF1D92"/>
    <w:rsid w:val="00BF1E6F"/>
    <w:rsid w:val="00BF3EDA"/>
    <w:rsid w:val="00C00D2C"/>
    <w:rsid w:val="00C00F37"/>
    <w:rsid w:val="00C02CBC"/>
    <w:rsid w:val="00C0443C"/>
    <w:rsid w:val="00C05525"/>
    <w:rsid w:val="00C07325"/>
    <w:rsid w:val="00C11549"/>
    <w:rsid w:val="00C204A9"/>
    <w:rsid w:val="00C21904"/>
    <w:rsid w:val="00C26B32"/>
    <w:rsid w:val="00C3529E"/>
    <w:rsid w:val="00C37632"/>
    <w:rsid w:val="00C42F18"/>
    <w:rsid w:val="00C445AE"/>
    <w:rsid w:val="00C47992"/>
    <w:rsid w:val="00C508D6"/>
    <w:rsid w:val="00C55EB5"/>
    <w:rsid w:val="00C611C4"/>
    <w:rsid w:val="00C8061F"/>
    <w:rsid w:val="00C824A9"/>
    <w:rsid w:val="00C8285C"/>
    <w:rsid w:val="00C85049"/>
    <w:rsid w:val="00C91BE7"/>
    <w:rsid w:val="00C9594C"/>
    <w:rsid w:val="00C9602B"/>
    <w:rsid w:val="00CA131A"/>
    <w:rsid w:val="00CA4AC8"/>
    <w:rsid w:val="00CB1453"/>
    <w:rsid w:val="00CB3BB9"/>
    <w:rsid w:val="00CC5977"/>
    <w:rsid w:val="00CC62E8"/>
    <w:rsid w:val="00CD3D9C"/>
    <w:rsid w:val="00CD4A3D"/>
    <w:rsid w:val="00CD6B27"/>
    <w:rsid w:val="00CD6C14"/>
    <w:rsid w:val="00CD7B83"/>
    <w:rsid w:val="00CE0289"/>
    <w:rsid w:val="00CF4BC7"/>
    <w:rsid w:val="00CF51D3"/>
    <w:rsid w:val="00CF6AC7"/>
    <w:rsid w:val="00CF7C0D"/>
    <w:rsid w:val="00D05A7B"/>
    <w:rsid w:val="00D25501"/>
    <w:rsid w:val="00D269FB"/>
    <w:rsid w:val="00D31383"/>
    <w:rsid w:val="00D32A5A"/>
    <w:rsid w:val="00D43D32"/>
    <w:rsid w:val="00D518EF"/>
    <w:rsid w:val="00D64962"/>
    <w:rsid w:val="00D65446"/>
    <w:rsid w:val="00D742D9"/>
    <w:rsid w:val="00D75B6D"/>
    <w:rsid w:val="00D77583"/>
    <w:rsid w:val="00D85142"/>
    <w:rsid w:val="00D8544F"/>
    <w:rsid w:val="00D864DB"/>
    <w:rsid w:val="00DB3A1A"/>
    <w:rsid w:val="00DB4319"/>
    <w:rsid w:val="00DB7099"/>
    <w:rsid w:val="00DB7AC5"/>
    <w:rsid w:val="00DC0AD4"/>
    <w:rsid w:val="00DC57A0"/>
    <w:rsid w:val="00DC6A85"/>
    <w:rsid w:val="00DC6AA0"/>
    <w:rsid w:val="00DD3F4F"/>
    <w:rsid w:val="00DE4B22"/>
    <w:rsid w:val="00DF1B0C"/>
    <w:rsid w:val="00E038D1"/>
    <w:rsid w:val="00E0392A"/>
    <w:rsid w:val="00E0771C"/>
    <w:rsid w:val="00E11545"/>
    <w:rsid w:val="00E11C1A"/>
    <w:rsid w:val="00E21338"/>
    <w:rsid w:val="00E24DC9"/>
    <w:rsid w:val="00E256DE"/>
    <w:rsid w:val="00E2656C"/>
    <w:rsid w:val="00E317AA"/>
    <w:rsid w:val="00E37DDB"/>
    <w:rsid w:val="00E37F02"/>
    <w:rsid w:val="00E401B7"/>
    <w:rsid w:val="00E515D7"/>
    <w:rsid w:val="00E51DE2"/>
    <w:rsid w:val="00E55E41"/>
    <w:rsid w:val="00E60957"/>
    <w:rsid w:val="00E61CB4"/>
    <w:rsid w:val="00E6244A"/>
    <w:rsid w:val="00E64053"/>
    <w:rsid w:val="00E71B94"/>
    <w:rsid w:val="00E73D8A"/>
    <w:rsid w:val="00E75CA2"/>
    <w:rsid w:val="00E82273"/>
    <w:rsid w:val="00E8251D"/>
    <w:rsid w:val="00E835BD"/>
    <w:rsid w:val="00E83C3F"/>
    <w:rsid w:val="00E84343"/>
    <w:rsid w:val="00E9364A"/>
    <w:rsid w:val="00E9610F"/>
    <w:rsid w:val="00E966A0"/>
    <w:rsid w:val="00EA2408"/>
    <w:rsid w:val="00EC05CC"/>
    <w:rsid w:val="00EC3A45"/>
    <w:rsid w:val="00EC3C42"/>
    <w:rsid w:val="00EC6B70"/>
    <w:rsid w:val="00ED50AA"/>
    <w:rsid w:val="00EF2ADC"/>
    <w:rsid w:val="00EF3A7B"/>
    <w:rsid w:val="00EF4BE7"/>
    <w:rsid w:val="00EF6775"/>
    <w:rsid w:val="00F005C3"/>
    <w:rsid w:val="00F1146E"/>
    <w:rsid w:val="00F11CDF"/>
    <w:rsid w:val="00F2150A"/>
    <w:rsid w:val="00F21F5A"/>
    <w:rsid w:val="00F22351"/>
    <w:rsid w:val="00F23044"/>
    <w:rsid w:val="00F245D6"/>
    <w:rsid w:val="00F32D6C"/>
    <w:rsid w:val="00F3407C"/>
    <w:rsid w:val="00F34A34"/>
    <w:rsid w:val="00F36FBA"/>
    <w:rsid w:val="00F417CE"/>
    <w:rsid w:val="00F473A5"/>
    <w:rsid w:val="00F5253F"/>
    <w:rsid w:val="00F54E5E"/>
    <w:rsid w:val="00F7632A"/>
    <w:rsid w:val="00F76853"/>
    <w:rsid w:val="00F82B09"/>
    <w:rsid w:val="00F839B9"/>
    <w:rsid w:val="00F854B1"/>
    <w:rsid w:val="00F865FB"/>
    <w:rsid w:val="00F86C88"/>
    <w:rsid w:val="00FA2534"/>
    <w:rsid w:val="00FA4174"/>
    <w:rsid w:val="00FA5C0D"/>
    <w:rsid w:val="00FA7592"/>
    <w:rsid w:val="00FB07A0"/>
    <w:rsid w:val="00FB1762"/>
    <w:rsid w:val="00FB55C0"/>
    <w:rsid w:val="00FD0108"/>
    <w:rsid w:val="00FE0B04"/>
    <w:rsid w:val="00FE402D"/>
    <w:rsid w:val="00FE4414"/>
    <w:rsid w:val="00FF2870"/>
    <w:rsid w:val="00FF3062"/>
    <w:rsid w:val="00FF3B79"/>
    <w:rsid w:val="00FF4914"/>
    <w:rsid w:val="00FF6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1F40"/>
  <w15:docId w15:val="{74426B8C-CD0C-4E5B-A5CB-C2C083CC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2">
    <w:name w:val="heading 2"/>
    <w:basedOn w:val="Standaard"/>
    <w:next w:val="Standaard"/>
    <w:link w:val="Kop2Char"/>
    <w:uiPriority w:val="9"/>
    <w:unhideWhenUsed/>
    <w:qFormat/>
    <w:rsid w:val="00930D25"/>
    <w:pPr>
      <w:keepNext/>
      <w:keepLines/>
      <w:autoSpaceDN/>
      <w:spacing w:before="40" w:line="240" w:lineRule="atLeast"/>
      <w:textAlignment w:val="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810194"/>
    <w:pPr>
      <w:ind w:left="720"/>
      <w:contextualSpacing/>
    </w:pPr>
  </w:style>
  <w:style w:type="paragraph" w:styleId="Voetnoottekst">
    <w:name w:val="footnote text"/>
    <w:aliases w:val="Voetnoottekst MedMij"/>
    <w:basedOn w:val="Standaard"/>
    <w:link w:val="VoetnoottekstChar"/>
    <w:uiPriority w:val="99"/>
    <w:unhideWhenUsed/>
    <w:rsid w:val="00A76624"/>
    <w:pPr>
      <w:spacing w:line="240" w:lineRule="auto"/>
    </w:pPr>
    <w:rPr>
      <w:sz w:val="20"/>
      <w:szCs w:val="20"/>
    </w:rPr>
  </w:style>
  <w:style w:type="character" w:customStyle="1" w:styleId="VoetnoottekstChar">
    <w:name w:val="Voetnoottekst Char"/>
    <w:aliases w:val="Voetnoottekst MedMij Char"/>
    <w:basedOn w:val="Standaardalinea-lettertype"/>
    <w:link w:val="Voetnoottekst"/>
    <w:uiPriority w:val="99"/>
    <w:rsid w:val="00A76624"/>
    <w:rPr>
      <w:rFonts w:ascii="Verdana" w:hAnsi="Verdana"/>
      <w:color w:val="000000"/>
    </w:rPr>
  </w:style>
  <w:style w:type="character" w:styleId="Voetnootmarkering">
    <w:name w:val="footnote reference"/>
    <w:aliases w:val="Voetnootmarkering MedMij"/>
    <w:basedOn w:val="Standaardalinea-lettertype"/>
    <w:uiPriority w:val="99"/>
    <w:unhideWhenUsed/>
    <w:rsid w:val="00A76624"/>
    <w:rPr>
      <w:vertAlign w:val="superscript"/>
    </w:rPr>
  </w:style>
  <w:style w:type="paragraph" w:styleId="Koptekst">
    <w:name w:val="header"/>
    <w:basedOn w:val="Standaard"/>
    <w:link w:val="KoptekstChar"/>
    <w:uiPriority w:val="99"/>
    <w:unhideWhenUsed/>
    <w:rsid w:val="008526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2693"/>
    <w:rPr>
      <w:rFonts w:ascii="Verdana" w:hAnsi="Verdana"/>
      <w:color w:val="000000"/>
      <w:sz w:val="18"/>
      <w:szCs w:val="18"/>
    </w:rPr>
  </w:style>
  <w:style w:type="paragraph" w:styleId="Voettekst">
    <w:name w:val="footer"/>
    <w:basedOn w:val="Standaard"/>
    <w:link w:val="VoettekstChar"/>
    <w:uiPriority w:val="99"/>
    <w:unhideWhenUsed/>
    <w:rsid w:val="008526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2693"/>
    <w:rPr>
      <w:rFonts w:ascii="Verdana" w:hAnsi="Verdana"/>
      <w:color w:val="000000"/>
      <w:sz w:val="18"/>
      <w:szCs w:val="18"/>
    </w:rPr>
  </w:style>
  <w:style w:type="paragraph" w:styleId="Bijschrift">
    <w:name w:val="caption"/>
    <w:basedOn w:val="Standaard"/>
    <w:next w:val="Standaard"/>
    <w:uiPriority w:val="35"/>
    <w:unhideWhenUsed/>
    <w:qFormat/>
    <w:rsid w:val="00C05525"/>
    <w:pPr>
      <w:spacing w:after="200" w:line="240" w:lineRule="auto"/>
    </w:pPr>
    <w:rPr>
      <w:i/>
      <w:iCs/>
      <w:color w:val="44546A" w:themeColor="text2"/>
    </w:rPr>
  </w:style>
  <w:style w:type="character" w:customStyle="1" w:styleId="Kop2Char">
    <w:name w:val="Kop 2 Char"/>
    <w:basedOn w:val="Standaardalinea-lettertype"/>
    <w:link w:val="Kop2"/>
    <w:uiPriority w:val="9"/>
    <w:rsid w:val="00930D25"/>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3C54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13508"/>
    <w:rPr>
      <w:sz w:val="16"/>
      <w:szCs w:val="16"/>
    </w:rPr>
  </w:style>
  <w:style w:type="paragraph" w:styleId="Tekstopmerking">
    <w:name w:val="annotation text"/>
    <w:basedOn w:val="Standaard"/>
    <w:link w:val="TekstopmerkingChar"/>
    <w:uiPriority w:val="99"/>
    <w:unhideWhenUsed/>
    <w:rsid w:val="00013508"/>
    <w:pPr>
      <w:spacing w:line="240" w:lineRule="auto"/>
    </w:pPr>
    <w:rPr>
      <w:sz w:val="20"/>
      <w:szCs w:val="20"/>
    </w:rPr>
  </w:style>
  <w:style w:type="character" w:customStyle="1" w:styleId="TekstopmerkingChar">
    <w:name w:val="Tekst opmerking Char"/>
    <w:basedOn w:val="Standaardalinea-lettertype"/>
    <w:link w:val="Tekstopmerking"/>
    <w:uiPriority w:val="99"/>
    <w:rsid w:val="000135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13508"/>
    <w:rPr>
      <w:b/>
      <w:bCs/>
    </w:rPr>
  </w:style>
  <w:style w:type="character" w:customStyle="1" w:styleId="OnderwerpvanopmerkingChar">
    <w:name w:val="Onderwerp van opmerking Char"/>
    <w:basedOn w:val="TekstopmerkingChar"/>
    <w:link w:val="Onderwerpvanopmerking"/>
    <w:uiPriority w:val="99"/>
    <w:semiHidden/>
    <w:rsid w:val="00013508"/>
    <w:rPr>
      <w:rFonts w:ascii="Verdana" w:hAnsi="Verdana"/>
      <w:b/>
      <w:bCs/>
      <w:color w:val="000000"/>
    </w:rPr>
  </w:style>
  <w:style w:type="paragraph" w:styleId="Normaalweb">
    <w:name w:val="Normal (Web)"/>
    <w:basedOn w:val="Standaard"/>
    <w:uiPriority w:val="99"/>
    <w:semiHidden/>
    <w:unhideWhenUsed/>
    <w:rsid w:val="00B3618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Hyperlink">
    <w:name w:val="Hyperlink"/>
    <w:basedOn w:val="Standaardalinea-lettertype"/>
    <w:uiPriority w:val="99"/>
    <w:unhideWhenUsed/>
    <w:rsid w:val="004F3D66"/>
    <w:rPr>
      <w:color w:val="0563C1" w:themeColor="hyperlink"/>
      <w:u w:val="single"/>
    </w:rPr>
  </w:style>
  <w:style w:type="character" w:styleId="Onopgelostemelding">
    <w:name w:val="Unresolved Mention"/>
    <w:basedOn w:val="Standaardalinea-lettertype"/>
    <w:uiPriority w:val="99"/>
    <w:semiHidden/>
    <w:unhideWhenUsed/>
    <w:rsid w:val="00982784"/>
    <w:rPr>
      <w:color w:val="605E5C"/>
      <w:shd w:val="clear" w:color="auto" w:fill="E1DFDD"/>
    </w:rPr>
  </w:style>
  <w:style w:type="character" w:customStyle="1" w:styleId="cf01">
    <w:name w:val="cf01"/>
    <w:basedOn w:val="Standaardalinea-lettertype"/>
    <w:rsid w:val="00601EE7"/>
    <w:rPr>
      <w:rFonts w:ascii="Segoe UI" w:hAnsi="Segoe UI" w:cs="Segoe UI" w:hint="default"/>
      <w:sz w:val="18"/>
      <w:szCs w:val="18"/>
    </w:rPr>
  </w:style>
  <w:style w:type="character" w:customStyle="1" w:styleId="cf11">
    <w:name w:val="cf11"/>
    <w:basedOn w:val="Standaardalinea-lettertype"/>
    <w:rsid w:val="00601EE7"/>
    <w:rPr>
      <w:rFonts w:ascii="Segoe UI" w:hAnsi="Segoe UI" w:cs="Segoe UI" w:hint="default"/>
      <w:sz w:val="18"/>
      <w:szCs w:val="18"/>
    </w:rPr>
  </w:style>
  <w:style w:type="paragraph" w:customStyle="1" w:styleId="Default">
    <w:name w:val="Default"/>
    <w:rsid w:val="000B4A8F"/>
    <w:pPr>
      <w:autoSpaceDE w:val="0"/>
      <w:adjustRightInd w:val="0"/>
      <w:textAlignment w:val="auto"/>
    </w:pPr>
    <w:rPr>
      <w:rFonts w:ascii="Verdana" w:hAnsi="Verdana" w:cs="Verdana"/>
      <w:color w:val="000000"/>
      <w:sz w:val="24"/>
      <w:szCs w:val="24"/>
    </w:rPr>
  </w:style>
  <w:style w:type="paragraph" w:styleId="Geenafstand">
    <w:name w:val="No Spacing"/>
    <w:uiPriority w:val="1"/>
    <w:qFormat/>
    <w:rsid w:val="009239B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983">
      <w:bodyDiv w:val="1"/>
      <w:marLeft w:val="0"/>
      <w:marRight w:val="0"/>
      <w:marTop w:val="0"/>
      <w:marBottom w:val="0"/>
      <w:divBdr>
        <w:top w:val="none" w:sz="0" w:space="0" w:color="auto"/>
        <w:left w:val="none" w:sz="0" w:space="0" w:color="auto"/>
        <w:bottom w:val="none" w:sz="0" w:space="0" w:color="auto"/>
        <w:right w:val="none" w:sz="0" w:space="0" w:color="auto"/>
      </w:divBdr>
    </w:div>
    <w:div w:id="138546608">
      <w:bodyDiv w:val="1"/>
      <w:marLeft w:val="0"/>
      <w:marRight w:val="0"/>
      <w:marTop w:val="0"/>
      <w:marBottom w:val="0"/>
      <w:divBdr>
        <w:top w:val="none" w:sz="0" w:space="0" w:color="auto"/>
        <w:left w:val="none" w:sz="0" w:space="0" w:color="auto"/>
        <w:bottom w:val="none" w:sz="0" w:space="0" w:color="auto"/>
        <w:right w:val="none" w:sz="0" w:space="0" w:color="auto"/>
      </w:divBdr>
    </w:div>
    <w:div w:id="279576889">
      <w:bodyDiv w:val="1"/>
      <w:marLeft w:val="0"/>
      <w:marRight w:val="0"/>
      <w:marTop w:val="0"/>
      <w:marBottom w:val="0"/>
      <w:divBdr>
        <w:top w:val="none" w:sz="0" w:space="0" w:color="auto"/>
        <w:left w:val="none" w:sz="0" w:space="0" w:color="auto"/>
        <w:bottom w:val="none" w:sz="0" w:space="0" w:color="auto"/>
        <w:right w:val="none" w:sz="0" w:space="0" w:color="auto"/>
      </w:divBdr>
    </w:div>
    <w:div w:id="292098440">
      <w:bodyDiv w:val="1"/>
      <w:marLeft w:val="0"/>
      <w:marRight w:val="0"/>
      <w:marTop w:val="0"/>
      <w:marBottom w:val="0"/>
      <w:divBdr>
        <w:top w:val="none" w:sz="0" w:space="0" w:color="auto"/>
        <w:left w:val="none" w:sz="0" w:space="0" w:color="auto"/>
        <w:bottom w:val="none" w:sz="0" w:space="0" w:color="auto"/>
        <w:right w:val="none" w:sz="0" w:space="0" w:color="auto"/>
      </w:divBdr>
    </w:div>
    <w:div w:id="306401335">
      <w:bodyDiv w:val="1"/>
      <w:marLeft w:val="0"/>
      <w:marRight w:val="0"/>
      <w:marTop w:val="0"/>
      <w:marBottom w:val="0"/>
      <w:divBdr>
        <w:top w:val="none" w:sz="0" w:space="0" w:color="auto"/>
        <w:left w:val="none" w:sz="0" w:space="0" w:color="auto"/>
        <w:bottom w:val="none" w:sz="0" w:space="0" w:color="auto"/>
        <w:right w:val="none" w:sz="0" w:space="0" w:color="auto"/>
      </w:divBdr>
    </w:div>
    <w:div w:id="354229583">
      <w:bodyDiv w:val="1"/>
      <w:marLeft w:val="0"/>
      <w:marRight w:val="0"/>
      <w:marTop w:val="0"/>
      <w:marBottom w:val="0"/>
      <w:divBdr>
        <w:top w:val="none" w:sz="0" w:space="0" w:color="auto"/>
        <w:left w:val="none" w:sz="0" w:space="0" w:color="auto"/>
        <w:bottom w:val="none" w:sz="0" w:space="0" w:color="auto"/>
        <w:right w:val="none" w:sz="0" w:space="0" w:color="auto"/>
      </w:divBdr>
    </w:div>
    <w:div w:id="452820932">
      <w:bodyDiv w:val="1"/>
      <w:marLeft w:val="0"/>
      <w:marRight w:val="0"/>
      <w:marTop w:val="0"/>
      <w:marBottom w:val="0"/>
      <w:divBdr>
        <w:top w:val="none" w:sz="0" w:space="0" w:color="auto"/>
        <w:left w:val="none" w:sz="0" w:space="0" w:color="auto"/>
        <w:bottom w:val="none" w:sz="0" w:space="0" w:color="auto"/>
        <w:right w:val="none" w:sz="0" w:space="0" w:color="auto"/>
      </w:divBdr>
    </w:div>
    <w:div w:id="488137866">
      <w:bodyDiv w:val="1"/>
      <w:marLeft w:val="0"/>
      <w:marRight w:val="0"/>
      <w:marTop w:val="0"/>
      <w:marBottom w:val="0"/>
      <w:divBdr>
        <w:top w:val="none" w:sz="0" w:space="0" w:color="auto"/>
        <w:left w:val="none" w:sz="0" w:space="0" w:color="auto"/>
        <w:bottom w:val="none" w:sz="0" w:space="0" w:color="auto"/>
        <w:right w:val="none" w:sz="0" w:space="0" w:color="auto"/>
      </w:divBdr>
    </w:div>
    <w:div w:id="773063299">
      <w:bodyDiv w:val="1"/>
      <w:marLeft w:val="0"/>
      <w:marRight w:val="0"/>
      <w:marTop w:val="0"/>
      <w:marBottom w:val="0"/>
      <w:divBdr>
        <w:top w:val="none" w:sz="0" w:space="0" w:color="auto"/>
        <w:left w:val="none" w:sz="0" w:space="0" w:color="auto"/>
        <w:bottom w:val="none" w:sz="0" w:space="0" w:color="auto"/>
        <w:right w:val="none" w:sz="0" w:space="0" w:color="auto"/>
      </w:divBdr>
    </w:div>
    <w:div w:id="821000188">
      <w:bodyDiv w:val="1"/>
      <w:marLeft w:val="0"/>
      <w:marRight w:val="0"/>
      <w:marTop w:val="0"/>
      <w:marBottom w:val="0"/>
      <w:divBdr>
        <w:top w:val="none" w:sz="0" w:space="0" w:color="auto"/>
        <w:left w:val="none" w:sz="0" w:space="0" w:color="auto"/>
        <w:bottom w:val="none" w:sz="0" w:space="0" w:color="auto"/>
        <w:right w:val="none" w:sz="0" w:space="0" w:color="auto"/>
      </w:divBdr>
    </w:div>
    <w:div w:id="940797168">
      <w:bodyDiv w:val="1"/>
      <w:marLeft w:val="0"/>
      <w:marRight w:val="0"/>
      <w:marTop w:val="0"/>
      <w:marBottom w:val="0"/>
      <w:divBdr>
        <w:top w:val="none" w:sz="0" w:space="0" w:color="auto"/>
        <w:left w:val="none" w:sz="0" w:space="0" w:color="auto"/>
        <w:bottom w:val="none" w:sz="0" w:space="0" w:color="auto"/>
        <w:right w:val="none" w:sz="0" w:space="0" w:color="auto"/>
      </w:divBdr>
    </w:div>
    <w:div w:id="967322829">
      <w:bodyDiv w:val="1"/>
      <w:marLeft w:val="0"/>
      <w:marRight w:val="0"/>
      <w:marTop w:val="0"/>
      <w:marBottom w:val="0"/>
      <w:divBdr>
        <w:top w:val="none" w:sz="0" w:space="0" w:color="auto"/>
        <w:left w:val="none" w:sz="0" w:space="0" w:color="auto"/>
        <w:bottom w:val="none" w:sz="0" w:space="0" w:color="auto"/>
        <w:right w:val="none" w:sz="0" w:space="0" w:color="auto"/>
      </w:divBdr>
    </w:div>
    <w:div w:id="1042751555">
      <w:bodyDiv w:val="1"/>
      <w:marLeft w:val="0"/>
      <w:marRight w:val="0"/>
      <w:marTop w:val="0"/>
      <w:marBottom w:val="0"/>
      <w:divBdr>
        <w:top w:val="none" w:sz="0" w:space="0" w:color="auto"/>
        <w:left w:val="none" w:sz="0" w:space="0" w:color="auto"/>
        <w:bottom w:val="none" w:sz="0" w:space="0" w:color="auto"/>
        <w:right w:val="none" w:sz="0" w:space="0" w:color="auto"/>
      </w:divBdr>
    </w:div>
    <w:div w:id="1118601168">
      <w:bodyDiv w:val="1"/>
      <w:marLeft w:val="0"/>
      <w:marRight w:val="0"/>
      <w:marTop w:val="0"/>
      <w:marBottom w:val="0"/>
      <w:divBdr>
        <w:top w:val="none" w:sz="0" w:space="0" w:color="auto"/>
        <w:left w:val="none" w:sz="0" w:space="0" w:color="auto"/>
        <w:bottom w:val="none" w:sz="0" w:space="0" w:color="auto"/>
        <w:right w:val="none" w:sz="0" w:space="0" w:color="auto"/>
      </w:divBdr>
    </w:div>
    <w:div w:id="1390180505">
      <w:bodyDiv w:val="1"/>
      <w:marLeft w:val="0"/>
      <w:marRight w:val="0"/>
      <w:marTop w:val="0"/>
      <w:marBottom w:val="0"/>
      <w:divBdr>
        <w:top w:val="none" w:sz="0" w:space="0" w:color="auto"/>
        <w:left w:val="none" w:sz="0" w:space="0" w:color="auto"/>
        <w:bottom w:val="none" w:sz="0" w:space="0" w:color="auto"/>
        <w:right w:val="none" w:sz="0" w:space="0" w:color="auto"/>
      </w:divBdr>
    </w:div>
    <w:div w:id="1469929553">
      <w:bodyDiv w:val="1"/>
      <w:marLeft w:val="0"/>
      <w:marRight w:val="0"/>
      <w:marTop w:val="0"/>
      <w:marBottom w:val="0"/>
      <w:divBdr>
        <w:top w:val="none" w:sz="0" w:space="0" w:color="auto"/>
        <w:left w:val="none" w:sz="0" w:space="0" w:color="auto"/>
        <w:bottom w:val="none" w:sz="0" w:space="0" w:color="auto"/>
        <w:right w:val="none" w:sz="0" w:space="0" w:color="auto"/>
      </w:divBdr>
    </w:div>
    <w:div w:id="1528179127">
      <w:bodyDiv w:val="1"/>
      <w:marLeft w:val="0"/>
      <w:marRight w:val="0"/>
      <w:marTop w:val="0"/>
      <w:marBottom w:val="0"/>
      <w:divBdr>
        <w:top w:val="none" w:sz="0" w:space="0" w:color="auto"/>
        <w:left w:val="none" w:sz="0" w:space="0" w:color="auto"/>
        <w:bottom w:val="none" w:sz="0" w:space="0" w:color="auto"/>
        <w:right w:val="none" w:sz="0" w:space="0" w:color="auto"/>
      </w:divBdr>
    </w:div>
    <w:div w:id="1602564964">
      <w:bodyDiv w:val="1"/>
      <w:marLeft w:val="0"/>
      <w:marRight w:val="0"/>
      <w:marTop w:val="0"/>
      <w:marBottom w:val="0"/>
      <w:divBdr>
        <w:top w:val="none" w:sz="0" w:space="0" w:color="auto"/>
        <w:left w:val="none" w:sz="0" w:space="0" w:color="auto"/>
        <w:bottom w:val="none" w:sz="0" w:space="0" w:color="auto"/>
        <w:right w:val="none" w:sz="0" w:space="0" w:color="auto"/>
      </w:divBdr>
    </w:div>
    <w:div w:id="1929580078">
      <w:bodyDiv w:val="1"/>
      <w:marLeft w:val="0"/>
      <w:marRight w:val="0"/>
      <w:marTop w:val="0"/>
      <w:marBottom w:val="0"/>
      <w:divBdr>
        <w:top w:val="none" w:sz="0" w:space="0" w:color="auto"/>
        <w:left w:val="none" w:sz="0" w:space="0" w:color="auto"/>
        <w:bottom w:val="none" w:sz="0" w:space="0" w:color="auto"/>
        <w:right w:val="none" w:sz="0" w:space="0" w:color="auto"/>
      </w:divBdr>
    </w:div>
    <w:div w:id="2005158143">
      <w:bodyDiv w:val="1"/>
      <w:marLeft w:val="0"/>
      <w:marRight w:val="0"/>
      <w:marTop w:val="0"/>
      <w:marBottom w:val="0"/>
      <w:divBdr>
        <w:top w:val="none" w:sz="0" w:space="0" w:color="auto"/>
        <w:left w:val="none" w:sz="0" w:space="0" w:color="auto"/>
        <w:bottom w:val="none" w:sz="0" w:space="0" w:color="auto"/>
        <w:right w:val="none" w:sz="0" w:space="0" w:color="auto"/>
      </w:divBdr>
    </w:div>
    <w:div w:id="205245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2796</ap:Words>
  <ap:Characters>15381</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2025-03-07T12:46:00.0000000Z</lastPrinted>
  <dcterms:created xsi:type="dcterms:W3CDTF">2025-02-19T11:49:00.0000000Z</dcterms:created>
  <dcterms:modified xsi:type="dcterms:W3CDTF">2025-03-12T12:26:00.0000000Z</dcterms:modified>
  <version/>
  <category/>
</coreProperties>
</file>