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2025Z04749</w:t>
        <w:br/>
      </w:r>
      <w:proofErr w:type="spellEnd"/>
    </w:p>
    <w:p>
      <w:pPr>
        <w:pStyle w:val="Normal"/>
        <w:rPr>
          <w:b w:val="1"/>
          <w:bCs w:val="1"/>
        </w:rPr>
      </w:pPr>
      <w:r w:rsidR="250AE766">
        <w:rPr>
          <w:b w:val="0"/>
          <w:bCs w:val="0"/>
        </w:rPr>
        <w:t>(ingezonden 14 maart 2025)</w:t>
        <w:br/>
      </w:r>
    </w:p>
    <w:p>
      <w:r>
        <w:t xml:space="preserve">Vragen van het lid Sneller (D66) aan de minister van Economische Zaken en de staatssecretaris van Justitie en Veiligheid over het bevorderen van steward owned ondernemen in Nederland.</w:t>
      </w:r>
      <w:r>
        <w:br/>
      </w:r>
    </w:p>
    <w:p>
      <w:pPr>
        <w:pStyle w:val="ListParagraph"/>
        <w:numPr>
          <w:ilvl w:val="0"/>
          <w:numId w:val="100471520"/>
        </w:numPr>
        <w:ind w:left="360"/>
      </w:pPr>
      <w:r>
        <w:t>Op welke wijze is tot op heden uitvoering gegeven aan de motie-Sneller/Zeedijk (Kamerstuk 29023, nr. 509) over de rentmeestervennootschap en kunt u benoemen met welke partijen al is gesproken?</w:t>
      </w:r>
      <w:r>
        <w:br/>
      </w:r>
    </w:p>
    <w:p>
      <w:pPr>
        <w:pStyle w:val="ListParagraph"/>
        <w:numPr>
          <w:ilvl w:val="0"/>
          <w:numId w:val="100471520"/>
        </w:numPr>
        <w:ind w:left="360"/>
      </w:pPr>
      <w:r>
        <w:t>Deelt u de mening dat de overheid een rol heeft in het faciliteren van ondernemerschap en hoe staat u tegenover de gedachte dat het faciliteren van nieuwe vormen van ondernemen innovatie kan aanjagen?[1]</w:t>
      </w:r>
      <w:r>
        <w:br/>
      </w:r>
    </w:p>
    <w:p>
      <w:pPr>
        <w:pStyle w:val="ListParagraph"/>
        <w:numPr>
          <w:ilvl w:val="0"/>
          <w:numId w:val="100471520"/>
        </w:numPr>
        <w:ind w:left="360"/>
      </w:pPr>
      <w:r>
        <w:t>Deelt u de mening van professor De Kluiver dat modelstatuten die als 'standaardpakketten' kunnen worden gebruikt en geïmplementeerd een laagdrempelige en praktische manier zijn om bedrijven en startende ondernemers die dat willen te helpen de vorm van een rentmeestervennootschap aan te nemen, vergelijkbaar met de ‘model articles’ uit het Verenigd Koninkrijk?</w:t>
      </w:r>
      <w:r>
        <w:br/>
      </w:r>
    </w:p>
    <w:p>
      <w:pPr>
        <w:pStyle w:val="ListParagraph"/>
        <w:numPr>
          <w:ilvl w:val="0"/>
          <w:numId w:val="100471520"/>
        </w:numPr>
        <w:ind w:left="360"/>
      </w:pPr>
      <w:r>
        <w:t>Bent u bereid om conform de suggestie van De Kluiver een expertgroep aan te stellen die één of meerdere modelstatuten voor een rentmeestervennootschap gaat uitwerken en daar de opzet tot een wettelijke regeling zoals in de voetnoot vermeld bij te betrekken?[2]</w:t>
      </w:r>
      <w:r>
        <w:br/>
      </w:r>
    </w:p>
    <w:p>
      <w:pPr>
        <w:pStyle w:val="ListParagraph"/>
        <w:numPr>
          <w:ilvl w:val="0"/>
          <w:numId w:val="100471520"/>
        </w:numPr>
        <w:ind w:left="360"/>
      </w:pPr>
      <w:r>
        <w:t>Deelt u de opvatting dat met zulke modelstatuten slechts kleine wetswijzigingen nodig zijn om de rentmeestervennootschap mogelijk te maken, zoals concreet benoemd?[3]</w:t>
      </w:r>
      <w:r>
        <w:br/>
      </w:r>
    </w:p>
    <w:p>
      <w:pPr>
        <w:pStyle w:val="ListParagraph"/>
        <w:numPr>
          <w:ilvl w:val="0"/>
          <w:numId w:val="100471520"/>
        </w:numPr>
        <w:ind w:left="360"/>
      </w:pPr>
      <w:r>
        <w:t>Hoe beoordeelt u deze voorstellen tot wetswijziging als doorontwikkeling van de ingezette flexibilisering van het BV-recht inhoudelijk?</w:t>
      </w:r>
      <w:r>
        <w:br/>
      </w:r>
    </w:p>
    <w:p>
      <w:pPr>
        <w:pStyle w:val="ListParagraph"/>
        <w:numPr>
          <w:ilvl w:val="0"/>
          <w:numId w:val="100471520"/>
        </w:numPr>
        <w:ind w:left="360"/>
      </w:pPr>
      <w:r>
        <w:t>Bent u bereid om een wetswijziging parallel aan het instellen van de expertgroep voor te bereiden?</w:t>
      </w:r>
      <w:r>
        <w:br/>
      </w:r>
    </w:p>
    <w:p>
      <w:pPr>
        <w:pStyle w:val="ListParagraph"/>
        <w:numPr>
          <w:ilvl w:val="0"/>
          <w:numId w:val="100471520"/>
        </w:numPr>
        <w:ind w:left="360"/>
      </w:pPr>
      <w:r>
        <w:t>Bent u bekend met het onderzoek dat is uitgevoerd in Duitsland onder ruim 400 familiebedrijven waaruit blijkt dat 72% van hen voorstander is van een wettelijke regeling voor steward-ownership?[4] Wat is uw reactie hierop?</w:t>
      </w:r>
      <w:r>
        <w:br/>
      </w:r>
    </w:p>
    <w:p>
      <w:pPr>
        <w:pStyle w:val="ListParagraph"/>
        <w:numPr>
          <w:ilvl w:val="0"/>
          <w:numId w:val="100471520"/>
        </w:numPr>
        <w:ind w:left="360"/>
      </w:pPr>
      <w:r>
        <w:t>In Nederland signaleert onder andere VNO-NCW toenemende belangstelling voor steward-ownership, met name bij bedrijfsoverdracht.[5] Heeft u desondanks redenen om aan te nemen dat in Nederland te weinig behoefte is aan steward-ownership?</w:t>
      </w:r>
      <w:r>
        <w:br/>
      </w:r>
    </w:p>
    <w:p>
      <w:pPr>
        <w:pStyle w:val="ListParagraph"/>
        <w:numPr>
          <w:ilvl w:val="0"/>
          <w:numId w:val="100471520"/>
        </w:numPr>
        <w:ind w:left="360"/>
      </w:pPr>
      <w:r>
        <w:t>Zo ja, bent u bereid om een vergelijkbaar onderzoek uit te laten voeren in Nederland om die overtuiging te staven?</w:t>
      </w:r>
      <w:r>
        <w:br/>
      </w:r>
    </w:p>
    <w:p>
      <w:r>
        <w:t xml:space="preserve"> </w:t>
      </w:r>
      <w:r>
        <w:br/>
      </w:r>
    </w:p>
    <w:p>
      <w:r>
        <w:t xml:space="preserve">[1] Recht.nl, 'Op naar de ‘Innovative European Company’?: Over rechtsvormen en standaardstatuten. De sociale en ‘steward-owned’ onderneming'. www.recht.nl/vakliteratuur/alletijdschriften/artikel/586786/op-naar-de-innovative-european-company-over-rechtsvormen-en-standaardstatuten-de-sociale-en-steward-owned-onderneming)</w:t>
      </w:r>
      <w:r>
        <w:br/>
      </w:r>
    </w:p>
    <w:p>
      <w:r>
        <w:t xml:space="preserve">[2] Rentmeestervennootschap, 'uitgangspunten'. (https://www.rentmeestervennootschap.nl/uitgangspunten/)</w:t>
      </w:r>
      <w:r>
        <w:br/>
      </w:r>
    </w:p>
    <w:p>
      <w:r>
        <w:t xml:space="preserve">[3] Harm-Jan de Kluiver, 11 maart 2025, 'De wetgever moet meer doen om 'steward-owned' ondernemingen te faciliteren! Dat is niet ingewikkeld.'. (www.linkedin.com/pulse/de-wetgever-moet-meer-doen-om-steward-owned-te-dat-niet-de-kluiver-6aqne/)</w:t>
      </w:r>
      <w:r>
        <w:br/>
      </w:r>
    </w:p>
    <w:p>
      <w:r>
        <w:t xml:space="preserve">[4] IfD Allensbach, 'VERANTWORTUNGSEIGENTUM, Zur Resonanz von Familienunternehmen auf eine spezifische Option für die Nachfolgeregelung'. (https://www.neuerechtsform.de/app/download/11297612579/Allensbach-Studie+Verantwortungseigentum+%282%29.pdf?t=1695893431)</w:t>
      </w:r>
      <w:r>
        <w:br/>
      </w:r>
    </w:p>
    <w:p>
      <w:r>
        <w:t xml:space="preserve">[5] VNO-NCW en MKB-Nederland, april 2024, 'Naar een sterker NL'. (https://content.prod.websites.vno-ncw.totalservices.io/app/uploads/sites/9/2024/08/26427_vno-ncw_mkb-nederland_brochure_-_naar_een_sterker_nl_v6_compleet_voor_digitaal_spreads-gecomprimeerd.pdf)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