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6F6" w:rsidRDefault="00EF5589" w14:paraId="212A0324" w14:textId="1ADB66F5">
      <w:bookmarkStart w:name="_GoBack" w:id="0"/>
      <w:bookmarkEnd w:id="0"/>
      <w:r>
        <w:t xml:space="preserve">Geachte voorzitter, </w:t>
      </w:r>
    </w:p>
    <w:p w:rsidR="00EF5589" w:rsidRDefault="00EF5589" w14:paraId="7CD2D32E" w14:textId="77777777"/>
    <w:p w:rsidR="00807F44" w:rsidRDefault="00807F44" w14:paraId="4EBA0CD0" w14:textId="2280D531">
      <w:r>
        <w:t>In 2019 is in het Klimaatakkoord afgesproken om vanaf 1 januari 2025 zero-emissiezones voor bestel- en vrachtauto’s in te voeren om daarmee vanaf 2030 jaarlijks 1 Mton CO</w:t>
      </w:r>
      <w:r w:rsidRPr="00807F44">
        <w:rPr>
          <w:vertAlign w:val="subscript"/>
        </w:rPr>
        <w:t>2</w:t>
      </w:r>
      <w:r>
        <w:t xml:space="preserve"> te reduceren. Ook zorgen de zero-emissiezones </w:t>
      </w:r>
      <w:r w:rsidR="0053337C">
        <w:t xml:space="preserve">in gemeenten </w:t>
      </w:r>
      <w:r>
        <w:t xml:space="preserve">voor een belangrijke bijdrage aan </w:t>
      </w:r>
      <w:r w:rsidR="008E4B76">
        <w:t>de verbetering van de</w:t>
      </w:r>
      <w:r>
        <w:t xml:space="preserve"> luchtkwaliteit. </w:t>
      </w:r>
      <w:r w:rsidR="0053337C">
        <w:t xml:space="preserve">Bij de invoering van de zero-emissiezones </w:t>
      </w:r>
      <w:r w:rsidR="008E4B76">
        <w:t>zijn</w:t>
      </w:r>
      <w:r w:rsidR="0053337C">
        <w:t xml:space="preserve"> overgangsregeling</w:t>
      </w:r>
      <w:r w:rsidR="008E4B76">
        <w:t>en</w:t>
      </w:r>
      <w:r w:rsidR="0053337C">
        <w:t xml:space="preserve">, vrijstellingen en ontheffingen van kracht om alle ondernemers mee te nemen in de transitie richting elektrisch vervoer. </w:t>
      </w:r>
    </w:p>
    <w:p w:rsidR="00807F44" w:rsidRDefault="00807F44" w14:paraId="23CCE6D0" w14:textId="77777777"/>
    <w:p w:rsidR="00EF5589" w:rsidRDefault="00EF5589" w14:paraId="77CFF5ED" w14:textId="132FADFC">
      <w:r>
        <w:t xml:space="preserve">Op 22 november 2024 heeft de Kamer </w:t>
      </w:r>
      <w:r w:rsidR="00807F44">
        <w:t>een</w:t>
      </w:r>
      <w:r>
        <w:t xml:space="preserve"> brief</w:t>
      </w:r>
      <w:r>
        <w:rPr>
          <w:rStyle w:val="FootnoteReference"/>
        </w:rPr>
        <w:footnoteReference w:id="1"/>
      </w:r>
      <w:r>
        <w:t xml:space="preserve"> ontvangen</w:t>
      </w:r>
      <w:r w:rsidR="00807F44">
        <w:t xml:space="preserve"> </w:t>
      </w:r>
      <w:r>
        <w:t xml:space="preserve">met daarin het plan van aanpak over hoe invulling gegeven </w:t>
      </w:r>
      <w:r w:rsidR="008E4B76">
        <w:t xml:space="preserve">werd </w:t>
      </w:r>
      <w:r w:rsidRPr="000756C0">
        <w:t>aan de motie-Veltman</w:t>
      </w:r>
      <w:r w:rsidRPr="000756C0">
        <w:rPr>
          <w:rStyle w:val="FootnoteReference"/>
        </w:rPr>
        <w:footnoteReference w:id="2"/>
      </w:r>
      <w:r w:rsidRPr="000756C0">
        <w:t>. In die brief is ook aangegeven dat de komende periode intensief contact zal zijn met de</w:t>
      </w:r>
      <w:r>
        <w:t xml:space="preserve"> gemeente</w:t>
      </w:r>
      <w:r w:rsidR="00F30692">
        <w:t>n</w:t>
      </w:r>
      <w:r w:rsidR="00673CAB">
        <w:t xml:space="preserve">, </w:t>
      </w:r>
      <w:r w:rsidRPr="00673CAB" w:rsidR="00673CAB">
        <w:t>brancheorganisaties en belanghebbenden</w:t>
      </w:r>
      <w:r>
        <w:t xml:space="preserve"> om gezamenlijk verdere invulling te geven aan de uitwerking van het </w:t>
      </w:r>
      <w:r w:rsidR="00466448">
        <w:t>Kabinetsbesluit</w:t>
      </w:r>
      <w:r>
        <w:t xml:space="preserve">. </w:t>
      </w:r>
    </w:p>
    <w:p w:rsidR="00C57FFB" w:rsidRDefault="00C57FFB" w14:paraId="53C94D89" w14:textId="77777777"/>
    <w:p w:rsidR="00C57FFB" w:rsidP="00C57FFB" w:rsidRDefault="00401482" w14:paraId="3CA883D3" w14:textId="518DB855">
      <w:r>
        <w:t>D</w:t>
      </w:r>
      <w:r w:rsidR="00C57FFB">
        <w:t>e Kamerbrief van 22 november bevat</w:t>
      </w:r>
      <w:r w:rsidR="008E4B76">
        <w:t>te</w:t>
      </w:r>
      <w:r w:rsidR="00C57FFB">
        <w:t xml:space="preserve"> de volgende elementen:</w:t>
      </w:r>
    </w:p>
    <w:p w:rsidR="00C57FFB" w:rsidP="001D31BE" w:rsidRDefault="00C57FFB" w14:paraId="27D61736" w14:textId="77777777">
      <w:pPr>
        <w:pStyle w:val="ListParagraph"/>
        <w:numPr>
          <w:ilvl w:val="0"/>
          <w:numId w:val="26"/>
        </w:numPr>
        <w:spacing w:line="240" w:lineRule="exact"/>
      </w:pPr>
      <w:r w:rsidRPr="001D397C">
        <w:t>Het starten van een regulier AMvB-wetgevingstraject om de overgangsregeling voor emissieklasse 6 diesel bestelauto’s met een jaar te verlengen tot 1 januari 2029</w:t>
      </w:r>
      <w:r>
        <w:t>;</w:t>
      </w:r>
    </w:p>
    <w:p w:rsidR="00C57FFB" w:rsidP="001D31BE" w:rsidRDefault="00C57FFB" w14:paraId="5B453920" w14:textId="77777777">
      <w:pPr>
        <w:pStyle w:val="ListParagraph"/>
        <w:numPr>
          <w:ilvl w:val="0"/>
          <w:numId w:val="26"/>
        </w:numPr>
        <w:spacing w:line="240" w:lineRule="exact"/>
      </w:pPr>
      <w:r w:rsidRPr="001D397C">
        <w:t>Inzet op uitstel van boetes voor de zero-emissiezones voor één jaar</w:t>
      </w:r>
      <w:r>
        <w:t>;</w:t>
      </w:r>
    </w:p>
    <w:p w:rsidR="00C57FFB" w:rsidP="001D31BE" w:rsidRDefault="00C57FFB" w14:paraId="5A043DF2" w14:textId="7036A0BB">
      <w:pPr>
        <w:pStyle w:val="ListParagraph"/>
        <w:numPr>
          <w:ilvl w:val="0"/>
          <w:numId w:val="26"/>
        </w:numPr>
        <w:spacing w:line="240" w:lineRule="exact"/>
      </w:pPr>
      <w:r>
        <w:t>Regelmatige e</w:t>
      </w:r>
      <w:r w:rsidRPr="001D397C">
        <w:t>valuatiemomenten zero-emissiezones</w:t>
      </w:r>
      <w:r>
        <w:t xml:space="preserve"> middels een monitoringssysteem</w:t>
      </w:r>
      <w:r w:rsidR="008E4B76">
        <w:t>;</w:t>
      </w:r>
      <w:r>
        <w:t xml:space="preserve"> </w:t>
      </w:r>
    </w:p>
    <w:p w:rsidR="001D31BE" w:rsidP="001D31BE" w:rsidRDefault="001D31BE" w14:paraId="4E22B0A9" w14:textId="5D8ACDC6">
      <w:pPr>
        <w:pStyle w:val="ListParagraph"/>
        <w:numPr>
          <w:ilvl w:val="0"/>
          <w:numId w:val="26"/>
        </w:numPr>
        <w:spacing w:line="240" w:lineRule="exact"/>
      </w:pPr>
      <w:r w:rsidRPr="001D397C">
        <w:t>Nieuw convenant met gemeenten en brancheverenigingen</w:t>
      </w:r>
      <w:r>
        <w:t xml:space="preserve"> inclusief landelijke werking van de ontheffingen voor netcongestie en bedrijfseconomische omstandigheden</w:t>
      </w:r>
      <w:r w:rsidR="008E4B76">
        <w:t>.</w:t>
      </w:r>
      <w:r>
        <w:t xml:space="preserve"> </w:t>
      </w:r>
    </w:p>
    <w:p w:rsidR="001D31BE" w:rsidP="001D31BE" w:rsidRDefault="001D31BE" w14:paraId="211C1A1E" w14:textId="77777777">
      <w:pPr>
        <w:pStyle w:val="ListParagraph"/>
        <w:spacing w:line="240" w:lineRule="exact"/>
      </w:pPr>
    </w:p>
    <w:p w:rsidR="00EF5589" w:rsidRDefault="00EF5589" w14:paraId="39C982F0" w14:textId="4D990439">
      <w:r>
        <w:t xml:space="preserve">In januari </w:t>
      </w:r>
      <w:r w:rsidR="00466448">
        <w:t xml:space="preserve">en februari </w:t>
      </w:r>
      <w:r w:rsidR="00D66845">
        <w:t xml:space="preserve">van dit jaar </w:t>
      </w:r>
      <w:r>
        <w:t>hebben bestuurlijke overleggen plaatsgevonden</w:t>
      </w:r>
      <w:r w:rsidR="00C62CAC">
        <w:t xml:space="preserve"> met brancheorganisaties en gemeenten</w:t>
      </w:r>
      <w:r w:rsidR="00F30692">
        <w:t>,</w:t>
      </w:r>
      <w:r w:rsidR="00C62CAC">
        <w:t xml:space="preserve"> die gezamenlijk de ondertekenaars vormen van de Uitvoeringsagenda Stadslogistiek uit 2021. Deze partijen werken al jaren samen aan de invoering van de zero-emissiezones. </w:t>
      </w:r>
      <w:r w:rsidR="00673CAB">
        <w:t>I</w:t>
      </w:r>
      <w:r w:rsidR="00C62CAC">
        <w:t xml:space="preserve">n de bestuurlijke overleggen </w:t>
      </w:r>
      <w:r w:rsidR="00673CAB">
        <w:t>zijn met hen</w:t>
      </w:r>
      <w:r w:rsidR="00F30692">
        <w:t xml:space="preserve"> nadere</w:t>
      </w:r>
      <w:r w:rsidR="00673CAB">
        <w:t xml:space="preserve"> </w:t>
      </w:r>
      <w:r w:rsidR="00C62CAC">
        <w:t xml:space="preserve">afspraken gemaakt </w:t>
      </w:r>
      <w:r w:rsidR="00673CAB">
        <w:t xml:space="preserve">over </w:t>
      </w:r>
      <w:r w:rsidR="00C62CAC">
        <w:t xml:space="preserve">hoe de komende tijd </w:t>
      </w:r>
      <w:r w:rsidR="00673CAB">
        <w:t xml:space="preserve">de zero-emissiezones </w:t>
      </w:r>
      <w:r w:rsidR="00C62CAC">
        <w:t xml:space="preserve">vorm </w:t>
      </w:r>
      <w:r w:rsidR="00D41A24">
        <w:t>te</w:t>
      </w:r>
      <w:r w:rsidR="00C62CAC">
        <w:t xml:space="preserve"> geven</w:t>
      </w:r>
      <w:r w:rsidR="00673CAB">
        <w:t>,</w:t>
      </w:r>
      <w:r w:rsidR="00C62CAC">
        <w:t xml:space="preserve"> om de transitie naar </w:t>
      </w:r>
      <w:r w:rsidR="008E4B76">
        <w:t xml:space="preserve">elektrisch vervoer </w:t>
      </w:r>
      <w:r w:rsidR="00C62CAC">
        <w:t xml:space="preserve">zo haalbaar en betaalbaar mogelijk te maken. Het pakket aan afspraken </w:t>
      </w:r>
      <w:r w:rsidR="00673CAB">
        <w:t xml:space="preserve">is </w:t>
      </w:r>
      <w:r w:rsidR="00C62CAC">
        <w:t>als volgt:</w:t>
      </w:r>
    </w:p>
    <w:p w:rsidR="00C57FFB" w:rsidP="001D31BE" w:rsidRDefault="00C57FFB" w14:paraId="55C8F501" w14:textId="2C20EA07">
      <w:pPr>
        <w:pStyle w:val="ListParagraph"/>
        <w:numPr>
          <w:ilvl w:val="0"/>
          <w:numId w:val="27"/>
        </w:numPr>
      </w:pPr>
      <w:r>
        <w:lastRenderedPageBreak/>
        <w:t>De afspraak om een regulier AMvB-wetgevingstraject te starten om de overgangsregeling voor emissieklasse 6 bestelauto’s met een jaar te verlengen tot 1 januari 2029</w:t>
      </w:r>
      <w:r w:rsidR="00401482">
        <w:t>,</w:t>
      </w:r>
      <w:r>
        <w:t xml:space="preserve"> </w:t>
      </w:r>
      <w:r w:rsidR="00F30692">
        <w:t>zal conform de bedoeling samen ter hand worden genomen</w:t>
      </w:r>
      <w:r w:rsidR="008E4B76">
        <w:t>;</w:t>
      </w:r>
      <w:r>
        <w:t xml:space="preserve"> </w:t>
      </w:r>
    </w:p>
    <w:p w:rsidR="00C62CAC" w:rsidP="001D31BE" w:rsidRDefault="00C62CAC" w14:paraId="437D726C" w14:textId="04BB2DBF">
      <w:pPr>
        <w:pStyle w:val="ListParagraph"/>
        <w:numPr>
          <w:ilvl w:val="0"/>
          <w:numId w:val="27"/>
        </w:numPr>
      </w:pPr>
      <w:r>
        <w:t>Iedere gemeente hanteert een boetevrije periode van zes maanden. Indien daar lokaal aanleiding toe is, staat het een gemeente vrij om een langere periode te hanteren</w:t>
      </w:r>
      <w:r w:rsidR="008E4B76">
        <w:t>;</w:t>
      </w:r>
      <w:r>
        <w:t xml:space="preserve"> </w:t>
      </w:r>
    </w:p>
    <w:p w:rsidR="001D31BE" w:rsidP="000756C0" w:rsidRDefault="00401482" w14:paraId="6B1E5251" w14:textId="48D63FF1">
      <w:pPr>
        <w:pStyle w:val="ListParagraph"/>
        <w:numPr>
          <w:ilvl w:val="0"/>
          <w:numId w:val="27"/>
        </w:numPr>
        <w:spacing w:line="240" w:lineRule="exact"/>
      </w:pPr>
      <w:r>
        <w:t>De afspraak met betrekking tot r</w:t>
      </w:r>
      <w:r w:rsidR="001D31BE">
        <w:t>egelmatige e</w:t>
      </w:r>
      <w:r w:rsidRPr="001D397C" w:rsidR="001D31BE">
        <w:t>valuatiemomenten zero-emissiezones</w:t>
      </w:r>
      <w:r w:rsidR="001D31BE">
        <w:t xml:space="preserve"> middels een monitoringssysteem</w:t>
      </w:r>
      <w:r>
        <w:t>,</w:t>
      </w:r>
      <w:r w:rsidR="001D31BE">
        <w:t xml:space="preserve"> </w:t>
      </w:r>
      <w:r w:rsidR="00F30692">
        <w:t>is inmiddels geëffectueerd</w:t>
      </w:r>
      <w:r w:rsidR="001D31BE">
        <w:t>.</w:t>
      </w:r>
      <w:r w:rsidR="00F30692">
        <w:t xml:space="preserve"> De Kamer ontvangt de eerste evaluatie rond hetzelfde moment als deze brief</w:t>
      </w:r>
      <w:r w:rsidRPr="000756C0" w:rsidR="000756C0">
        <w:t>, in lijn met de motie-Veltman</w:t>
      </w:r>
      <w:r w:rsidRPr="000756C0" w:rsidR="000756C0">
        <w:rPr>
          <w:vertAlign w:val="superscript"/>
        </w:rPr>
        <w:footnoteReference w:id="3"/>
      </w:r>
      <w:r w:rsidR="008E4B76">
        <w:t>;</w:t>
      </w:r>
      <w:r w:rsidR="001D31BE">
        <w:t xml:space="preserve"> </w:t>
      </w:r>
    </w:p>
    <w:p w:rsidR="001D31BE" w:rsidP="001D31BE" w:rsidRDefault="00100028" w14:paraId="2A0B895E" w14:textId="55654E4A">
      <w:pPr>
        <w:pStyle w:val="ListParagraph"/>
        <w:numPr>
          <w:ilvl w:val="0"/>
          <w:numId w:val="27"/>
        </w:numPr>
        <w:spacing w:line="240" w:lineRule="exact"/>
      </w:pPr>
      <w:r>
        <w:t>Uiterlijk eind Q1 2025 ondertekenen gemeenten, brancheorganisaties en het ministerie van IenW een nieuw</w:t>
      </w:r>
      <w:r w:rsidRPr="001D397C" w:rsidR="001D31BE">
        <w:t xml:space="preserve"> convenant </w:t>
      </w:r>
      <w:r w:rsidR="001D31BE">
        <w:t>inclusief de volgende (extra) afspraken:</w:t>
      </w:r>
    </w:p>
    <w:p w:rsidR="001D31BE" w:rsidP="001D31BE" w:rsidRDefault="001D31BE" w14:paraId="3486F489" w14:textId="7E7D48A3">
      <w:pPr>
        <w:pStyle w:val="ListParagraph"/>
        <w:numPr>
          <w:ilvl w:val="1"/>
          <w:numId w:val="27"/>
        </w:numPr>
        <w:spacing w:line="240" w:lineRule="exact"/>
      </w:pPr>
      <w:r>
        <w:t>landelijke werking van de ontheffingen voor netcongestie en bedrijfseconomische omstandigheden</w:t>
      </w:r>
      <w:r w:rsidR="00F30692">
        <w:t xml:space="preserve"> zal zo snel mogelijk gaan gelden</w:t>
      </w:r>
      <w:r>
        <w:t>. Dit betekent dat deze ontheffingen niet per gemeente hoeven te worden aangevraagd, maar na toekenning direct gelden voor alle zero-emissiezones.</w:t>
      </w:r>
    </w:p>
    <w:p w:rsidR="001D31BE" w:rsidP="001D31BE" w:rsidRDefault="001D31BE" w14:paraId="385FF294" w14:textId="0FE57B54">
      <w:pPr>
        <w:pStyle w:val="ListParagraph"/>
        <w:numPr>
          <w:ilvl w:val="1"/>
          <w:numId w:val="27"/>
        </w:numPr>
      </w:pPr>
      <w:r>
        <w:t xml:space="preserve">er komt geen landelijke ontheffing voor de </w:t>
      </w:r>
      <w:r w:rsidR="00F30692">
        <w:t>ambulante handel/marktkooplieden</w:t>
      </w:r>
      <w:r>
        <w:t xml:space="preserve">. </w:t>
      </w:r>
      <w:r w:rsidR="00F30692">
        <w:t>Reden hiervoor is de verscheidenheid aan vraagstukken waar deze sector mee te maken heeft en dat juist h</w:t>
      </w:r>
      <w:r>
        <w:t>et huidige systeem van overgangsregelingen, vrijstellingen en ontheffingen voldoende ruimte</w:t>
      </w:r>
      <w:r w:rsidR="00F30692">
        <w:t xml:space="preserve"> biedt</w:t>
      </w:r>
      <w:r>
        <w:t xml:space="preserve"> om deze ondernemers te helpen. Mocht er onverhoopt een ondernemer tussen wal en schip dreigen te vallen, dan kunnen gemeenten maatwerk bieden. </w:t>
      </w:r>
    </w:p>
    <w:p w:rsidR="00117175" w:rsidP="001D31BE" w:rsidRDefault="00117175" w14:paraId="1D2BF017" w14:textId="77777777"/>
    <w:p w:rsidRPr="002A28C4" w:rsidR="002A28C4" w:rsidP="002A28C4" w:rsidRDefault="002A28C4" w14:paraId="69608792" w14:textId="09FBB516">
      <w:r>
        <w:t xml:space="preserve">Dit pakket </w:t>
      </w:r>
      <w:r w:rsidR="00673CAB">
        <w:t xml:space="preserve">biedt </w:t>
      </w:r>
      <w:r>
        <w:t xml:space="preserve">vertrouwen richting de toekomst en </w:t>
      </w:r>
      <w:r w:rsidR="00673CAB">
        <w:t>geeft</w:t>
      </w:r>
      <w:r>
        <w:t xml:space="preserve"> ondernemers en eigenaren van bestel- en vrachtwagens</w:t>
      </w:r>
      <w:r w:rsidR="00673CAB">
        <w:t xml:space="preserve"> de ruimte</w:t>
      </w:r>
      <w:r>
        <w:t xml:space="preserve"> om de transitie </w:t>
      </w:r>
      <w:r w:rsidR="00673CAB">
        <w:t>binnen</w:t>
      </w:r>
      <w:r>
        <w:t xml:space="preserve"> een ruimer tijdspad te kunnen maken</w:t>
      </w:r>
      <w:r w:rsidR="00807F44">
        <w:t xml:space="preserve"> met minder administratieve lasten</w:t>
      </w:r>
      <w:r>
        <w:t xml:space="preserve">. In de bestuurlijke overleggen is een </w:t>
      </w:r>
      <w:r w:rsidR="00D66845">
        <w:t xml:space="preserve">grote </w:t>
      </w:r>
      <w:r>
        <w:t>bereidheid tot samenwerking uitgesproken</w:t>
      </w:r>
      <w:r w:rsidR="00D66845">
        <w:t>,</w:t>
      </w:r>
      <w:r>
        <w:t xml:space="preserve"> en hebben alle partijen aangegeven graag nauw samen op te trekken in het vinden van oplossingen. </w:t>
      </w:r>
    </w:p>
    <w:p w:rsidR="003D56F6" w:rsidRDefault="00F31839" w14:paraId="6F777E37" w14:textId="77777777">
      <w:pPr>
        <w:pStyle w:val="Slotzin"/>
      </w:pPr>
      <w:r>
        <w:t>Hoogachtend,</w:t>
      </w:r>
    </w:p>
    <w:p w:rsidR="003D56F6" w:rsidRDefault="00F31839" w14:paraId="5631FA71" w14:textId="77777777">
      <w:pPr>
        <w:pStyle w:val="OndertekeningArea1"/>
      </w:pPr>
      <w:r>
        <w:t>DE STAATSSECRETARIS VAN INFRASTRUCTUUR EN WATERSTAAT - OPENBAAR VERVOER EN MILIEU,</w:t>
      </w:r>
    </w:p>
    <w:p w:rsidR="003D56F6" w:rsidRDefault="003D56F6" w14:paraId="5661A1A2" w14:textId="77777777"/>
    <w:p w:rsidR="003D56F6" w:rsidRDefault="003D56F6" w14:paraId="7A82A2DB" w14:textId="77777777"/>
    <w:p w:rsidR="003D56F6" w:rsidRDefault="003D56F6" w14:paraId="00AEB80E" w14:textId="77777777"/>
    <w:p w:rsidR="003D56F6" w:rsidRDefault="003D56F6" w14:paraId="49D79460" w14:textId="77777777"/>
    <w:p w:rsidR="003D56F6" w:rsidRDefault="00F31839" w14:paraId="6E6415EB" w14:textId="77777777">
      <w:r>
        <w:t>C.A. Jansen</w:t>
      </w:r>
    </w:p>
    <w:sectPr w:rsidR="003D56F6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11A34" w14:textId="77777777" w:rsidR="008D79B7" w:rsidRDefault="008D79B7">
      <w:pPr>
        <w:spacing w:line="240" w:lineRule="auto"/>
      </w:pPr>
      <w:r>
        <w:separator/>
      </w:r>
    </w:p>
  </w:endnote>
  <w:endnote w:type="continuationSeparator" w:id="0">
    <w:p w14:paraId="7D07CD53" w14:textId="77777777" w:rsidR="008D79B7" w:rsidRDefault="008D7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7E1AD" w14:textId="77777777" w:rsidR="008D79B7" w:rsidRDefault="008D79B7">
      <w:pPr>
        <w:spacing w:line="240" w:lineRule="auto"/>
      </w:pPr>
      <w:r>
        <w:separator/>
      </w:r>
    </w:p>
  </w:footnote>
  <w:footnote w:type="continuationSeparator" w:id="0">
    <w:p w14:paraId="244A40DA" w14:textId="77777777" w:rsidR="008D79B7" w:rsidRDefault="008D79B7">
      <w:pPr>
        <w:spacing w:line="240" w:lineRule="auto"/>
      </w:pPr>
      <w:r>
        <w:continuationSeparator/>
      </w:r>
    </w:p>
  </w:footnote>
  <w:footnote w:id="1">
    <w:p w14:paraId="342A953B" w14:textId="7ABCF742" w:rsidR="00EF5589" w:rsidRPr="000756C0" w:rsidRDefault="00EF5589">
      <w:pPr>
        <w:pStyle w:val="FootnoteText"/>
        <w:rPr>
          <w:color w:val="auto"/>
          <w:sz w:val="16"/>
          <w:szCs w:val="16"/>
        </w:rPr>
      </w:pPr>
      <w:r w:rsidRPr="000756C0">
        <w:rPr>
          <w:rStyle w:val="FootnoteReference"/>
          <w:color w:val="auto"/>
          <w:sz w:val="16"/>
          <w:szCs w:val="16"/>
        </w:rPr>
        <w:footnoteRef/>
      </w:r>
      <w:r w:rsidRPr="000756C0">
        <w:rPr>
          <w:color w:val="auto"/>
          <w:sz w:val="16"/>
          <w:szCs w:val="16"/>
        </w:rPr>
        <w:t xml:space="preserve"> Kamerstuk 36 600 XII, nr.66</w:t>
      </w:r>
    </w:p>
  </w:footnote>
  <w:footnote w:id="2">
    <w:p w14:paraId="33EFD277" w14:textId="3AB2DC5F" w:rsidR="00EF5589" w:rsidRDefault="00EF5589" w:rsidP="00EF5589">
      <w:pPr>
        <w:pStyle w:val="Default"/>
      </w:pPr>
      <w:r w:rsidRPr="000756C0">
        <w:rPr>
          <w:rStyle w:val="FootnoteReference"/>
          <w:color w:val="auto"/>
          <w:sz w:val="16"/>
          <w:szCs w:val="16"/>
        </w:rPr>
        <w:footnoteRef/>
      </w:r>
      <w:r w:rsidRPr="000756C0">
        <w:rPr>
          <w:color w:val="auto"/>
          <w:sz w:val="16"/>
          <w:szCs w:val="16"/>
        </w:rPr>
        <w:t xml:space="preserve"> </w:t>
      </w:r>
      <w:r w:rsidR="000756C0" w:rsidRPr="000756C0">
        <w:rPr>
          <w:color w:val="auto"/>
          <w:sz w:val="16"/>
          <w:szCs w:val="16"/>
        </w:rPr>
        <w:t>Kamerstuk 36 600 XII, nr.37</w:t>
      </w:r>
    </w:p>
  </w:footnote>
  <w:footnote w:id="3">
    <w:p w14:paraId="193E2AE4" w14:textId="07D1E29A" w:rsidR="000756C0" w:rsidRPr="000756C0" w:rsidRDefault="000756C0" w:rsidP="000756C0">
      <w:pPr>
        <w:pStyle w:val="FootnoteText"/>
        <w:rPr>
          <w:sz w:val="16"/>
          <w:szCs w:val="16"/>
        </w:rPr>
      </w:pPr>
      <w:r w:rsidRPr="000756C0">
        <w:rPr>
          <w:rStyle w:val="FootnoteReference"/>
          <w:sz w:val="16"/>
          <w:szCs w:val="16"/>
        </w:rPr>
        <w:footnoteRef/>
      </w:r>
      <w:r w:rsidRPr="000756C0">
        <w:rPr>
          <w:sz w:val="16"/>
          <w:szCs w:val="16"/>
        </w:rPr>
        <w:t xml:space="preserve"> Kamerstuk 36 600 XII, nr.82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EA6B5" w14:textId="77777777" w:rsidR="003D56F6" w:rsidRDefault="00F31839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5409D9F7" wp14:editId="18FBB1E6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F6772F" w14:textId="77777777" w:rsidR="003D56F6" w:rsidRDefault="00F31839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09D9F7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3F6772F" w14:textId="77777777" w:rsidR="003D56F6" w:rsidRDefault="00F31839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AE47DE1" wp14:editId="7ABDD27D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5206A5" w14:textId="45526498" w:rsidR="003D56F6" w:rsidRDefault="00F3183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436C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436C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E47DE1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035206A5" w14:textId="45526498" w:rsidR="003D56F6" w:rsidRDefault="00F3183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436C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436C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F40F6A0" wp14:editId="5A4243A5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E8DBD7" w14:textId="77777777" w:rsidR="000C07BA" w:rsidRDefault="000C07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40F6A0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AE8DBD7" w14:textId="77777777" w:rsidR="000C07BA" w:rsidRDefault="000C07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B2A03E2" wp14:editId="55E3C10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046A5A" w14:textId="77777777" w:rsidR="000C07BA" w:rsidRDefault="000C07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2A03E2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6046A5A" w14:textId="77777777" w:rsidR="000C07BA" w:rsidRDefault="000C07B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4B661" w14:textId="77777777" w:rsidR="003D56F6" w:rsidRDefault="00F31839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D701D48" wp14:editId="7120056E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219D9A" w14:textId="77777777" w:rsidR="000C07BA" w:rsidRDefault="000C07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701D48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D219D9A" w14:textId="77777777" w:rsidR="000C07BA" w:rsidRDefault="000C07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47D4897" wp14:editId="0556BDF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720B38" w14:textId="478BC58E" w:rsidR="003D56F6" w:rsidRDefault="00F3183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436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436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7D4897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0A720B38" w14:textId="478BC58E" w:rsidR="003D56F6" w:rsidRDefault="00F3183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436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436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BC2A955" wp14:editId="25E724B5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6A76A2" w14:textId="77777777" w:rsidR="003D56F6" w:rsidRDefault="00F31839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255EF1C" w14:textId="77777777" w:rsidR="003D56F6" w:rsidRDefault="003D56F6">
                          <w:pPr>
                            <w:pStyle w:val="WitregelW1"/>
                          </w:pPr>
                        </w:p>
                        <w:p w14:paraId="55C2B8DF" w14:textId="77777777" w:rsidR="003D56F6" w:rsidRDefault="00F31839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A3B2997" w14:textId="77777777" w:rsidR="003D56F6" w:rsidRPr="00EF5589" w:rsidRDefault="00F3183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F5589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3AB752E2" w14:textId="77777777" w:rsidR="003D56F6" w:rsidRPr="00EF5589" w:rsidRDefault="00F3183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F5589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5F37774" w14:textId="77777777" w:rsidR="003D56F6" w:rsidRPr="00EF5589" w:rsidRDefault="00F3183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F5589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083A5E55" w14:textId="77777777" w:rsidR="003D56F6" w:rsidRPr="00EF5589" w:rsidRDefault="003D56F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2419767" w14:textId="77777777" w:rsidR="003D56F6" w:rsidRPr="002468AB" w:rsidRDefault="00F31839" w:rsidP="002468AB">
                          <w:pPr>
                            <w:pStyle w:val="Afzendgegevens"/>
                            <w:spacing w:line="240" w:lineRule="auto"/>
                            <w:rPr>
                              <w:lang w:val="de-DE"/>
                            </w:rPr>
                          </w:pPr>
                          <w:r w:rsidRPr="00EF5589">
                            <w:rPr>
                              <w:lang w:val="de-DE"/>
                            </w:rPr>
                            <w:t xml:space="preserve">T   </w:t>
                          </w:r>
                          <w:r w:rsidRPr="002468AB">
                            <w:rPr>
                              <w:lang w:val="de-DE"/>
                            </w:rPr>
                            <w:t>070-456 0000</w:t>
                          </w:r>
                        </w:p>
                        <w:p w14:paraId="695A30EB" w14:textId="77777777" w:rsidR="003D56F6" w:rsidRPr="002468AB" w:rsidRDefault="00F31839" w:rsidP="002468AB">
                          <w:pPr>
                            <w:pStyle w:val="Afzendgegevens"/>
                            <w:spacing w:line="240" w:lineRule="auto"/>
                          </w:pPr>
                          <w:r w:rsidRPr="002468AB">
                            <w:t>F   070-456 1111</w:t>
                          </w:r>
                        </w:p>
                        <w:p w14:paraId="441393CB" w14:textId="77777777" w:rsidR="003D56F6" w:rsidRPr="002468AB" w:rsidRDefault="003D56F6" w:rsidP="002468AB">
                          <w:pPr>
                            <w:pStyle w:val="WitregelW2"/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278F6CA" w14:textId="06C1ACFA" w:rsidR="002468AB" w:rsidRPr="002468AB" w:rsidRDefault="002468AB" w:rsidP="002468AB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2468A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0F4B643F" w14:textId="0C827FB2" w:rsidR="002468AB" w:rsidRPr="002468AB" w:rsidRDefault="002468AB" w:rsidP="002468AB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2468AB">
                            <w:rPr>
                              <w:sz w:val="13"/>
                              <w:szCs w:val="13"/>
                            </w:rPr>
                            <w:t>IENW/BSK-2025/28171</w:t>
                          </w:r>
                        </w:p>
                        <w:p w14:paraId="3E8D8E95" w14:textId="77777777" w:rsidR="002468AB" w:rsidRPr="002468AB" w:rsidRDefault="002468AB" w:rsidP="002468AB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E19A637" w14:textId="77777777" w:rsidR="003D56F6" w:rsidRPr="002468AB" w:rsidRDefault="00F31839" w:rsidP="002468AB">
                          <w:pPr>
                            <w:pStyle w:val="Referentiegegevenskop"/>
                            <w:spacing w:line="240" w:lineRule="auto"/>
                          </w:pPr>
                          <w:r w:rsidRPr="002468AB">
                            <w:t>Bijlage(n)</w:t>
                          </w:r>
                        </w:p>
                        <w:p w14:paraId="790A7327" w14:textId="2E0F2B1B" w:rsidR="003D56F6" w:rsidRPr="002468AB" w:rsidRDefault="002468AB" w:rsidP="002468AB">
                          <w:pPr>
                            <w:pStyle w:val="Referentiegegevens"/>
                            <w:spacing w:line="240" w:lineRule="auto"/>
                          </w:pPr>
                          <w:r w:rsidRPr="002468AB"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C2A955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2F6A76A2" w14:textId="77777777" w:rsidR="003D56F6" w:rsidRDefault="00F31839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255EF1C" w14:textId="77777777" w:rsidR="003D56F6" w:rsidRDefault="003D56F6">
                    <w:pPr>
                      <w:pStyle w:val="WitregelW1"/>
                    </w:pPr>
                  </w:p>
                  <w:p w14:paraId="55C2B8DF" w14:textId="77777777" w:rsidR="003D56F6" w:rsidRDefault="00F31839">
                    <w:pPr>
                      <w:pStyle w:val="Afzendgegevens"/>
                    </w:pPr>
                    <w:r>
                      <w:t>Rijnstraat 8</w:t>
                    </w:r>
                  </w:p>
                  <w:p w14:paraId="2A3B2997" w14:textId="77777777" w:rsidR="003D56F6" w:rsidRPr="00EF5589" w:rsidRDefault="00F31839">
                    <w:pPr>
                      <w:pStyle w:val="Afzendgegevens"/>
                      <w:rPr>
                        <w:lang w:val="de-DE"/>
                      </w:rPr>
                    </w:pPr>
                    <w:r w:rsidRPr="00EF5589">
                      <w:rPr>
                        <w:lang w:val="de-DE"/>
                      </w:rPr>
                      <w:t>2515 XP  Den Haag</w:t>
                    </w:r>
                  </w:p>
                  <w:p w14:paraId="3AB752E2" w14:textId="77777777" w:rsidR="003D56F6" w:rsidRPr="00EF5589" w:rsidRDefault="00F31839">
                    <w:pPr>
                      <w:pStyle w:val="Afzendgegevens"/>
                      <w:rPr>
                        <w:lang w:val="de-DE"/>
                      </w:rPr>
                    </w:pPr>
                    <w:r w:rsidRPr="00EF5589">
                      <w:rPr>
                        <w:lang w:val="de-DE"/>
                      </w:rPr>
                      <w:t>Postbus 20901</w:t>
                    </w:r>
                  </w:p>
                  <w:p w14:paraId="25F37774" w14:textId="77777777" w:rsidR="003D56F6" w:rsidRPr="00EF5589" w:rsidRDefault="00F31839">
                    <w:pPr>
                      <w:pStyle w:val="Afzendgegevens"/>
                      <w:rPr>
                        <w:lang w:val="de-DE"/>
                      </w:rPr>
                    </w:pPr>
                    <w:r w:rsidRPr="00EF5589">
                      <w:rPr>
                        <w:lang w:val="de-DE"/>
                      </w:rPr>
                      <w:t>2500 EX Den Haag</w:t>
                    </w:r>
                  </w:p>
                  <w:p w14:paraId="083A5E55" w14:textId="77777777" w:rsidR="003D56F6" w:rsidRPr="00EF5589" w:rsidRDefault="003D56F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2419767" w14:textId="77777777" w:rsidR="003D56F6" w:rsidRPr="002468AB" w:rsidRDefault="00F31839" w:rsidP="002468AB">
                    <w:pPr>
                      <w:pStyle w:val="Afzendgegevens"/>
                      <w:spacing w:line="240" w:lineRule="auto"/>
                      <w:rPr>
                        <w:lang w:val="de-DE"/>
                      </w:rPr>
                    </w:pPr>
                    <w:r w:rsidRPr="00EF5589">
                      <w:rPr>
                        <w:lang w:val="de-DE"/>
                      </w:rPr>
                      <w:t xml:space="preserve">T   </w:t>
                    </w:r>
                    <w:r w:rsidRPr="002468AB">
                      <w:rPr>
                        <w:lang w:val="de-DE"/>
                      </w:rPr>
                      <w:t>070-456 0000</w:t>
                    </w:r>
                  </w:p>
                  <w:p w14:paraId="695A30EB" w14:textId="77777777" w:rsidR="003D56F6" w:rsidRPr="002468AB" w:rsidRDefault="00F31839" w:rsidP="002468AB">
                    <w:pPr>
                      <w:pStyle w:val="Afzendgegevens"/>
                      <w:spacing w:line="240" w:lineRule="auto"/>
                    </w:pPr>
                    <w:r w:rsidRPr="002468AB">
                      <w:t>F   070-456 1111</w:t>
                    </w:r>
                  </w:p>
                  <w:p w14:paraId="441393CB" w14:textId="77777777" w:rsidR="003D56F6" w:rsidRPr="002468AB" w:rsidRDefault="003D56F6" w:rsidP="002468AB">
                    <w:pPr>
                      <w:pStyle w:val="WitregelW2"/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6278F6CA" w14:textId="06C1ACFA" w:rsidR="002468AB" w:rsidRPr="002468AB" w:rsidRDefault="002468AB" w:rsidP="002468AB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2468AB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0F4B643F" w14:textId="0C827FB2" w:rsidR="002468AB" w:rsidRPr="002468AB" w:rsidRDefault="002468AB" w:rsidP="002468AB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2468AB">
                      <w:rPr>
                        <w:sz w:val="13"/>
                        <w:szCs w:val="13"/>
                      </w:rPr>
                      <w:t>IENW/BSK-2025/28171</w:t>
                    </w:r>
                  </w:p>
                  <w:p w14:paraId="3E8D8E95" w14:textId="77777777" w:rsidR="002468AB" w:rsidRPr="002468AB" w:rsidRDefault="002468AB" w:rsidP="002468AB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3E19A637" w14:textId="77777777" w:rsidR="003D56F6" w:rsidRPr="002468AB" w:rsidRDefault="00F31839" w:rsidP="002468AB">
                    <w:pPr>
                      <w:pStyle w:val="Referentiegegevenskop"/>
                      <w:spacing w:line="240" w:lineRule="auto"/>
                    </w:pPr>
                    <w:r w:rsidRPr="002468AB">
                      <w:t>Bijlage(n)</w:t>
                    </w:r>
                  </w:p>
                  <w:p w14:paraId="790A7327" w14:textId="2E0F2B1B" w:rsidR="003D56F6" w:rsidRPr="002468AB" w:rsidRDefault="002468AB" w:rsidP="002468AB">
                    <w:pPr>
                      <w:pStyle w:val="Referentiegegevens"/>
                      <w:spacing w:line="240" w:lineRule="auto"/>
                    </w:pPr>
                    <w:r w:rsidRPr="002468AB"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F77ECED" wp14:editId="26C90A47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CE294B" w14:textId="77777777" w:rsidR="003D56F6" w:rsidRDefault="00F3183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9806C5D" wp14:editId="1EC9F1B2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77ECED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4ACE294B" w14:textId="77777777" w:rsidR="003D56F6" w:rsidRDefault="00F31839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9806C5D" wp14:editId="1EC9F1B2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99C18E4" wp14:editId="4473A72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EACD4" w14:textId="77777777" w:rsidR="003D56F6" w:rsidRDefault="00F3183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449FF33" wp14:editId="65D01095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9C18E4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FDEACD4" w14:textId="77777777" w:rsidR="003D56F6" w:rsidRDefault="00F31839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449FF33" wp14:editId="65D01095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3E0C2E9" wp14:editId="00A2378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19353F" w14:textId="77777777" w:rsidR="003D56F6" w:rsidRDefault="00F31839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E0C2E9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4319353F" w14:textId="77777777" w:rsidR="003D56F6" w:rsidRDefault="00F31839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A3898BE" wp14:editId="1848B06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1AA562" w14:textId="77777777" w:rsidR="003D56F6" w:rsidRDefault="00F31839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3898BE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81AA562" w14:textId="77777777" w:rsidR="003D56F6" w:rsidRDefault="00F31839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7A43CA1" wp14:editId="32B6C4D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D56F6" w14:paraId="275FDC5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83D9744" w14:textId="77777777" w:rsidR="003D56F6" w:rsidRDefault="003D56F6"/>
                            </w:tc>
                            <w:tc>
                              <w:tcPr>
                                <w:tcW w:w="5400" w:type="dxa"/>
                              </w:tcPr>
                              <w:p w14:paraId="2DE0E28C" w14:textId="77777777" w:rsidR="003D56F6" w:rsidRDefault="003D56F6"/>
                            </w:tc>
                          </w:tr>
                          <w:tr w:rsidR="003D56F6" w14:paraId="0708FB6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94DA63" w14:textId="77777777" w:rsidR="003D56F6" w:rsidRDefault="00F3183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08AC735" w14:textId="6C4AA18A" w:rsidR="003D56F6" w:rsidRDefault="008864A4">
                                <w:r>
                                  <w:t>14 maart 2025</w:t>
                                </w:r>
                              </w:p>
                            </w:tc>
                          </w:tr>
                          <w:tr w:rsidR="003D56F6" w14:paraId="5245E1F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EA2166D" w14:textId="77777777" w:rsidR="003D56F6" w:rsidRDefault="00F3183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B435CA5" w14:textId="77777777" w:rsidR="003D56F6" w:rsidRDefault="00F31839">
                                <w:r>
                                  <w:t>Vervolgafspraken brancheorganisaties en gemeenten over zero-emissiezones</w:t>
                                </w:r>
                              </w:p>
                            </w:tc>
                          </w:tr>
                          <w:tr w:rsidR="003D56F6" w14:paraId="3292C9C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DFA60CC" w14:textId="77777777" w:rsidR="003D56F6" w:rsidRDefault="003D56F6"/>
                            </w:tc>
                            <w:tc>
                              <w:tcPr>
                                <w:tcW w:w="5400" w:type="dxa"/>
                              </w:tcPr>
                              <w:p w14:paraId="6960686B" w14:textId="77777777" w:rsidR="003D56F6" w:rsidRDefault="003D56F6"/>
                            </w:tc>
                          </w:tr>
                        </w:tbl>
                        <w:p w14:paraId="4454C41E" w14:textId="77777777" w:rsidR="000C07BA" w:rsidRDefault="000C07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A43CA1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D56F6" w14:paraId="275FDC5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83D9744" w14:textId="77777777" w:rsidR="003D56F6" w:rsidRDefault="003D56F6"/>
                      </w:tc>
                      <w:tc>
                        <w:tcPr>
                          <w:tcW w:w="5400" w:type="dxa"/>
                        </w:tcPr>
                        <w:p w14:paraId="2DE0E28C" w14:textId="77777777" w:rsidR="003D56F6" w:rsidRDefault="003D56F6"/>
                      </w:tc>
                    </w:tr>
                    <w:tr w:rsidR="003D56F6" w14:paraId="0708FB6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94DA63" w14:textId="77777777" w:rsidR="003D56F6" w:rsidRDefault="00F3183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08AC735" w14:textId="6C4AA18A" w:rsidR="003D56F6" w:rsidRDefault="008864A4">
                          <w:r>
                            <w:t>14 maart 2025</w:t>
                          </w:r>
                        </w:p>
                      </w:tc>
                    </w:tr>
                    <w:tr w:rsidR="003D56F6" w14:paraId="5245E1F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EA2166D" w14:textId="77777777" w:rsidR="003D56F6" w:rsidRDefault="00F3183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B435CA5" w14:textId="77777777" w:rsidR="003D56F6" w:rsidRDefault="00F31839">
                          <w:r>
                            <w:t>Vervolgafspraken brancheorganisaties en gemeenten over zero-emissiezones</w:t>
                          </w:r>
                        </w:p>
                      </w:tc>
                    </w:tr>
                    <w:tr w:rsidR="003D56F6" w14:paraId="3292C9C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DFA60CC" w14:textId="77777777" w:rsidR="003D56F6" w:rsidRDefault="003D56F6"/>
                      </w:tc>
                      <w:tc>
                        <w:tcPr>
                          <w:tcW w:w="5400" w:type="dxa"/>
                        </w:tcPr>
                        <w:p w14:paraId="6960686B" w14:textId="77777777" w:rsidR="003D56F6" w:rsidRDefault="003D56F6"/>
                      </w:tc>
                    </w:tr>
                  </w:tbl>
                  <w:p w14:paraId="4454C41E" w14:textId="77777777" w:rsidR="000C07BA" w:rsidRDefault="000C07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8A9D8C7" wp14:editId="16EE0304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20C54D" w14:textId="77777777" w:rsidR="000C07BA" w:rsidRDefault="000C07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A9D8C7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D20C54D" w14:textId="77777777" w:rsidR="000C07BA" w:rsidRDefault="000C07B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DF6152"/>
    <w:multiLevelType w:val="multilevel"/>
    <w:tmpl w:val="4369F7D5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74E6716"/>
    <w:multiLevelType w:val="multilevel"/>
    <w:tmpl w:val="6D179F51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8497B2A"/>
    <w:multiLevelType w:val="multilevel"/>
    <w:tmpl w:val="021C3D3D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94095D5"/>
    <w:multiLevelType w:val="multilevel"/>
    <w:tmpl w:val="2A0E24EF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76EF8B4"/>
    <w:multiLevelType w:val="multilevel"/>
    <w:tmpl w:val="9C37C444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C3FAEA2"/>
    <w:multiLevelType w:val="multilevel"/>
    <w:tmpl w:val="CBF5076A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EB8050C"/>
    <w:multiLevelType w:val="multilevel"/>
    <w:tmpl w:val="F0C8626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140D2B1"/>
    <w:multiLevelType w:val="multilevel"/>
    <w:tmpl w:val="7B227EA3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334531B"/>
    <w:multiLevelType w:val="multilevel"/>
    <w:tmpl w:val="BADA72C0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5E5D277"/>
    <w:multiLevelType w:val="multilevel"/>
    <w:tmpl w:val="6EA60E6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B10CAC2"/>
    <w:multiLevelType w:val="multilevel"/>
    <w:tmpl w:val="6660806C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98A2E8F"/>
    <w:multiLevelType w:val="multilevel"/>
    <w:tmpl w:val="964364E4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A1333B7"/>
    <w:multiLevelType w:val="multilevel"/>
    <w:tmpl w:val="3DDB202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FFD4BD66"/>
    <w:multiLevelType w:val="multilevel"/>
    <w:tmpl w:val="AF75A972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2AF99AD"/>
    <w:multiLevelType w:val="multilevel"/>
    <w:tmpl w:val="C4860AF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E7531A9"/>
    <w:multiLevelType w:val="multilevel"/>
    <w:tmpl w:val="7CA50C40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8CF3B5F"/>
    <w:multiLevelType w:val="multilevel"/>
    <w:tmpl w:val="52418534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4806A3"/>
    <w:multiLevelType w:val="hybridMultilevel"/>
    <w:tmpl w:val="9E4C35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3A78C"/>
    <w:multiLevelType w:val="multilevel"/>
    <w:tmpl w:val="0D4E5248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3B5287"/>
    <w:multiLevelType w:val="hybridMultilevel"/>
    <w:tmpl w:val="87B6FB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15F89"/>
    <w:multiLevelType w:val="multilevel"/>
    <w:tmpl w:val="AD05CC41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A594A5"/>
    <w:multiLevelType w:val="multilevel"/>
    <w:tmpl w:val="88172CF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F7DFD6E"/>
    <w:multiLevelType w:val="multilevel"/>
    <w:tmpl w:val="B907E9F8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3F49FA"/>
    <w:multiLevelType w:val="multilevel"/>
    <w:tmpl w:val="2162A1C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4" w15:restartNumberingAfterBreak="0">
    <w:nsid w:val="5FC84E17"/>
    <w:multiLevelType w:val="hybridMultilevel"/>
    <w:tmpl w:val="5440AAD2"/>
    <w:lvl w:ilvl="0" w:tplc="0E16A130">
      <w:start w:val="30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804E4"/>
    <w:multiLevelType w:val="multilevel"/>
    <w:tmpl w:val="2E01113E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7C0705D"/>
    <w:multiLevelType w:val="hybridMultilevel"/>
    <w:tmpl w:val="9D960C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8"/>
  </w:num>
  <w:num w:numId="5">
    <w:abstractNumId w:val="23"/>
  </w:num>
  <w:num w:numId="6">
    <w:abstractNumId w:val="25"/>
  </w:num>
  <w:num w:numId="7">
    <w:abstractNumId w:val="22"/>
  </w:num>
  <w:num w:numId="8">
    <w:abstractNumId w:val="15"/>
  </w:num>
  <w:num w:numId="9">
    <w:abstractNumId w:val="18"/>
  </w:num>
  <w:num w:numId="10">
    <w:abstractNumId w:val="9"/>
  </w:num>
  <w:num w:numId="11">
    <w:abstractNumId w:val="14"/>
  </w:num>
  <w:num w:numId="12">
    <w:abstractNumId w:val="12"/>
  </w:num>
  <w:num w:numId="13">
    <w:abstractNumId w:val="10"/>
  </w:num>
  <w:num w:numId="14">
    <w:abstractNumId w:val="6"/>
  </w:num>
  <w:num w:numId="15">
    <w:abstractNumId w:val="13"/>
  </w:num>
  <w:num w:numId="16">
    <w:abstractNumId w:val="2"/>
  </w:num>
  <w:num w:numId="17">
    <w:abstractNumId w:val="11"/>
  </w:num>
  <w:num w:numId="18">
    <w:abstractNumId w:val="20"/>
  </w:num>
  <w:num w:numId="19">
    <w:abstractNumId w:val="5"/>
  </w:num>
  <w:num w:numId="20">
    <w:abstractNumId w:val="3"/>
  </w:num>
  <w:num w:numId="21">
    <w:abstractNumId w:val="0"/>
  </w:num>
  <w:num w:numId="22">
    <w:abstractNumId w:val="21"/>
  </w:num>
  <w:num w:numId="23">
    <w:abstractNumId w:val="7"/>
  </w:num>
  <w:num w:numId="24">
    <w:abstractNumId w:val="24"/>
  </w:num>
  <w:num w:numId="25">
    <w:abstractNumId w:val="19"/>
  </w:num>
  <w:num w:numId="26">
    <w:abstractNumId w:val="17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89"/>
    <w:rsid w:val="000271BF"/>
    <w:rsid w:val="000310E1"/>
    <w:rsid w:val="000756C0"/>
    <w:rsid w:val="000C07BA"/>
    <w:rsid w:val="00100028"/>
    <w:rsid w:val="00117175"/>
    <w:rsid w:val="00121FE9"/>
    <w:rsid w:val="001C36A5"/>
    <w:rsid w:val="001D31BE"/>
    <w:rsid w:val="001E47C4"/>
    <w:rsid w:val="002018B4"/>
    <w:rsid w:val="002468AB"/>
    <w:rsid w:val="00296C77"/>
    <w:rsid w:val="002A28C4"/>
    <w:rsid w:val="002C3057"/>
    <w:rsid w:val="003D56F6"/>
    <w:rsid w:val="00401482"/>
    <w:rsid w:val="00466448"/>
    <w:rsid w:val="00525090"/>
    <w:rsid w:val="005255BC"/>
    <w:rsid w:val="0053337C"/>
    <w:rsid w:val="00582F9C"/>
    <w:rsid w:val="0059436F"/>
    <w:rsid w:val="005E22E7"/>
    <w:rsid w:val="00673CAB"/>
    <w:rsid w:val="00681C6F"/>
    <w:rsid w:val="00693C13"/>
    <w:rsid w:val="006A71F5"/>
    <w:rsid w:val="006E086C"/>
    <w:rsid w:val="00714E38"/>
    <w:rsid w:val="007518DB"/>
    <w:rsid w:val="0079571C"/>
    <w:rsid w:val="007F14CC"/>
    <w:rsid w:val="007F4912"/>
    <w:rsid w:val="00807F44"/>
    <w:rsid w:val="00817906"/>
    <w:rsid w:val="008864A4"/>
    <w:rsid w:val="008A1F26"/>
    <w:rsid w:val="008C5D91"/>
    <w:rsid w:val="008D79B7"/>
    <w:rsid w:val="008E4B76"/>
    <w:rsid w:val="008F57B3"/>
    <w:rsid w:val="00934BCD"/>
    <w:rsid w:val="00954C77"/>
    <w:rsid w:val="009C19F7"/>
    <w:rsid w:val="009C3A62"/>
    <w:rsid w:val="009D5EA2"/>
    <w:rsid w:val="00A1089B"/>
    <w:rsid w:val="00A20E57"/>
    <w:rsid w:val="00A3262D"/>
    <w:rsid w:val="00B13D06"/>
    <w:rsid w:val="00B50E91"/>
    <w:rsid w:val="00B87F80"/>
    <w:rsid w:val="00BC21C7"/>
    <w:rsid w:val="00BD0801"/>
    <w:rsid w:val="00C5621E"/>
    <w:rsid w:val="00C57FFB"/>
    <w:rsid w:val="00C62CAC"/>
    <w:rsid w:val="00CF5E3D"/>
    <w:rsid w:val="00D41A24"/>
    <w:rsid w:val="00D475BD"/>
    <w:rsid w:val="00D66845"/>
    <w:rsid w:val="00E628C0"/>
    <w:rsid w:val="00E91035"/>
    <w:rsid w:val="00EF187C"/>
    <w:rsid w:val="00EF5589"/>
    <w:rsid w:val="00F30692"/>
    <w:rsid w:val="00F31839"/>
    <w:rsid w:val="00F4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67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EF558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58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558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589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55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5589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EF5589"/>
    <w:rPr>
      <w:vertAlign w:val="superscript"/>
    </w:rPr>
  </w:style>
  <w:style w:type="paragraph" w:customStyle="1" w:styleId="Default">
    <w:name w:val="Default"/>
    <w:rsid w:val="00EF5589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CAC"/>
    <w:pPr>
      <w:ind w:left="720"/>
      <w:contextualSpacing/>
    </w:pPr>
  </w:style>
  <w:style w:type="paragraph" w:styleId="Revision">
    <w:name w:val="Revision"/>
    <w:hidden/>
    <w:uiPriority w:val="99"/>
    <w:semiHidden/>
    <w:rsid w:val="00673CAB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26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6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62D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6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62D"/>
    <w:rPr>
      <w:rFonts w:ascii="Verdana" w:hAnsi="Verdana"/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756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3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8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591</ap:Words>
  <ap:Characters>3370</ap:Characters>
  <ap:DocSecurity>0</ap:DocSecurity>
  <ap:Lines>28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Vervolgafspraken brancheorganisaties en gemeenten over zero-emissiezones</vt:lpstr>
    </vt:vector>
  </ap:TitlesOfParts>
  <ap:LinksUpToDate>false</ap:LinksUpToDate>
  <ap:CharactersWithSpaces>3954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2025-03-14T10:56:00.0000000Z</dcterms:created>
  <dcterms:modified xsi:type="dcterms:W3CDTF">2025-03-14T10:56:00.0000000Z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Vervolgafspraken brancheorganisaties en gemeenten over zero-emissiezones</vt:lpwstr>
  </property>
  <property fmtid="{D5CDD505-2E9C-101B-9397-08002B2CF9AE}" pid="5" name="Publicatiedatum">
    <vt:lpwstr/>
  </property>
  <property fmtid="{D5CDD505-2E9C-101B-9397-08002B2CF9AE}" pid="6" name="Verantwoordelijke organisatie">
    <vt:lpwstr>Dir.Duurzame Mobiliteit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E.J.M. van Bree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