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2C5A" w:rsidR="003E2C5A" w:rsidP="003E2C5A" w:rsidRDefault="00367FBD" w14:paraId="6647B02D" w14:textId="2E0C8AB7">
      <w:pPr>
        <w:ind w:left="1416" w:hanging="1416"/>
        <w:rPr>
          <w:rFonts w:ascii="Calibri" w:hAnsi="Calibri" w:cs="Calibri"/>
          <w:szCs w:val="22"/>
        </w:rPr>
      </w:pPr>
      <w:r w:rsidRPr="003E2C5A">
        <w:rPr>
          <w:rFonts w:ascii="Calibri" w:hAnsi="Calibri" w:cs="Calibri"/>
          <w:bCs/>
          <w:szCs w:val="22"/>
        </w:rPr>
        <w:t>22112</w:t>
      </w:r>
      <w:r w:rsidRPr="003E2C5A" w:rsidR="003E2C5A">
        <w:rPr>
          <w:rFonts w:ascii="Calibri" w:hAnsi="Calibri" w:cs="Calibri"/>
          <w:bCs/>
          <w:szCs w:val="22"/>
        </w:rPr>
        <w:tab/>
      </w:r>
      <w:r w:rsidRPr="003E2C5A" w:rsidR="003E2C5A">
        <w:rPr>
          <w:rFonts w:ascii="Calibri" w:hAnsi="Calibri" w:cs="Calibri"/>
          <w:szCs w:val="22"/>
        </w:rPr>
        <w:t>Nieuwe Commissievoorstellen en initiatieven van de lidstaten van de Europese Unie</w:t>
      </w:r>
    </w:p>
    <w:p w:rsidRPr="003E2C5A" w:rsidR="003E2C5A" w:rsidP="003E2C5A" w:rsidRDefault="003E2C5A" w14:paraId="50A85CAE" w14:textId="77777777">
      <w:pPr>
        <w:rPr>
          <w:rFonts w:ascii="Calibri" w:hAnsi="Calibri" w:cs="Calibri"/>
          <w:bCs/>
          <w:szCs w:val="22"/>
        </w:rPr>
      </w:pPr>
    </w:p>
    <w:p w:rsidRPr="003E2C5A" w:rsidR="003E2C5A" w:rsidP="003E2C5A" w:rsidRDefault="003E2C5A" w14:paraId="2FDFC9D8" w14:textId="77777777">
      <w:pPr>
        <w:rPr>
          <w:rFonts w:ascii="Calibri" w:hAnsi="Calibri" w:cs="Calibri"/>
          <w:szCs w:val="22"/>
        </w:rPr>
      </w:pPr>
      <w:r w:rsidRPr="003E2C5A">
        <w:rPr>
          <w:rFonts w:ascii="Calibri" w:hAnsi="Calibri" w:cs="Calibri"/>
          <w:bCs/>
          <w:szCs w:val="22"/>
        </w:rPr>
        <w:t xml:space="preserve">Nr. </w:t>
      </w:r>
      <w:r w:rsidRPr="003E2C5A">
        <w:rPr>
          <w:rFonts w:ascii="Calibri" w:hAnsi="Calibri" w:cs="Calibri"/>
          <w:bCs/>
          <w:szCs w:val="22"/>
        </w:rPr>
        <w:t>4007</w:t>
      </w:r>
      <w:r w:rsidRPr="003E2C5A">
        <w:rPr>
          <w:rFonts w:ascii="Calibri" w:hAnsi="Calibri" w:cs="Calibri"/>
          <w:bCs/>
          <w:szCs w:val="22"/>
        </w:rPr>
        <w:tab/>
        <w:t xml:space="preserve">Brief van de </w:t>
      </w:r>
      <w:r w:rsidRPr="003E2C5A">
        <w:rPr>
          <w:rFonts w:ascii="Calibri" w:hAnsi="Calibri" w:cs="Calibri"/>
          <w:szCs w:val="22"/>
        </w:rPr>
        <w:t>minister van Buitenlandse Zaken</w:t>
      </w:r>
    </w:p>
    <w:p w:rsidRPr="003E2C5A" w:rsidR="003E2C5A" w:rsidP="003E2C5A" w:rsidRDefault="003E2C5A" w14:paraId="62A39AF5" w14:textId="77777777">
      <w:pPr>
        <w:rPr>
          <w:rFonts w:ascii="Calibri" w:hAnsi="Calibri" w:cs="Calibri"/>
          <w:bCs/>
          <w:szCs w:val="22"/>
        </w:rPr>
      </w:pPr>
    </w:p>
    <w:p w:rsidRPr="003E2C5A" w:rsidR="003E2C5A" w:rsidP="003E2C5A" w:rsidRDefault="003E2C5A" w14:paraId="55558864" w14:textId="56AA69A4">
      <w:pPr>
        <w:rPr>
          <w:rFonts w:ascii="Calibri" w:hAnsi="Calibri" w:cs="Calibri"/>
          <w:bCs/>
          <w:szCs w:val="22"/>
        </w:rPr>
      </w:pPr>
      <w:r w:rsidRPr="003E2C5A">
        <w:rPr>
          <w:rFonts w:ascii="Calibri" w:hAnsi="Calibri" w:cs="Calibri"/>
          <w:bCs/>
          <w:szCs w:val="22"/>
        </w:rPr>
        <w:t>Aan de Voorzitter van de Tweede Kamer der Staten-Generaal</w:t>
      </w:r>
    </w:p>
    <w:p w:rsidRPr="003E2C5A" w:rsidR="003E2C5A" w:rsidP="003E2C5A" w:rsidRDefault="003E2C5A" w14:paraId="6B7A876E" w14:textId="77777777">
      <w:pPr>
        <w:rPr>
          <w:rFonts w:ascii="Calibri" w:hAnsi="Calibri" w:cs="Calibri"/>
          <w:bCs/>
          <w:szCs w:val="22"/>
        </w:rPr>
      </w:pPr>
    </w:p>
    <w:p w:rsidRPr="003E2C5A" w:rsidR="003E2C5A" w:rsidP="003E2C5A" w:rsidRDefault="003E2C5A" w14:paraId="7B8BA96B" w14:textId="12C7B0A5">
      <w:pPr>
        <w:rPr>
          <w:rFonts w:ascii="Calibri" w:hAnsi="Calibri" w:cs="Calibri"/>
          <w:bCs/>
          <w:szCs w:val="22"/>
        </w:rPr>
      </w:pPr>
      <w:r w:rsidRPr="003E2C5A">
        <w:rPr>
          <w:rFonts w:ascii="Calibri" w:hAnsi="Calibri" w:cs="Calibri"/>
          <w:bCs/>
          <w:szCs w:val="22"/>
        </w:rPr>
        <w:t>Den Haag, 14 maart 2025</w:t>
      </w:r>
    </w:p>
    <w:p w:rsidRPr="003E2C5A" w:rsidR="003E2C5A" w:rsidP="003E2C5A" w:rsidRDefault="003E2C5A" w14:paraId="045FC3BC" w14:textId="77777777">
      <w:pPr>
        <w:rPr>
          <w:rFonts w:ascii="Calibri" w:hAnsi="Calibri" w:cs="Calibri"/>
          <w:bCs/>
          <w:szCs w:val="22"/>
        </w:rPr>
      </w:pPr>
    </w:p>
    <w:p w:rsidRPr="003E2C5A" w:rsidR="00367FBD" w:rsidP="003E2C5A" w:rsidRDefault="00367FBD" w14:paraId="0D6DF52B" w14:textId="77777777">
      <w:pPr>
        <w:rPr>
          <w:rFonts w:ascii="Calibri" w:hAnsi="Calibri" w:cs="Calibri"/>
          <w:bCs/>
          <w:szCs w:val="22"/>
        </w:rPr>
      </w:pPr>
    </w:p>
    <w:p w:rsidRPr="003E2C5A" w:rsidR="00367FBD" w:rsidP="003E2C5A" w:rsidRDefault="00367FBD" w14:paraId="4E632AD1" w14:textId="77777777">
      <w:pPr>
        <w:rPr>
          <w:rFonts w:ascii="Calibri" w:hAnsi="Calibri" w:cs="Calibri"/>
          <w:bCs/>
          <w:szCs w:val="22"/>
        </w:rPr>
      </w:pPr>
      <w:r w:rsidRPr="003E2C5A">
        <w:rPr>
          <w:rFonts w:ascii="Calibri" w:hAnsi="Calibri" w:cs="Calibri"/>
          <w:bCs/>
          <w:szCs w:val="22"/>
        </w:rPr>
        <w:t>Overeenkomstig de bestaande afspraken ontvangt u hierbij 2 fiches die werden opgesteld door de werkgroep Beoordeling Nieuwe Commissie voorstellen (BNC).</w:t>
      </w:r>
    </w:p>
    <w:p w:rsidRPr="003E2C5A" w:rsidR="00367FBD" w:rsidP="003E2C5A" w:rsidRDefault="00367FBD" w14:paraId="4D6E769B" w14:textId="77777777">
      <w:pPr>
        <w:rPr>
          <w:rFonts w:ascii="Calibri" w:hAnsi="Calibri" w:cs="Calibri"/>
          <w:bCs/>
          <w:szCs w:val="22"/>
        </w:rPr>
      </w:pPr>
    </w:p>
    <w:p w:rsidRPr="003E2C5A" w:rsidR="00367FBD" w:rsidP="003E2C5A" w:rsidRDefault="00367FBD" w14:paraId="21C8FA9E" w14:textId="556E6136">
      <w:pPr>
        <w:rPr>
          <w:rFonts w:ascii="Calibri" w:hAnsi="Calibri" w:cs="Calibri"/>
          <w:bCs/>
          <w:szCs w:val="22"/>
        </w:rPr>
      </w:pPr>
      <w:r w:rsidRPr="003E2C5A">
        <w:rPr>
          <w:rFonts w:ascii="Calibri" w:hAnsi="Calibri" w:cs="Calibri"/>
          <w:bCs/>
          <w:szCs w:val="22"/>
        </w:rPr>
        <w:t>Fiche: Commissieaanbeveling Evaluatie Uitgaande Investeringen</w:t>
      </w:r>
    </w:p>
    <w:p w:rsidRPr="003E2C5A" w:rsidR="00367FBD" w:rsidP="003E2C5A" w:rsidRDefault="00367FBD" w14:paraId="36433EDD" w14:textId="6A5FE924">
      <w:pPr>
        <w:rPr>
          <w:rFonts w:ascii="Calibri" w:hAnsi="Calibri" w:cs="Calibri"/>
          <w:bCs/>
          <w:szCs w:val="22"/>
        </w:rPr>
      </w:pPr>
      <w:r w:rsidRPr="003E2C5A">
        <w:rPr>
          <w:rFonts w:ascii="Calibri" w:hAnsi="Calibri" w:cs="Calibri"/>
          <w:bCs/>
          <w:szCs w:val="22"/>
        </w:rPr>
        <w:t>Fiche: Commissiemededeling veilige en duurzame e-commerce (Kamerstuk 22 112, nr. 4008)</w:t>
      </w:r>
    </w:p>
    <w:p w:rsidRPr="003E2C5A" w:rsidR="00367FBD" w:rsidP="003E2C5A" w:rsidRDefault="00367FBD" w14:paraId="4CCF785B" w14:textId="77777777">
      <w:pPr>
        <w:rPr>
          <w:rFonts w:ascii="Calibri" w:hAnsi="Calibri" w:cs="Calibri"/>
          <w:bCs/>
          <w:szCs w:val="22"/>
        </w:rPr>
      </w:pPr>
    </w:p>
    <w:p w:rsidRPr="003E2C5A" w:rsidR="00367FBD" w:rsidP="003E2C5A" w:rsidRDefault="00367FBD" w14:paraId="4E490D41" w14:textId="77777777">
      <w:pPr>
        <w:rPr>
          <w:rFonts w:ascii="Calibri" w:hAnsi="Calibri" w:cs="Calibri"/>
          <w:bCs/>
          <w:szCs w:val="22"/>
        </w:rPr>
      </w:pPr>
      <w:r w:rsidRPr="003E2C5A">
        <w:rPr>
          <w:rFonts w:ascii="Calibri" w:hAnsi="Calibri" w:cs="Calibri"/>
          <w:bCs/>
          <w:szCs w:val="22"/>
        </w:rPr>
        <w:t>De minister van Buitenlandse Zaken,</w:t>
      </w:r>
    </w:p>
    <w:p w:rsidRPr="003E2C5A" w:rsidR="00367FBD" w:rsidP="003E2C5A" w:rsidRDefault="003E2C5A" w14:paraId="43F28D7A" w14:textId="5EC54A7D">
      <w:pPr>
        <w:rPr>
          <w:rFonts w:ascii="Calibri" w:hAnsi="Calibri" w:cs="Calibri"/>
          <w:bCs/>
          <w:szCs w:val="22"/>
        </w:rPr>
      </w:pPr>
      <w:r w:rsidRPr="003E2C5A">
        <w:rPr>
          <w:rFonts w:ascii="Calibri" w:hAnsi="Calibri" w:cs="Calibri"/>
          <w:bCs/>
          <w:szCs w:val="22"/>
        </w:rPr>
        <w:t xml:space="preserve">C.C.J. </w:t>
      </w:r>
      <w:r w:rsidRPr="003E2C5A" w:rsidR="00367FBD">
        <w:rPr>
          <w:rFonts w:ascii="Calibri" w:hAnsi="Calibri" w:cs="Calibri"/>
          <w:bCs/>
          <w:szCs w:val="22"/>
        </w:rPr>
        <w:t>Veldkamp</w:t>
      </w:r>
    </w:p>
    <w:p w:rsidRPr="003E2C5A" w:rsidR="00367FBD" w:rsidP="003E2C5A" w:rsidRDefault="00367FBD" w14:paraId="4B2A62F4" w14:textId="77777777">
      <w:pPr>
        <w:rPr>
          <w:rFonts w:ascii="Calibri" w:hAnsi="Calibri" w:cs="Calibri"/>
          <w:szCs w:val="22"/>
        </w:rPr>
      </w:pPr>
    </w:p>
    <w:p w:rsidRPr="003E2C5A" w:rsidR="00367FBD" w:rsidP="003E2C5A" w:rsidRDefault="00367FBD" w14:paraId="0126991B" w14:textId="77777777">
      <w:pPr>
        <w:rPr>
          <w:rFonts w:ascii="Calibri" w:hAnsi="Calibri" w:cs="Calibri"/>
          <w:szCs w:val="22"/>
        </w:rPr>
      </w:pPr>
    </w:p>
    <w:p w:rsidRPr="003E2C5A" w:rsidR="00367FBD" w:rsidP="003E2C5A" w:rsidRDefault="00367FBD" w14:paraId="2065ECDC" w14:textId="77777777">
      <w:pPr>
        <w:pStyle w:val="Kop1"/>
        <w:numPr>
          <w:ilvl w:val="0"/>
          <w:numId w:val="0"/>
        </w:numPr>
        <w:spacing w:after="0" w:line="360" w:lineRule="auto"/>
        <w:rPr>
          <w:rFonts w:ascii="Calibri" w:hAnsi="Calibri" w:cs="Calibri"/>
          <w:b/>
          <w:sz w:val="22"/>
          <w:szCs w:val="22"/>
        </w:rPr>
      </w:pPr>
    </w:p>
    <w:p w:rsidRPr="003E2C5A" w:rsidR="00367FBD" w:rsidP="003E2C5A" w:rsidRDefault="00367FBD" w14:paraId="05744470" w14:textId="77777777">
      <w:pPr>
        <w:pStyle w:val="Kop1"/>
        <w:numPr>
          <w:ilvl w:val="0"/>
          <w:numId w:val="0"/>
        </w:numPr>
        <w:spacing w:after="0" w:line="360" w:lineRule="auto"/>
        <w:rPr>
          <w:rFonts w:ascii="Calibri" w:hAnsi="Calibri" w:cs="Calibri"/>
          <w:b/>
          <w:sz w:val="22"/>
          <w:szCs w:val="22"/>
        </w:rPr>
      </w:pPr>
    </w:p>
    <w:p w:rsidRPr="003E2C5A" w:rsidR="00367FBD" w:rsidP="003E2C5A" w:rsidRDefault="00367FBD" w14:paraId="2F301E1E" w14:textId="77777777">
      <w:pPr>
        <w:pStyle w:val="Kop1"/>
        <w:numPr>
          <w:ilvl w:val="0"/>
          <w:numId w:val="0"/>
        </w:numPr>
        <w:spacing w:after="0" w:line="360" w:lineRule="auto"/>
        <w:rPr>
          <w:rFonts w:ascii="Calibri" w:hAnsi="Calibri" w:cs="Calibri"/>
          <w:b/>
          <w:sz w:val="22"/>
          <w:szCs w:val="22"/>
        </w:rPr>
      </w:pPr>
    </w:p>
    <w:p w:rsidRPr="003E2C5A" w:rsidR="00367FBD" w:rsidP="003E2C5A" w:rsidRDefault="00367FBD" w14:paraId="6178D2D2" w14:textId="77777777">
      <w:pPr>
        <w:pStyle w:val="Kop1"/>
        <w:numPr>
          <w:ilvl w:val="0"/>
          <w:numId w:val="0"/>
        </w:numPr>
        <w:spacing w:after="0" w:line="360" w:lineRule="auto"/>
        <w:rPr>
          <w:rFonts w:ascii="Calibri" w:hAnsi="Calibri" w:cs="Calibri"/>
          <w:b/>
          <w:sz w:val="22"/>
          <w:szCs w:val="22"/>
        </w:rPr>
      </w:pPr>
    </w:p>
    <w:p w:rsidRPr="003E2C5A" w:rsidR="00367FBD" w:rsidP="003E2C5A" w:rsidRDefault="00367FBD" w14:paraId="7A9FA8BB" w14:textId="77777777">
      <w:pPr>
        <w:pStyle w:val="Kop1"/>
        <w:numPr>
          <w:ilvl w:val="0"/>
          <w:numId w:val="0"/>
        </w:numPr>
        <w:spacing w:after="0" w:line="360" w:lineRule="auto"/>
        <w:rPr>
          <w:rFonts w:ascii="Calibri" w:hAnsi="Calibri" w:cs="Calibri"/>
          <w:b/>
          <w:sz w:val="22"/>
          <w:szCs w:val="22"/>
        </w:rPr>
      </w:pPr>
    </w:p>
    <w:p w:rsidRPr="003E2C5A" w:rsidR="00367FBD" w:rsidP="003E2C5A" w:rsidRDefault="00367FBD" w14:paraId="0C463D3A" w14:textId="77777777">
      <w:pPr>
        <w:pStyle w:val="Kop1"/>
        <w:numPr>
          <w:ilvl w:val="0"/>
          <w:numId w:val="0"/>
        </w:numPr>
        <w:spacing w:after="0" w:line="360" w:lineRule="auto"/>
        <w:rPr>
          <w:rFonts w:ascii="Calibri" w:hAnsi="Calibri" w:cs="Calibri"/>
          <w:b/>
          <w:sz w:val="22"/>
          <w:szCs w:val="22"/>
        </w:rPr>
      </w:pPr>
    </w:p>
    <w:p w:rsidRPr="003E2C5A" w:rsidR="00367FBD" w:rsidP="003E2C5A" w:rsidRDefault="00367FBD" w14:paraId="205E207D" w14:textId="77777777">
      <w:pPr>
        <w:pStyle w:val="Kop1"/>
        <w:numPr>
          <w:ilvl w:val="0"/>
          <w:numId w:val="0"/>
        </w:numPr>
        <w:spacing w:after="0" w:line="360" w:lineRule="auto"/>
        <w:rPr>
          <w:rFonts w:ascii="Calibri" w:hAnsi="Calibri" w:cs="Calibri"/>
          <w:b/>
          <w:sz w:val="22"/>
          <w:szCs w:val="22"/>
        </w:rPr>
      </w:pPr>
    </w:p>
    <w:p w:rsidRPr="003E2C5A" w:rsidR="00367FBD" w:rsidP="003E2C5A" w:rsidRDefault="00367FBD" w14:paraId="6C0F771C" w14:textId="77777777">
      <w:pPr>
        <w:pStyle w:val="Kop1"/>
        <w:numPr>
          <w:ilvl w:val="0"/>
          <w:numId w:val="0"/>
        </w:numPr>
        <w:spacing w:after="0" w:line="360" w:lineRule="auto"/>
        <w:rPr>
          <w:rFonts w:ascii="Calibri" w:hAnsi="Calibri" w:cs="Calibri"/>
          <w:b/>
          <w:sz w:val="22"/>
          <w:szCs w:val="22"/>
        </w:rPr>
      </w:pPr>
    </w:p>
    <w:p w:rsidRPr="003E2C5A" w:rsidR="00367FBD" w:rsidP="003E2C5A" w:rsidRDefault="00367FBD" w14:paraId="0975513F" w14:textId="77777777">
      <w:pPr>
        <w:pStyle w:val="Kop1"/>
        <w:numPr>
          <w:ilvl w:val="0"/>
          <w:numId w:val="0"/>
        </w:numPr>
        <w:spacing w:after="0" w:line="360" w:lineRule="auto"/>
        <w:rPr>
          <w:rFonts w:ascii="Calibri" w:hAnsi="Calibri" w:cs="Calibri"/>
          <w:b/>
          <w:sz w:val="22"/>
          <w:szCs w:val="22"/>
        </w:rPr>
      </w:pPr>
    </w:p>
    <w:p w:rsidRPr="003E2C5A" w:rsidR="00367FBD" w:rsidP="003E2C5A" w:rsidRDefault="00367FBD" w14:paraId="356D02B0" w14:textId="77777777">
      <w:pPr>
        <w:pStyle w:val="Kop1"/>
        <w:numPr>
          <w:ilvl w:val="0"/>
          <w:numId w:val="0"/>
        </w:numPr>
        <w:spacing w:after="0" w:line="360" w:lineRule="auto"/>
        <w:rPr>
          <w:rFonts w:ascii="Calibri" w:hAnsi="Calibri" w:cs="Calibri"/>
          <w:b/>
          <w:sz w:val="22"/>
          <w:szCs w:val="22"/>
        </w:rPr>
      </w:pPr>
    </w:p>
    <w:p w:rsidRPr="003E2C5A" w:rsidR="00367FBD" w:rsidP="003E2C5A" w:rsidRDefault="00367FBD" w14:paraId="0A9287F2" w14:textId="77777777">
      <w:pPr>
        <w:pStyle w:val="Kop1"/>
        <w:numPr>
          <w:ilvl w:val="0"/>
          <w:numId w:val="0"/>
        </w:numPr>
        <w:spacing w:after="0" w:line="360" w:lineRule="auto"/>
        <w:rPr>
          <w:rFonts w:ascii="Calibri" w:hAnsi="Calibri" w:cs="Calibri"/>
          <w:b/>
          <w:sz w:val="22"/>
          <w:szCs w:val="22"/>
        </w:rPr>
      </w:pPr>
    </w:p>
    <w:p w:rsidR="003E2C5A" w:rsidP="003E2C5A" w:rsidRDefault="00367FBD" w14:paraId="55DC036D" w14:textId="77777777">
      <w:pPr>
        <w:pStyle w:val="Kop1"/>
        <w:numPr>
          <w:ilvl w:val="0"/>
          <w:numId w:val="0"/>
        </w:numPr>
        <w:spacing w:after="0" w:line="360" w:lineRule="auto"/>
        <w:rPr>
          <w:rFonts w:ascii="Calibri" w:hAnsi="Calibri" w:cs="Calibri"/>
          <w:b/>
          <w:sz w:val="22"/>
          <w:szCs w:val="22"/>
        </w:rPr>
      </w:pPr>
      <w:r w:rsidRPr="003E2C5A">
        <w:rPr>
          <w:rFonts w:ascii="Calibri" w:hAnsi="Calibri" w:cs="Calibri"/>
          <w:b/>
          <w:sz w:val="22"/>
          <w:szCs w:val="22"/>
        </w:rPr>
        <w:br/>
      </w:r>
    </w:p>
    <w:p w:rsidR="003E2C5A" w:rsidP="003E2C5A" w:rsidRDefault="003E2C5A" w14:paraId="5FB53C33" w14:textId="77777777">
      <w:pPr>
        <w:spacing w:line="240" w:lineRule="auto"/>
        <w:rPr>
          <w:rFonts w:ascii="Calibri" w:hAnsi="Calibri" w:cs="Calibri"/>
          <w:b/>
          <w:szCs w:val="22"/>
        </w:rPr>
      </w:pPr>
      <w:r>
        <w:rPr>
          <w:rFonts w:ascii="Calibri" w:hAnsi="Calibri" w:cs="Calibri"/>
          <w:b/>
          <w:szCs w:val="22"/>
        </w:rPr>
        <w:br w:type="page"/>
      </w:r>
    </w:p>
    <w:p w:rsidRPr="003E2C5A" w:rsidR="00F54AFF" w:rsidP="003E2C5A" w:rsidRDefault="0064006A" w14:paraId="1A9EE7B2" w14:textId="747C4D7A">
      <w:pPr>
        <w:pStyle w:val="Kop1"/>
        <w:numPr>
          <w:ilvl w:val="0"/>
          <w:numId w:val="0"/>
        </w:numPr>
        <w:spacing w:after="0" w:line="360" w:lineRule="auto"/>
        <w:rPr>
          <w:rFonts w:ascii="Calibri" w:hAnsi="Calibri" w:cs="Calibri"/>
          <w:sz w:val="22"/>
          <w:szCs w:val="22"/>
        </w:rPr>
      </w:pPr>
      <w:r w:rsidRPr="003E2C5A">
        <w:rPr>
          <w:rFonts w:ascii="Calibri" w:hAnsi="Calibri" w:cs="Calibri"/>
          <w:b/>
          <w:sz w:val="22"/>
          <w:szCs w:val="22"/>
        </w:rPr>
        <w:lastRenderedPageBreak/>
        <w:t>F</w:t>
      </w:r>
      <w:r w:rsidRPr="003E2C5A" w:rsidR="00F54AFF">
        <w:rPr>
          <w:rFonts w:ascii="Calibri" w:hAnsi="Calibri" w:cs="Calibri"/>
          <w:b/>
          <w:sz w:val="22"/>
          <w:szCs w:val="22"/>
        </w:rPr>
        <w:t>ich</w:t>
      </w:r>
      <w:r w:rsidRPr="003E2C5A" w:rsidR="00C474D9">
        <w:rPr>
          <w:rFonts w:ascii="Calibri" w:hAnsi="Calibri" w:cs="Calibri"/>
          <w:b/>
          <w:sz w:val="22"/>
          <w:szCs w:val="22"/>
        </w:rPr>
        <w:t>e</w:t>
      </w:r>
      <w:r w:rsidRPr="003E2C5A">
        <w:rPr>
          <w:rFonts w:ascii="Calibri" w:hAnsi="Calibri" w:cs="Calibri"/>
          <w:b/>
          <w:sz w:val="22"/>
          <w:szCs w:val="22"/>
        </w:rPr>
        <w:t xml:space="preserve">: </w:t>
      </w:r>
      <w:r w:rsidRPr="003E2C5A" w:rsidR="00310E9C">
        <w:rPr>
          <w:rFonts w:ascii="Calibri" w:hAnsi="Calibri" w:cs="Calibri"/>
          <w:b/>
          <w:sz w:val="22"/>
          <w:szCs w:val="22"/>
        </w:rPr>
        <w:t>Commissiea</w:t>
      </w:r>
      <w:r w:rsidRPr="003E2C5A" w:rsidR="00470337">
        <w:rPr>
          <w:rFonts w:ascii="Calibri" w:hAnsi="Calibri" w:cs="Calibri"/>
          <w:b/>
          <w:sz w:val="22"/>
          <w:szCs w:val="22"/>
        </w:rPr>
        <w:t xml:space="preserve">anbeveling </w:t>
      </w:r>
      <w:r w:rsidRPr="003E2C5A" w:rsidR="00914A88">
        <w:rPr>
          <w:rFonts w:ascii="Calibri" w:hAnsi="Calibri" w:cs="Calibri"/>
          <w:b/>
          <w:sz w:val="22"/>
          <w:szCs w:val="22"/>
        </w:rPr>
        <w:t>E</w:t>
      </w:r>
      <w:r w:rsidRPr="003E2C5A" w:rsidR="00470337">
        <w:rPr>
          <w:rFonts w:ascii="Calibri" w:hAnsi="Calibri" w:cs="Calibri"/>
          <w:b/>
          <w:sz w:val="22"/>
          <w:szCs w:val="22"/>
        </w:rPr>
        <w:t xml:space="preserve">valuatie </w:t>
      </w:r>
      <w:r w:rsidRPr="003E2C5A" w:rsidR="00914A88">
        <w:rPr>
          <w:rFonts w:ascii="Calibri" w:hAnsi="Calibri" w:cs="Calibri"/>
          <w:b/>
          <w:sz w:val="22"/>
          <w:szCs w:val="22"/>
        </w:rPr>
        <w:t>U</w:t>
      </w:r>
      <w:r w:rsidRPr="003E2C5A" w:rsidR="00470337">
        <w:rPr>
          <w:rFonts w:ascii="Calibri" w:hAnsi="Calibri" w:cs="Calibri"/>
          <w:b/>
          <w:sz w:val="22"/>
          <w:szCs w:val="22"/>
        </w:rPr>
        <w:t xml:space="preserve">itgaande </w:t>
      </w:r>
      <w:r w:rsidRPr="003E2C5A" w:rsidR="00914A88">
        <w:rPr>
          <w:rFonts w:ascii="Calibri" w:hAnsi="Calibri" w:cs="Calibri"/>
          <w:b/>
          <w:sz w:val="22"/>
          <w:szCs w:val="22"/>
        </w:rPr>
        <w:t>I</w:t>
      </w:r>
      <w:r w:rsidRPr="003E2C5A" w:rsidR="00470337">
        <w:rPr>
          <w:rFonts w:ascii="Calibri" w:hAnsi="Calibri" w:cs="Calibri"/>
          <w:b/>
          <w:sz w:val="22"/>
          <w:szCs w:val="22"/>
        </w:rPr>
        <w:t>nvesteringen</w:t>
      </w:r>
    </w:p>
    <w:p w:rsidRPr="003E2C5A" w:rsidR="00F54AFF" w:rsidP="003E2C5A" w:rsidRDefault="00F54AFF" w14:paraId="5D2B563A" w14:textId="77777777">
      <w:pPr>
        <w:spacing w:line="360" w:lineRule="auto"/>
        <w:rPr>
          <w:rFonts w:ascii="Calibri" w:hAnsi="Calibri" w:cs="Calibri"/>
          <w:b/>
          <w:szCs w:val="22"/>
          <w:u w:val="single"/>
        </w:rPr>
      </w:pPr>
    </w:p>
    <w:p w:rsidRPr="003E2C5A" w:rsidR="000D01B7" w:rsidP="003E2C5A" w:rsidRDefault="00F54AFF" w14:paraId="6297E29C" w14:textId="77777777">
      <w:pPr>
        <w:numPr>
          <w:ilvl w:val="0"/>
          <w:numId w:val="15"/>
        </w:numPr>
        <w:spacing w:line="360" w:lineRule="auto"/>
        <w:rPr>
          <w:rFonts w:ascii="Calibri" w:hAnsi="Calibri" w:cs="Calibri"/>
          <w:b/>
          <w:szCs w:val="22"/>
        </w:rPr>
      </w:pPr>
      <w:r w:rsidRPr="003E2C5A">
        <w:rPr>
          <w:rFonts w:ascii="Calibri" w:hAnsi="Calibri" w:cs="Calibri"/>
          <w:b/>
          <w:szCs w:val="22"/>
        </w:rPr>
        <w:t>Algemene gegevens</w:t>
      </w:r>
    </w:p>
    <w:p w:rsidRPr="003E2C5A" w:rsidR="002B72F7" w:rsidP="003E2C5A" w:rsidRDefault="00017C63" w14:paraId="4C98318D" w14:textId="77777777">
      <w:pPr>
        <w:numPr>
          <w:ilvl w:val="0"/>
          <w:numId w:val="19"/>
        </w:numPr>
        <w:spacing w:line="360" w:lineRule="auto"/>
        <w:rPr>
          <w:rFonts w:ascii="Calibri" w:hAnsi="Calibri" w:cs="Calibri"/>
          <w:szCs w:val="22"/>
        </w:rPr>
      </w:pPr>
      <w:r w:rsidRPr="003E2C5A">
        <w:rPr>
          <w:rFonts w:ascii="Calibri" w:hAnsi="Calibri" w:cs="Calibri"/>
          <w:i/>
          <w:iCs/>
          <w:szCs w:val="22"/>
        </w:rPr>
        <w:t>Titel voorstel</w:t>
      </w:r>
    </w:p>
    <w:p w:rsidRPr="003E2C5A" w:rsidR="00470337" w:rsidP="003E2C5A" w:rsidRDefault="00470337" w14:paraId="381F41FF" w14:textId="1657DA45">
      <w:pPr>
        <w:spacing w:line="360" w:lineRule="auto"/>
        <w:ind w:left="360"/>
        <w:rPr>
          <w:rFonts w:ascii="Calibri" w:hAnsi="Calibri" w:cs="Calibri"/>
          <w:szCs w:val="22"/>
        </w:rPr>
      </w:pPr>
      <w:r w:rsidRPr="003E2C5A">
        <w:rPr>
          <w:rFonts w:ascii="Calibri" w:hAnsi="Calibri" w:cs="Calibri"/>
          <w:szCs w:val="22"/>
        </w:rPr>
        <w:t xml:space="preserve">Aanbeveling </w:t>
      </w:r>
      <w:r w:rsidRPr="003E2C5A" w:rsidR="006E1EFF">
        <w:rPr>
          <w:rFonts w:ascii="Calibri" w:hAnsi="Calibri" w:cs="Calibri"/>
          <w:szCs w:val="22"/>
        </w:rPr>
        <w:t xml:space="preserve">van de Commissie </w:t>
      </w:r>
      <w:r w:rsidRPr="003E2C5A">
        <w:rPr>
          <w:rFonts w:ascii="Calibri" w:hAnsi="Calibri" w:cs="Calibri"/>
          <w:szCs w:val="22"/>
        </w:rPr>
        <w:t>over de evaluatie van uitgaande investeringen in technologiegebieden die van cruciaal belang zijn voor de economische veiligheid van de Unie</w:t>
      </w:r>
    </w:p>
    <w:p w:rsidRPr="003E2C5A" w:rsidR="00957593" w:rsidP="003E2C5A" w:rsidRDefault="00957593" w14:paraId="0FA28CDD" w14:textId="77777777">
      <w:pPr>
        <w:spacing w:line="360" w:lineRule="auto"/>
        <w:ind w:left="360"/>
        <w:rPr>
          <w:rFonts w:ascii="Calibri" w:hAnsi="Calibri" w:cs="Calibri"/>
          <w:szCs w:val="22"/>
        </w:rPr>
      </w:pPr>
    </w:p>
    <w:p w:rsidRPr="003E2C5A" w:rsidR="002B72F7" w:rsidP="003E2C5A" w:rsidRDefault="00017C63" w14:paraId="6EE59AE3" w14:textId="77777777">
      <w:pPr>
        <w:numPr>
          <w:ilvl w:val="0"/>
          <w:numId w:val="19"/>
        </w:numPr>
        <w:spacing w:line="360" w:lineRule="auto"/>
        <w:rPr>
          <w:rFonts w:ascii="Calibri" w:hAnsi="Calibri" w:cs="Calibri"/>
          <w:i/>
          <w:iCs/>
          <w:szCs w:val="22"/>
        </w:rPr>
      </w:pPr>
      <w:r w:rsidRPr="003E2C5A">
        <w:rPr>
          <w:rFonts w:ascii="Calibri" w:hAnsi="Calibri" w:cs="Calibri"/>
          <w:i/>
          <w:iCs/>
          <w:szCs w:val="22"/>
        </w:rPr>
        <w:t>Datum ontvangst Commissiedocument</w:t>
      </w:r>
    </w:p>
    <w:p w:rsidRPr="003E2C5A" w:rsidR="00F54AFF" w:rsidP="003E2C5A" w:rsidRDefault="00470337" w14:paraId="01843151" w14:textId="28917296">
      <w:pPr>
        <w:spacing w:line="360" w:lineRule="auto"/>
        <w:ind w:left="360"/>
        <w:rPr>
          <w:rFonts w:ascii="Calibri" w:hAnsi="Calibri" w:cs="Calibri"/>
          <w:szCs w:val="22"/>
          <w:lang w:val="en-US"/>
        </w:rPr>
      </w:pPr>
      <w:r w:rsidRPr="003E2C5A">
        <w:rPr>
          <w:rFonts w:ascii="Calibri" w:hAnsi="Calibri" w:cs="Calibri"/>
          <w:szCs w:val="22"/>
        </w:rPr>
        <w:t>15 januari 2025</w:t>
      </w:r>
    </w:p>
    <w:p w:rsidRPr="003E2C5A" w:rsidR="00957593" w:rsidP="003E2C5A" w:rsidRDefault="00957593" w14:paraId="57902FA9" w14:textId="77777777">
      <w:pPr>
        <w:spacing w:line="360" w:lineRule="auto"/>
        <w:ind w:left="360"/>
        <w:rPr>
          <w:rFonts w:ascii="Calibri" w:hAnsi="Calibri" w:cs="Calibri"/>
          <w:i/>
          <w:iCs/>
          <w:szCs w:val="22"/>
        </w:rPr>
      </w:pPr>
    </w:p>
    <w:p w:rsidRPr="003E2C5A" w:rsidR="002B72F7" w:rsidP="003E2C5A" w:rsidRDefault="00017C63" w14:paraId="6BD4BCA8" w14:textId="77777777">
      <w:pPr>
        <w:pStyle w:val="Lijstalinea"/>
        <w:numPr>
          <w:ilvl w:val="0"/>
          <w:numId w:val="19"/>
        </w:numPr>
        <w:spacing w:line="360" w:lineRule="auto"/>
        <w:rPr>
          <w:rFonts w:ascii="Calibri" w:hAnsi="Calibri" w:cs="Calibri"/>
          <w:szCs w:val="22"/>
        </w:rPr>
      </w:pPr>
      <w:r w:rsidRPr="003E2C5A">
        <w:rPr>
          <w:rFonts w:ascii="Calibri" w:hAnsi="Calibri" w:cs="Calibri"/>
          <w:i/>
          <w:iCs/>
          <w:szCs w:val="22"/>
        </w:rPr>
        <w:t>Nr. Commissiedocument</w:t>
      </w:r>
    </w:p>
    <w:p w:rsidRPr="003E2C5A" w:rsidR="00F54AFF" w:rsidP="003E2C5A" w:rsidRDefault="00470337" w14:paraId="4764A5B3" w14:textId="77B81399">
      <w:pPr>
        <w:pStyle w:val="Lijstalinea"/>
        <w:spacing w:line="360" w:lineRule="auto"/>
        <w:ind w:left="360"/>
        <w:rPr>
          <w:rFonts w:ascii="Calibri" w:hAnsi="Calibri" w:cs="Calibri"/>
          <w:szCs w:val="22"/>
        </w:rPr>
      </w:pPr>
      <w:r w:rsidRPr="003E2C5A">
        <w:rPr>
          <w:rFonts w:ascii="Calibri" w:hAnsi="Calibri" w:cs="Calibri"/>
          <w:szCs w:val="22"/>
        </w:rPr>
        <w:t>2025/63</w:t>
      </w:r>
    </w:p>
    <w:p w:rsidRPr="003E2C5A" w:rsidR="00957593" w:rsidP="003E2C5A" w:rsidRDefault="00957593" w14:paraId="5D138A79" w14:textId="77777777">
      <w:pPr>
        <w:pStyle w:val="Lijstalinea"/>
        <w:spacing w:line="360" w:lineRule="auto"/>
        <w:ind w:left="360"/>
        <w:rPr>
          <w:rFonts w:ascii="Calibri" w:hAnsi="Calibri" w:cs="Calibri"/>
          <w:szCs w:val="22"/>
        </w:rPr>
      </w:pPr>
    </w:p>
    <w:p w:rsidRPr="003E2C5A" w:rsidR="002B72F7" w:rsidP="003E2C5A" w:rsidRDefault="00017C63" w14:paraId="6F6E5B1E" w14:textId="77777777">
      <w:pPr>
        <w:pStyle w:val="Lijstalinea"/>
        <w:numPr>
          <w:ilvl w:val="0"/>
          <w:numId w:val="19"/>
        </w:numPr>
        <w:spacing w:line="360" w:lineRule="auto"/>
        <w:rPr>
          <w:rFonts w:ascii="Calibri" w:hAnsi="Calibri" w:cs="Calibri"/>
          <w:szCs w:val="22"/>
        </w:rPr>
      </w:pPr>
      <w:r w:rsidRPr="003E2C5A">
        <w:rPr>
          <w:rFonts w:ascii="Calibri" w:hAnsi="Calibri" w:cs="Calibri"/>
          <w:i/>
          <w:iCs/>
          <w:szCs w:val="22"/>
        </w:rPr>
        <w:t>EUR-Lex</w:t>
      </w:r>
    </w:p>
    <w:p w:rsidRPr="003E2C5A" w:rsidR="00F54AFF" w:rsidP="003E2C5A" w:rsidRDefault="002B72F7" w14:paraId="7B35A37C" w14:textId="686D3040">
      <w:pPr>
        <w:pStyle w:val="Lijstalinea"/>
        <w:spacing w:line="360" w:lineRule="auto"/>
        <w:ind w:left="360"/>
        <w:rPr>
          <w:rStyle w:val="Hyperlink"/>
          <w:rFonts w:ascii="Calibri" w:hAnsi="Calibri" w:cs="Calibri"/>
          <w:szCs w:val="22"/>
        </w:rPr>
      </w:pPr>
      <w:hyperlink w:history="1" r:id="rId13">
        <w:r w:rsidRPr="003E2C5A">
          <w:rPr>
            <w:rStyle w:val="Hyperlink"/>
            <w:rFonts w:ascii="Calibri" w:hAnsi="Calibri" w:cs="Calibri"/>
            <w:szCs w:val="22"/>
          </w:rPr>
          <w:t>https://eur-lex.europa.eu/legal-content/NL/TXT/PDF/?uri=OJ:L_202500063</w:t>
        </w:r>
      </w:hyperlink>
    </w:p>
    <w:p w:rsidRPr="003E2C5A" w:rsidR="00957593" w:rsidP="003E2C5A" w:rsidRDefault="00957593" w14:paraId="2EC5DFBB" w14:textId="77777777">
      <w:pPr>
        <w:pStyle w:val="Lijstalinea"/>
        <w:spacing w:line="360" w:lineRule="auto"/>
        <w:ind w:left="360"/>
        <w:rPr>
          <w:rFonts w:ascii="Calibri" w:hAnsi="Calibri" w:cs="Calibri"/>
          <w:szCs w:val="22"/>
        </w:rPr>
      </w:pPr>
    </w:p>
    <w:p w:rsidRPr="003E2C5A" w:rsidR="002B72F7" w:rsidP="003E2C5A" w:rsidRDefault="00017C63" w14:paraId="60FBF458" w14:textId="77777777">
      <w:pPr>
        <w:pStyle w:val="Lijstalinea"/>
        <w:numPr>
          <w:ilvl w:val="0"/>
          <w:numId w:val="19"/>
        </w:numPr>
        <w:spacing w:line="360" w:lineRule="auto"/>
        <w:rPr>
          <w:rFonts w:ascii="Calibri" w:hAnsi="Calibri" w:cs="Calibri"/>
          <w:i/>
          <w:iCs/>
          <w:szCs w:val="22"/>
        </w:rPr>
      </w:pPr>
      <w:r w:rsidRPr="003E2C5A">
        <w:rPr>
          <w:rFonts w:ascii="Calibri" w:hAnsi="Calibri" w:cs="Calibri"/>
          <w:i/>
          <w:iCs/>
          <w:szCs w:val="22"/>
        </w:rPr>
        <w:t>Nr. impact assessment Commissie en Opinie Raad voor Regelgevingstoetsing</w:t>
      </w:r>
    </w:p>
    <w:p w:rsidRPr="003E2C5A" w:rsidR="00EA4C91" w:rsidP="003E2C5A" w:rsidRDefault="00017C63" w14:paraId="53CDC116" w14:textId="65D6038C">
      <w:pPr>
        <w:pStyle w:val="Lijstalinea"/>
        <w:spacing w:line="360" w:lineRule="auto"/>
        <w:ind w:left="360"/>
        <w:rPr>
          <w:rFonts w:ascii="Calibri" w:hAnsi="Calibri" w:cs="Calibri"/>
          <w:szCs w:val="22"/>
        </w:rPr>
      </w:pPr>
      <w:r w:rsidRPr="003E2C5A">
        <w:rPr>
          <w:rFonts w:ascii="Calibri" w:hAnsi="Calibri" w:cs="Calibri"/>
          <w:szCs w:val="22"/>
        </w:rPr>
        <w:t>Niet opgesteld</w:t>
      </w:r>
      <w:r w:rsidRPr="003E2C5A" w:rsidR="006E1EFF">
        <w:rPr>
          <w:rFonts w:ascii="Calibri" w:hAnsi="Calibri" w:cs="Calibri"/>
          <w:szCs w:val="22"/>
        </w:rPr>
        <w:t xml:space="preserve"> </w:t>
      </w:r>
    </w:p>
    <w:p w:rsidRPr="003E2C5A" w:rsidR="00957593" w:rsidP="003E2C5A" w:rsidRDefault="00957593" w14:paraId="09377BB3" w14:textId="77777777">
      <w:pPr>
        <w:pStyle w:val="Lijstalinea"/>
        <w:spacing w:line="360" w:lineRule="auto"/>
        <w:ind w:left="360"/>
        <w:rPr>
          <w:rFonts w:ascii="Calibri" w:hAnsi="Calibri" w:cs="Calibri"/>
          <w:szCs w:val="22"/>
        </w:rPr>
      </w:pPr>
    </w:p>
    <w:p w:rsidRPr="003E2C5A" w:rsidR="002B72F7" w:rsidP="003E2C5A" w:rsidRDefault="00017C63" w14:paraId="4F3157D9" w14:textId="77777777">
      <w:pPr>
        <w:numPr>
          <w:ilvl w:val="0"/>
          <w:numId w:val="19"/>
        </w:numPr>
        <w:spacing w:line="360" w:lineRule="auto"/>
        <w:rPr>
          <w:rFonts w:ascii="Calibri" w:hAnsi="Calibri" w:cs="Calibri"/>
          <w:szCs w:val="22"/>
        </w:rPr>
      </w:pPr>
      <w:r w:rsidRPr="003E2C5A">
        <w:rPr>
          <w:rFonts w:ascii="Calibri" w:hAnsi="Calibri" w:cs="Calibri"/>
          <w:i/>
          <w:iCs/>
          <w:szCs w:val="22"/>
        </w:rPr>
        <w:t>Behandelingstraject Raad</w:t>
      </w:r>
    </w:p>
    <w:p w:rsidRPr="003E2C5A" w:rsidR="00F54AFF" w:rsidP="003E2C5A" w:rsidRDefault="00D7516E" w14:paraId="17753858" w14:textId="2F40FD0E">
      <w:pPr>
        <w:spacing w:line="360" w:lineRule="auto"/>
        <w:ind w:left="360"/>
        <w:rPr>
          <w:rFonts w:ascii="Calibri" w:hAnsi="Calibri" w:cs="Calibri"/>
          <w:szCs w:val="22"/>
        </w:rPr>
      </w:pPr>
      <w:r w:rsidRPr="003E2C5A">
        <w:rPr>
          <w:rFonts w:ascii="Calibri" w:hAnsi="Calibri" w:cs="Calibri"/>
          <w:szCs w:val="22"/>
        </w:rPr>
        <w:t xml:space="preserve">Raad Buitenlandse Zaken Handel </w:t>
      </w:r>
    </w:p>
    <w:p w:rsidRPr="003E2C5A" w:rsidR="00957593" w:rsidP="003E2C5A" w:rsidRDefault="00957593" w14:paraId="33CDCA32" w14:textId="77777777">
      <w:pPr>
        <w:spacing w:line="360" w:lineRule="auto"/>
        <w:ind w:left="360"/>
        <w:rPr>
          <w:rFonts w:ascii="Calibri" w:hAnsi="Calibri" w:cs="Calibri"/>
          <w:szCs w:val="22"/>
        </w:rPr>
      </w:pPr>
    </w:p>
    <w:p w:rsidRPr="003E2C5A" w:rsidR="002B72F7" w:rsidP="003E2C5A" w:rsidRDefault="000D01B7" w14:paraId="60F51DF3" w14:textId="77777777">
      <w:pPr>
        <w:numPr>
          <w:ilvl w:val="0"/>
          <w:numId w:val="19"/>
        </w:numPr>
        <w:spacing w:line="360" w:lineRule="auto"/>
        <w:rPr>
          <w:rFonts w:ascii="Calibri" w:hAnsi="Calibri" w:cs="Calibri"/>
          <w:i/>
          <w:szCs w:val="22"/>
        </w:rPr>
      </w:pPr>
      <w:r w:rsidRPr="003E2C5A">
        <w:rPr>
          <w:rFonts w:ascii="Calibri" w:hAnsi="Calibri" w:cs="Calibri"/>
          <w:i/>
          <w:szCs w:val="22"/>
        </w:rPr>
        <w:t>Eerstverantwoordelijk ministerie</w:t>
      </w:r>
    </w:p>
    <w:p w:rsidRPr="003E2C5A" w:rsidR="000D01B7" w:rsidP="003E2C5A" w:rsidRDefault="00017C63" w14:paraId="06FF4929" w14:textId="35E6591A">
      <w:pPr>
        <w:spacing w:line="360" w:lineRule="auto"/>
        <w:ind w:left="360"/>
        <w:rPr>
          <w:rFonts w:ascii="Calibri" w:hAnsi="Calibri" w:cs="Calibri"/>
          <w:i/>
          <w:szCs w:val="22"/>
        </w:rPr>
      </w:pPr>
      <w:r w:rsidRPr="003E2C5A">
        <w:rPr>
          <w:rFonts w:ascii="Calibri" w:hAnsi="Calibri" w:cs="Calibri"/>
          <w:iCs/>
          <w:szCs w:val="22"/>
        </w:rPr>
        <w:t>Ministerie van Buitenlandse Zaken in nauwe samenwerking met het Ministerie van Economische Zaken</w:t>
      </w:r>
    </w:p>
    <w:p w:rsidRPr="003E2C5A" w:rsidR="00066C36" w:rsidP="003E2C5A" w:rsidRDefault="00066C36" w14:paraId="0AA65E6C" w14:textId="77777777">
      <w:pPr>
        <w:spacing w:line="360" w:lineRule="auto"/>
        <w:rPr>
          <w:rFonts w:ascii="Calibri" w:hAnsi="Calibri" w:cs="Calibri"/>
          <w:szCs w:val="22"/>
        </w:rPr>
      </w:pPr>
    </w:p>
    <w:p w:rsidRPr="003E2C5A" w:rsidR="00F54AFF" w:rsidP="003E2C5A" w:rsidRDefault="008528D9" w14:paraId="2B811560" w14:textId="77777777">
      <w:pPr>
        <w:numPr>
          <w:ilvl w:val="0"/>
          <w:numId w:val="15"/>
        </w:numPr>
        <w:spacing w:line="360" w:lineRule="auto"/>
        <w:rPr>
          <w:rFonts w:ascii="Calibri" w:hAnsi="Calibri" w:cs="Calibri"/>
          <w:b/>
          <w:szCs w:val="22"/>
        </w:rPr>
      </w:pPr>
      <w:r w:rsidRPr="003E2C5A">
        <w:rPr>
          <w:rFonts w:ascii="Calibri" w:hAnsi="Calibri" w:cs="Calibri"/>
          <w:b/>
          <w:szCs w:val="22"/>
        </w:rPr>
        <w:t>Essentie</w:t>
      </w:r>
      <w:r w:rsidRPr="003E2C5A" w:rsidR="000D01B7">
        <w:rPr>
          <w:rFonts w:ascii="Calibri" w:hAnsi="Calibri" w:cs="Calibri"/>
          <w:b/>
          <w:szCs w:val="22"/>
        </w:rPr>
        <w:t xml:space="preserve"> voorstel</w:t>
      </w:r>
    </w:p>
    <w:p w:rsidRPr="003E2C5A" w:rsidR="00957593" w:rsidP="003E2C5A" w:rsidRDefault="002B72F7" w14:paraId="4F74A324" w14:textId="1CF0C2FE">
      <w:pPr>
        <w:tabs>
          <w:tab w:val="left" w:pos="360"/>
          <w:tab w:val="left" w:pos="4500"/>
          <w:tab w:val="left" w:pos="5580"/>
        </w:tabs>
        <w:spacing w:line="360" w:lineRule="auto"/>
        <w:rPr>
          <w:rFonts w:ascii="Calibri" w:hAnsi="Calibri" w:cs="Calibri"/>
          <w:szCs w:val="22"/>
        </w:rPr>
      </w:pPr>
      <w:r w:rsidRPr="003E2C5A">
        <w:rPr>
          <w:rFonts w:ascii="Calibri" w:hAnsi="Calibri" w:cs="Calibri"/>
          <w:szCs w:val="22"/>
        </w:rPr>
        <w:t>Op 15 januari</w:t>
      </w:r>
      <w:r w:rsidRPr="003E2C5A" w:rsidR="00F14EE1">
        <w:rPr>
          <w:rFonts w:ascii="Calibri" w:hAnsi="Calibri" w:cs="Calibri"/>
          <w:szCs w:val="22"/>
        </w:rPr>
        <w:t xml:space="preserve"> jl.</w:t>
      </w:r>
      <w:r w:rsidRPr="003E2C5A">
        <w:rPr>
          <w:rFonts w:ascii="Calibri" w:hAnsi="Calibri" w:cs="Calibri"/>
          <w:szCs w:val="22"/>
        </w:rPr>
        <w:t xml:space="preserve"> publiceerde de </w:t>
      </w:r>
      <w:r w:rsidRPr="003E2C5A" w:rsidR="00E400D2">
        <w:rPr>
          <w:rFonts w:ascii="Calibri" w:hAnsi="Calibri" w:cs="Calibri"/>
          <w:szCs w:val="22"/>
        </w:rPr>
        <w:t xml:space="preserve">Europese </w:t>
      </w:r>
      <w:r w:rsidRPr="003E2C5A">
        <w:rPr>
          <w:rFonts w:ascii="Calibri" w:hAnsi="Calibri" w:cs="Calibri"/>
          <w:szCs w:val="22"/>
        </w:rPr>
        <w:t xml:space="preserve">Commissie </w:t>
      </w:r>
      <w:r w:rsidRPr="003E2C5A" w:rsidR="00E400D2">
        <w:rPr>
          <w:rFonts w:ascii="Calibri" w:hAnsi="Calibri" w:cs="Calibri"/>
          <w:szCs w:val="22"/>
        </w:rPr>
        <w:t xml:space="preserve">(hierna: Commissie) </w:t>
      </w:r>
      <w:r w:rsidRPr="003E2C5A" w:rsidR="002C6612">
        <w:rPr>
          <w:rFonts w:ascii="Calibri" w:hAnsi="Calibri" w:cs="Calibri"/>
          <w:szCs w:val="22"/>
        </w:rPr>
        <w:t>e</w:t>
      </w:r>
      <w:r w:rsidRPr="003E2C5A">
        <w:rPr>
          <w:rFonts w:ascii="Calibri" w:hAnsi="Calibri" w:cs="Calibri"/>
          <w:szCs w:val="22"/>
        </w:rPr>
        <w:t>e</w:t>
      </w:r>
      <w:r w:rsidRPr="003E2C5A" w:rsidR="002C6612">
        <w:rPr>
          <w:rFonts w:ascii="Calibri" w:hAnsi="Calibri" w:cs="Calibri"/>
          <w:szCs w:val="22"/>
        </w:rPr>
        <w:t>n</w:t>
      </w:r>
      <w:r w:rsidRPr="003E2C5A">
        <w:rPr>
          <w:rFonts w:ascii="Calibri" w:hAnsi="Calibri" w:cs="Calibri"/>
          <w:szCs w:val="22"/>
        </w:rPr>
        <w:t xml:space="preserve"> </w:t>
      </w:r>
      <w:r w:rsidRPr="003E2C5A" w:rsidR="00957593">
        <w:rPr>
          <w:rFonts w:ascii="Calibri" w:hAnsi="Calibri" w:cs="Calibri"/>
          <w:szCs w:val="22"/>
        </w:rPr>
        <w:t>a</w:t>
      </w:r>
      <w:r w:rsidRPr="003E2C5A">
        <w:rPr>
          <w:rFonts w:ascii="Calibri" w:hAnsi="Calibri" w:cs="Calibri"/>
          <w:szCs w:val="22"/>
        </w:rPr>
        <w:t xml:space="preserve">anbeveling over de evaluatie van uitgaande investeringen in technologiegebieden die van cruciaal belang </w:t>
      </w:r>
      <w:r w:rsidRPr="003E2C5A" w:rsidR="00A306C3">
        <w:rPr>
          <w:rFonts w:ascii="Calibri" w:hAnsi="Calibri" w:cs="Calibri"/>
          <w:szCs w:val="22"/>
        </w:rPr>
        <w:t xml:space="preserve">worden geacht </w:t>
      </w:r>
      <w:r w:rsidRPr="003E2C5A">
        <w:rPr>
          <w:rFonts w:ascii="Calibri" w:hAnsi="Calibri" w:cs="Calibri"/>
          <w:szCs w:val="22"/>
        </w:rPr>
        <w:t xml:space="preserve">voor de economische veiligheid van de </w:t>
      </w:r>
      <w:r w:rsidRPr="003E2C5A" w:rsidR="002C6612">
        <w:rPr>
          <w:rFonts w:ascii="Calibri" w:hAnsi="Calibri" w:cs="Calibri"/>
          <w:szCs w:val="22"/>
        </w:rPr>
        <w:t xml:space="preserve">Europese </w:t>
      </w:r>
      <w:r w:rsidRPr="003E2C5A">
        <w:rPr>
          <w:rFonts w:ascii="Calibri" w:hAnsi="Calibri" w:cs="Calibri"/>
          <w:szCs w:val="22"/>
        </w:rPr>
        <w:t>Unie</w:t>
      </w:r>
      <w:r w:rsidRPr="003E2C5A" w:rsidR="002C6612">
        <w:rPr>
          <w:rFonts w:ascii="Calibri" w:hAnsi="Calibri" w:cs="Calibri"/>
          <w:szCs w:val="22"/>
        </w:rPr>
        <w:t xml:space="preserve"> (EU)</w:t>
      </w:r>
      <w:r w:rsidRPr="003E2C5A">
        <w:rPr>
          <w:rFonts w:ascii="Calibri" w:hAnsi="Calibri" w:cs="Calibri"/>
          <w:szCs w:val="22"/>
        </w:rPr>
        <w:t>. De aanbeveling bouwt voort op de Europese Economische Veiligheidsstrategie (EEV) van 20 juni 2023</w:t>
      </w:r>
      <w:r w:rsidRPr="003E2C5A">
        <w:rPr>
          <w:rStyle w:val="Voetnootmarkering"/>
          <w:rFonts w:ascii="Calibri" w:hAnsi="Calibri" w:cs="Calibri"/>
          <w:szCs w:val="22"/>
        </w:rPr>
        <w:footnoteReference w:id="2"/>
      </w:r>
      <w:r w:rsidRPr="003E2C5A">
        <w:rPr>
          <w:rFonts w:ascii="Calibri" w:hAnsi="Calibri" w:cs="Calibri"/>
          <w:szCs w:val="22"/>
        </w:rPr>
        <w:t xml:space="preserve"> en het Witboek over uitgaande </w:t>
      </w:r>
      <w:r w:rsidRPr="003E2C5A">
        <w:rPr>
          <w:rFonts w:ascii="Calibri" w:hAnsi="Calibri" w:cs="Calibri"/>
          <w:szCs w:val="22"/>
        </w:rPr>
        <w:lastRenderedPageBreak/>
        <w:t xml:space="preserve">investeringen </w:t>
      </w:r>
      <w:r w:rsidRPr="003E2C5A" w:rsidR="00C5231E">
        <w:rPr>
          <w:rFonts w:ascii="Calibri" w:hAnsi="Calibri" w:cs="Calibri"/>
          <w:szCs w:val="22"/>
        </w:rPr>
        <w:t xml:space="preserve">(Witboek) </w:t>
      </w:r>
      <w:r w:rsidRPr="003E2C5A">
        <w:rPr>
          <w:rFonts w:ascii="Calibri" w:hAnsi="Calibri" w:cs="Calibri"/>
          <w:szCs w:val="22"/>
        </w:rPr>
        <w:t>van 24 januari 2024.</w:t>
      </w:r>
      <w:r w:rsidRPr="003E2C5A" w:rsidR="002C6612">
        <w:rPr>
          <w:rStyle w:val="Voetnootmarkering"/>
          <w:rFonts w:ascii="Calibri" w:hAnsi="Calibri" w:cs="Calibri"/>
          <w:szCs w:val="22"/>
        </w:rPr>
        <w:footnoteReference w:id="3"/>
      </w:r>
      <w:r w:rsidRPr="003E2C5A">
        <w:rPr>
          <w:rFonts w:ascii="Calibri" w:hAnsi="Calibri" w:cs="Calibri"/>
          <w:szCs w:val="22"/>
        </w:rPr>
        <w:t xml:space="preserve"> </w:t>
      </w:r>
      <w:r w:rsidRPr="003E2C5A" w:rsidR="0093445B">
        <w:rPr>
          <w:rFonts w:ascii="Calibri" w:hAnsi="Calibri" w:cs="Calibri"/>
          <w:szCs w:val="22"/>
        </w:rPr>
        <w:br/>
        <w:t xml:space="preserve"> </w:t>
      </w:r>
    </w:p>
    <w:p w:rsidRPr="003E2C5A" w:rsidR="002E31CC" w:rsidP="003E2C5A" w:rsidRDefault="002B72F7" w14:paraId="4A76AAB0" w14:textId="77777777">
      <w:pPr>
        <w:tabs>
          <w:tab w:val="left" w:pos="360"/>
          <w:tab w:val="left" w:pos="4500"/>
          <w:tab w:val="left" w:pos="5580"/>
        </w:tabs>
        <w:spacing w:line="360" w:lineRule="auto"/>
        <w:rPr>
          <w:rFonts w:ascii="Calibri" w:hAnsi="Calibri" w:cs="Calibri"/>
          <w:szCs w:val="22"/>
        </w:rPr>
      </w:pPr>
      <w:r w:rsidRPr="003E2C5A">
        <w:rPr>
          <w:rFonts w:ascii="Calibri" w:hAnsi="Calibri" w:cs="Calibri"/>
          <w:szCs w:val="22"/>
        </w:rPr>
        <w:t xml:space="preserve">In de EEV </w:t>
      </w:r>
      <w:r w:rsidRPr="003E2C5A" w:rsidR="00E400D2">
        <w:rPr>
          <w:rFonts w:ascii="Calibri" w:hAnsi="Calibri" w:cs="Calibri"/>
          <w:szCs w:val="22"/>
        </w:rPr>
        <w:t>kondigde de Commissie</w:t>
      </w:r>
      <w:r w:rsidRPr="003E2C5A" w:rsidR="001259B2">
        <w:rPr>
          <w:rFonts w:ascii="Calibri" w:hAnsi="Calibri" w:cs="Calibri"/>
          <w:szCs w:val="22"/>
        </w:rPr>
        <w:t xml:space="preserve"> aan </w:t>
      </w:r>
      <w:r w:rsidRPr="003E2C5A" w:rsidR="00E400D2">
        <w:rPr>
          <w:rFonts w:ascii="Calibri" w:hAnsi="Calibri" w:cs="Calibri"/>
          <w:szCs w:val="22"/>
        </w:rPr>
        <w:t>onderzoek</w:t>
      </w:r>
      <w:r w:rsidRPr="003E2C5A" w:rsidR="001259B2">
        <w:rPr>
          <w:rFonts w:ascii="Calibri" w:hAnsi="Calibri" w:cs="Calibri"/>
          <w:szCs w:val="22"/>
        </w:rPr>
        <w:t xml:space="preserve"> te willen doen</w:t>
      </w:r>
      <w:r w:rsidRPr="003E2C5A" w:rsidR="00957593">
        <w:rPr>
          <w:rFonts w:ascii="Calibri" w:hAnsi="Calibri" w:cs="Calibri"/>
          <w:szCs w:val="22"/>
        </w:rPr>
        <w:t xml:space="preserve">  naar</w:t>
      </w:r>
      <w:r w:rsidRPr="003E2C5A" w:rsidR="00E400D2">
        <w:rPr>
          <w:rFonts w:ascii="Calibri" w:hAnsi="Calibri" w:cs="Calibri"/>
          <w:szCs w:val="22"/>
        </w:rPr>
        <w:t xml:space="preserve"> veiligheidsrisico</w:t>
      </w:r>
      <w:r w:rsidRPr="003E2C5A" w:rsidR="00957593">
        <w:rPr>
          <w:rFonts w:ascii="Calibri" w:hAnsi="Calibri" w:cs="Calibri"/>
          <w:szCs w:val="22"/>
        </w:rPr>
        <w:t>’</w:t>
      </w:r>
      <w:r w:rsidRPr="003E2C5A" w:rsidR="00E400D2">
        <w:rPr>
          <w:rFonts w:ascii="Calibri" w:hAnsi="Calibri" w:cs="Calibri"/>
          <w:szCs w:val="22"/>
        </w:rPr>
        <w:t xml:space="preserve">s </w:t>
      </w:r>
      <w:r w:rsidRPr="003E2C5A" w:rsidR="00957593">
        <w:rPr>
          <w:rFonts w:ascii="Calibri" w:hAnsi="Calibri" w:cs="Calibri"/>
          <w:szCs w:val="22"/>
        </w:rPr>
        <w:t xml:space="preserve">die </w:t>
      </w:r>
      <w:r w:rsidRPr="003E2C5A" w:rsidR="00E400D2">
        <w:rPr>
          <w:rFonts w:ascii="Calibri" w:hAnsi="Calibri" w:cs="Calibri"/>
          <w:szCs w:val="22"/>
        </w:rPr>
        <w:t>uitgaande investeringen met zich mee kunnen brengen omdat sommige investeringen mogelijk ongewenste technologie- en kennisoverdracht</w:t>
      </w:r>
      <w:r w:rsidRPr="003E2C5A" w:rsidR="00C67329">
        <w:rPr>
          <w:rFonts w:ascii="Calibri" w:hAnsi="Calibri" w:cs="Calibri"/>
          <w:szCs w:val="22"/>
        </w:rPr>
        <w:t xml:space="preserve"> faciliteren</w:t>
      </w:r>
      <w:r w:rsidRPr="003E2C5A" w:rsidR="00E400D2">
        <w:rPr>
          <w:rFonts w:ascii="Calibri" w:hAnsi="Calibri" w:cs="Calibri"/>
          <w:szCs w:val="22"/>
        </w:rPr>
        <w:t>. Om een beter beeld te krijgen van de potentiële risico’s van uitgaande investeringen heeft de Commissie in juli 2023 de Expertgroep voor Uitgaande Investeringen opgericht (</w:t>
      </w:r>
      <w:r w:rsidRPr="003E2C5A" w:rsidR="00C67329">
        <w:rPr>
          <w:rFonts w:ascii="Calibri" w:hAnsi="Calibri" w:cs="Calibri"/>
          <w:szCs w:val="22"/>
        </w:rPr>
        <w:t xml:space="preserve">hierna: </w:t>
      </w:r>
      <w:r w:rsidRPr="003E2C5A" w:rsidR="00E400D2">
        <w:rPr>
          <w:rFonts w:ascii="Calibri" w:hAnsi="Calibri" w:cs="Calibri"/>
          <w:szCs w:val="22"/>
        </w:rPr>
        <w:t xml:space="preserve">Expertgroep) waaraan </w:t>
      </w:r>
      <w:r w:rsidRPr="003E2C5A" w:rsidR="00AC26EF">
        <w:rPr>
          <w:rFonts w:ascii="Calibri" w:hAnsi="Calibri" w:cs="Calibri"/>
          <w:szCs w:val="22"/>
        </w:rPr>
        <w:t>EU-</w:t>
      </w:r>
      <w:r w:rsidRPr="003E2C5A" w:rsidR="00E400D2">
        <w:rPr>
          <w:rFonts w:ascii="Calibri" w:hAnsi="Calibri" w:cs="Calibri"/>
          <w:szCs w:val="22"/>
        </w:rPr>
        <w:t>lidstaten deelnemen.</w:t>
      </w:r>
      <w:r w:rsidRPr="003E2C5A" w:rsidR="005A3E4C">
        <w:rPr>
          <w:rFonts w:ascii="Calibri" w:hAnsi="Calibri" w:cs="Calibri"/>
          <w:szCs w:val="22"/>
        </w:rPr>
        <w:t xml:space="preserve"> </w:t>
      </w:r>
    </w:p>
    <w:p w:rsidRPr="003E2C5A" w:rsidR="002B72F7" w:rsidP="003E2C5A" w:rsidRDefault="00C67329" w14:paraId="61288F3B" w14:textId="6B0F7133">
      <w:pPr>
        <w:tabs>
          <w:tab w:val="left" w:pos="360"/>
          <w:tab w:val="left" w:pos="4500"/>
          <w:tab w:val="left" w:pos="5580"/>
        </w:tabs>
        <w:spacing w:line="360" w:lineRule="auto"/>
        <w:rPr>
          <w:rFonts w:ascii="Calibri" w:hAnsi="Calibri" w:cs="Calibri"/>
          <w:szCs w:val="22"/>
        </w:rPr>
      </w:pPr>
      <w:r w:rsidRPr="003E2C5A">
        <w:rPr>
          <w:rFonts w:ascii="Calibri" w:hAnsi="Calibri" w:cs="Calibri"/>
          <w:szCs w:val="22"/>
        </w:rPr>
        <w:t>Omdat de Expertgroep vaststelde dat de lidstaten momenteel geen mechanismes hebben om uitgaande investeringen systematisch te monitoren</w:t>
      </w:r>
      <w:r w:rsidRPr="003E2C5A" w:rsidR="003A0F55">
        <w:rPr>
          <w:rFonts w:ascii="Calibri" w:hAnsi="Calibri" w:cs="Calibri"/>
          <w:szCs w:val="22"/>
        </w:rPr>
        <w:t>,</w:t>
      </w:r>
      <w:r w:rsidRPr="003E2C5A">
        <w:rPr>
          <w:rFonts w:ascii="Calibri" w:hAnsi="Calibri" w:cs="Calibri"/>
          <w:szCs w:val="22"/>
        </w:rPr>
        <w:t xml:space="preserve"> werd in het Witboek over uitgaande investeringen een eerste voorstel gedaan om verschillende transacties te </w:t>
      </w:r>
      <w:r w:rsidRPr="003E2C5A" w:rsidR="00C17816">
        <w:rPr>
          <w:rFonts w:ascii="Calibri" w:hAnsi="Calibri" w:cs="Calibri"/>
          <w:szCs w:val="22"/>
        </w:rPr>
        <w:t>monitore</w:t>
      </w:r>
      <w:r w:rsidRPr="003E2C5A" w:rsidR="00C12951">
        <w:rPr>
          <w:rFonts w:ascii="Calibri" w:hAnsi="Calibri" w:cs="Calibri"/>
          <w:szCs w:val="22"/>
        </w:rPr>
        <w:t>n</w:t>
      </w:r>
      <w:r w:rsidRPr="003E2C5A">
        <w:rPr>
          <w:rFonts w:ascii="Calibri" w:hAnsi="Calibri" w:cs="Calibri"/>
          <w:szCs w:val="22"/>
        </w:rPr>
        <w:t xml:space="preserve"> </w:t>
      </w:r>
      <w:r w:rsidRPr="003E2C5A" w:rsidR="005A3E4C">
        <w:rPr>
          <w:rFonts w:ascii="Calibri" w:hAnsi="Calibri" w:cs="Calibri"/>
          <w:szCs w:val="22"/>
        </w:rPr>
        <w:t xml:space="preserve">om </w:t>
      </w:r>
      <w:r w:rsidRPr="003E2C5A">
        <w:rPr>
          <w:rFonts w:ascii="Calibri" w:hAnsi="Calibri" w:cs="Calibri"/>
          <w:szCs w:val="22"/>
        </w:rPr>
        <w:t xml:space="preserve">deze data alsnog te verzamelen. In de voorliggende </w:t>
      </w:r>
      <w:r w:rsidRPr="003E2C5A" w:rsidR="00C5231E">
        <w:rPr>
          <w:rFonts w:ascii="Calibri" w:hAnsi="Calibri" w:cs="Calibri"/>
          <w:szCs w:val="22"/>
        </w:rPr>
        <w:t>Commissiea</w:t>
      </w:r>
      <w:r w:rsidRPr="003E2C5A">
        <w:rPr>
          <w:rFonts w:ascii="Calibri" w:hAnsi="Calibri" w:cs="Calibri"/>
          <w:szCs w:val="22"/>
        </w:rPr>
        <w:t xml:space="preserve">anbeveling worden de voorstellen uit het </w:t>
      </w:r>
      <w:r w:rsidRPr="003E2C5A" w:rsidR="00696EF4">
        <w:rPr>
          <w:rFonts w:ascii="Calibri" w:hAnsi="Calibri" w:cs="Calibri"/>
          <w:szCs w:val="22"/>
        </w:rPr>
        <w:t>W</w:t>
      </w:r>
      <w:r w:rsidRPr="003E2C5A">
        <w:rPr>
          <w:rFonts w:ascii="Calibri" w:hAnsi="Calibri" w:cs="Calibri"/>
          <w:szCs w:val="22"/>
        </w:rPr>
        <w:t xml:space="preserve">itboek om uitgaande investeringen te </w:t>
      </w:r>
      <w:r w:rsidRPr="003E2C5A" w:rsidR="00C17816">
        <w:rPr>
          <w:rFonts w:ascii="Calibri" w:hAnsi="Calibri" w:cs="Calibri"/>
          <w:szCs w:val="22"/>
        </w:rPr>
        <w:t xml:space="preserve">monitoren </w:t>
      </w:r>
      <w:r w:rsidRPr="003E2C5A">
        <w:rPr>
          <w:rFonts w:ascii="Calibri" w:hAnsi="Calibri" w:cs="Calibri"/>
          <w:szCs w:val="22"/>
        </w:rPr>
        <w:t>verder uitgewerkt</w:t>
      </w:r>
      <w:r w:rsidRPr="003E2C5A" w:rsidR="00C12951">
        <w:rPr>
          <w:rFonts w:ascii="Calibri" w:hAnsi="Calibri" w:cs="Calibri"/>
          <w:szCs w:val="22"/>
        </w:rPr>
        <w:t xml:space="preserve">, waarbij ook de reacties </w:t>
      </w:r>
      <w:r w:rsidRPr="003E2C5A" w:rsidR="005A3E4C">
        <w:rPr>
          <w:rFonts w:ascii="Calibri" w:hAnsi="Calibri" w:cs="Calibri"/>
          <w:szCs w:val="22"/>
        </w:rPr>
        <w:t>op</w:t>
      </w:r>
      <w:r w:rsidRPr="003E2C5A" w:rsidR="00C12951">
        <w:rPr>
          <w:rFonts w:ascii="Calibri" w:hAnsi="Calibri" w:cs="Calibri"/>
          <w:szCs w:val="22"/>
        </w:rPr>
        <w:t xml:space="preserve"> het </w:t>
      </w:r>
      <w:r w:rsidRPr="003E2C5A" w:rsidR="00B95B44">
        <w:rPr>
          <w:rFonts w:ascii="Calibri" w:hAnsi="Calibri" w:cs="Calibri"/>
          <w:szCs w:val="22"/>
        </w:rPr>
        <w:t>W</w:t>
      </w:r>
      <w:r w:rsidRPr="003E2C5A" w:rsidR="00C12951">
        <w:rPr>
          <w:rFonts w:ascii="Calibri" w:hAnsi="Calibri" w:cs="Calibri"/>
          <w:szCs w:val="22"/>
        </w:rPr>
        <w:t>itboek</w:t>
      </w:r>
      <w:r w:rsidRPr="003E2C5A" w:rsidR="00C12951">
        <w:rPr>
          <w:rStyle w:val="Voetnootmarkering"/>
          <w:rFonts w:ascii="Calibri" w:hAnsi="Calibri" w:cs="Calibri"/>
          <w:szCs w:val="22"/>
        </w:rPr>
        <w:footnoteReference w:id="4"/>
      </w:r>
      <w:r w:rsidRPr="003E2C5A" w:rsidR="00C12951">
        <w:rPr>
          <w:rFonts w:ascii="Calibri" w:hAnsi="Calibri" w:cs="Calibri"/>
          <w:szCs w:val="22"/>
        </w:rPr>
        <w:t xml:space="preserve"> en </w:t>
      </w:r>
      <w:r w:rsidRPr="003E2C5A" w:rsidR="00E622F0">
        <w:rPr>
          <w:rFonts w:ascii="Calibri" w:hAnsi="Calibri" w:cs="Calibri"/>
          <w:szCs w:val="22"/>
        </w:rPr>
        <w:t xml:space="preserve">de </w:t>
      </w:r>
      <w:r w:rsidRPr="003E2C5A" w:rsidR="00C5231E">
        <w:rPr>
          <w:rFonts w:ascii="Calibri" w:hAnsi="Calibri" w:cs="Calibri"/>
          <w:szCs w:val="22"/>
        </w:rPr>
        <w:t xml:space="preserve">uitkomsten van de </w:t>
      </w:r>
      <w:r w:rsidRPr="003E2C5A" w:rsidR="00C12951">
        <w:rPr>
          <w:rFonts w:ascii="Calibri" w:hAnsi="Calibri" w:cs="Calibri"/>
          <w:szCs w:val="22"/>
        </w:rPr>
        <w:t xml:space="preserve">besprekingen in de Expertgroep zijn meegenomen. </w:t>
      </w:r>
    </w:p>
    <w:p w:rsidRPr="003E2C5A" w:rsidR="005A3E4C" w:rsidP="003E2C5A" w:rsidRDefault="005A3E4C" w14:paraId="23BB7A00" w14:textId="77777777">
      <w:pPr>
        <w:tabs>
          <w:tab w:val="left" w:pos="360"/>
          <w:tab w:val="left" w:pos="4500"/>
          <w:tab w:val="left" w:pos="5580"/>
        </w:tabs>
        <w:spacing w:line="360" w:lineRule="auto"/>
        <w:rPr>
          <w:rFonts w:ascii="Calibri" w:hAnsi="Calibri" w:cs="Calibri"/>
          <w:szCs w:val="22"/>
        </w:rPr>
      </w:pPr>
    </w:p>
    <w:p w:rsidRPr="003E2C5A" w:rsidR="00C12951" w:rsidP="003E2C5A" w:rsidRDefault="00C12951" w14:paraId="563000A3" w14:textId="2D3C1C08">
      <w:pPr>
        <w:tabs>
          <w:tab w:val="left" w:pos="360"/>
          <w:tab w:val="left" w:pos="4500"/>
          <w:tab w:val="left" w:pos="5580"/>
        </w:tabs>
        <w:spacing w:line="360" w:lineRule="auto"/>
        <w:rPr>
          <w:rFonts w:ascii="Calibri" w:hAnsi="Calibri" w:cs="Calibri"/>
          <w:szCs w:val="22"/>
        </w:rPr>
      </w:pPr>
      <w:r w:rsidRPr="003E2C5A">
        <w:rPr>
          <w:rFonts w:ascii="Calibri" w:hAnsi="Calibri" w:cs="Calibri"/>
          <w:szCs w:val="22"/>
        </w:rPr>
        <w:t xml:space="preserve">De </w:t>
      </w:r>
      <w:r w:rsidRPr="003E2C5A" w:rsidR="00F35B5D">
        <w:rPr>
          <w:rFonts w:ascii="Calibri" w:hAnsi="Calibri" w:cs="Calibri"/>
          <w:szCs w:val="22"/>
        </w:rPr>
        <w:t>Commissie doet de aanbeveling</w:t>
      </w:r>
      <w:r w:rsidRPr="003E2C5A">
        <w:rPr>
          <w:rFonts w:ascii="Calibri" w:hAnsi="Calibri" w:cs="Calibri"/>
          <w:szCs w:val="22"/>
        </w:rPr>
        <w:t xml:space="preserve"> aan lidstaten om </w:t>
      </w:r>
      <w:r w:rsidRPr="003E2C5A" w:rsidR="00524E8B">
        <w:rPr>
          <w:rFonts w:ascii="Calibri" w:hAnsi="Calibri" w:cs="Calibri"/>
          <w:szCs w:val="22"/>
        </w:rPr>
        <w:t xml:space="preserve">investeringen in kaart te brengen binnen drie kritieke </w:t>
      </w:r>
      <w:r w:rsidRPr="003E2C5A" w:rsidR="00A82A36">
        <w:rPr>
          <w:rFonts w:ascii="Calibri" w:hAnsi="Calibri" w:cs="Calibri"/>
          <w:szCs w:val="22"/>
        </w:rPr>
        <w:t>technologiegebieden</w:t>
      </w:r>
      <w:r w:rsidRPr="003E2C5A" w:rsidR="004173B5">
        <w:rPr>
          <w:rFonts w:ascii="Calibri" w:hAnsi="Calibri" w:cs="Calibri"/>
          <w:szCs w:val="22"/>
        </w:rPr>
        <w:t>,</w:t>
      </w:r>
      <w:r w:rsidRPr="003E2C5A" w:rsidR="00A82A36">
        <w:rPr>
          <w:rFonts w:ascii="Calibri" w:hAnsi="Calibri" w:cs="Calibri"/>
          <w:szCs w:val="22"/>
        </w:rPr>
        <w:t xml:space="preserve"> </w:t>
      </w:r>
      <w:r w:rsidRPr="003E2C5A" w:rsidR="00524E8B">
        <w:rPr>
          <w:rFonts w:ascii="Calibri" w:hAnsi="Calibri" w:cs="Calibri"/>
          <w:szCs w:val="22"/>
        </w:rPr>
        <w:t xml:space="preserve">zoals eerder gedefinieerd in de </w:t>
      </w:r>
      <w:r w:rsidRPr="003E2C5A" w:rsidR="00A82A36">
        <w:rPr>
          <w:rFonts w:ascii="Calibri" w:hAnsi="Calibri" w:cs="Calibri"/>
          <w:szCs w:val="22"/>
        </w:rPr>
        <w:t>Commissie</w:t>
      </w:r>
      <w:r w:rsidRPr="003E2C5A" w:rsidR="00524E8B">
        <w:rPr>
          <w:rFonts w:ascii="Calibri" w:hAnsi="Calibri" w:cs="Calibri"/>
          <w:szCs w:val="22"/>
        </w:rPr>
        <w:t>aanbeveling over</w:t>
      </w:r>
      <w:r w:rsidRPr="003E2C5A" w:rsidR="00B468A6">
        <w:rPr>
          <w:rFonts w:ascii="Calibri" w:hAnsi="Calibri" w:cs="Calibri"/>
          <w:szCs w:val="22"/>
        </w:rPr>
        <w:t xml:space="preserve"> de vier</w:t>
      </w:r>
      <w:r w:rsidRPr="003E2C5A" w:rsidR="00524E8B">
        <w:rPr>
          <w:rFonts w:ascii="Calibri" w:hAnsi="Calibri" w:cs="Calibri"/>
          <w:szCs w:val="22"/>
        </w:rPr>
        <w:t xml:space="preserve"> technologiegebieden die kritiek zijn voor de economische veiligheid van de EU met het oog op nadere risicobeoordeling met de lidstaten</w:t>
      </w:r>
      <w:r w:rsidRPr="003E2C5A" w:rsidR="001D0CCD">
        <w:rPr>
          <w:rStyle w:val="Voetnootmarkering"/>
          <w:rFonts w:ascii="Calibri" w:hAnsi="Calibri" w:cs="Calibri"/>
          <w:szCs w:val="22"/>
        </w:rPr>
        <w:footnoteReference w:id="5"/>
      </w:r>
      <w:r w:rsidRPr="003E2C5A" w:rsidR="00524E8B">
        <w:rPr>
          <w:rFonts w:ascii="Calibri" w:hAnsi="Calibri" w:cs="Calibri"/>
          <w:szCs w:val="22"/>
        </w:rPr>
        <w:t xml:space="preserve">. </w:t>
      </w:r>
      <w:r w:rsidRPr="003E2C5A" w:rsidR="003F2F81">
        <w:rPr>
          <w:rFonts w:ascii="Calibri" w:hAnsi="Calibri" w:cs="Calibri"/>
          <w:szCs w:val="22"/>
        </w:rPr>
        <w:t xml:space="preserve">Het </w:t>
      </w:r>
      <w:r w:rsidRPr="003E2C5A" w:rsidR="00A82A36">
        <w:rPr>
          <w:rFonts w:ascii="Calibri" w:hAnsi="Calibri" w:cs="Calibri"/>
          <w:szCs w:val="22"/>
        </w:rPr>
        <w:t>betref</w:t>
      </w:r>
      <w:r w:rsidRPr="003E2C5A" w:rsidR="003F2F81">
        <w:rPr>
          <w:rFonts w:ascii="Calibri" w:hAnsi="Calibri" w:cs="Calibri"/>
          <w:szCs w:val="22"/>
        </w:rPr>
        <w:t>t</w:t>
      </w:r>
      <w:r w:rsidRPr="003E2C5A" w:rsidR="00A82A36">
        <w:rPr>
          <w:rFonts w:ascii="Calibri" w:hAnsi="Calibri" w:cs="Calibri"/>
          <w:szCs w:val="22"/>
        </w:rPr>
        <w:t xml:space="preserve"> geavanceerde </w:t>
      </w:r>
      <w:bookmarkStart w:name="_Hlk188865064" w:id="0"/>
      <w:r w:rsidRPr="003E2C5A" w:rsidR="00A82A36">
        <w:rPr>
          <w:rFonts w:ascii="Calibri" w:hAnsi="Calibri" w:cs="Calibri"/>
          <w:szCs w:val="22"/>
        </w:rPr>
        <w:t xml:space="preserve">halfgeleider-, artificiële intelligentie </w:t>
      </w:r>
      <w:r w:rsidRPr="003E2C5A" w:rsidR="004173B5">
        <w:rPr>
          <w:rFonts w:ascii="Calibri" w:hAnsi="Calibri" w:cs="Calibri"/>
          <w:szCs w:val="22"/>
        </w:rPr>
        <w:t xml:space="preserve">(AI) </w:t>
      </w:r>
      <w:r w:rsidRPr="003E2C5A" w:rsidR="00A82A36">
        <w:rPr>
          <w:rFonts w:ascii="Calibri" w:hAnsi="Calibri" w:cs="Calibri"/>
          <w:szCs w:val="22"/>
        </w:rPr>
        <w:t>en kwantumtechnologieën</w:t>
      </w:r>
      <w:r w:rsidRPr="003E2C5A" w:rsidR="00A306C3">
        <w:rPr>
          <w:rFonts w:ascii="Calibri" w:hAnsi="Calibri" w:cs="Calibri"/>
          <w:szCs w:val="22"/>
        </w:rPr>
        <w:t>. Onderdelen van de risicobeoordelingen voor AI</w:t>
      </w:r>
      <w:r w:rsidRPr="003E2C5A" w:rsidR="00B468A6">
        <w:rPr>
          <w:rFonts w:ascii="Calibri" w:hAnsi="Calibri" w:cs="Calibri"/>
          <w:szCs w:val="22"/>
        </w:rPr>
        <w:t>-</w:t>
      </w:r>
      <w:r w:rsidRPr="003E2C5A" w:rsidR="00A306C3">
        <w:rPr>
          <w:rFonts w:ascii="Calibri" w:hAnsi="Calibri" w:cs="Calibri"/>
          <w:szCs w:val="22"/>
        </w:rPr>
        <w:t xml:space="preserve">technologie hebben betrekking op generatieve systemen die zijn ontworpen om te worden gebruikt in een biotechnologische, ruimtevaart- of defensiecontext. De </w:t>
      </w:r>
      <w:r w:rsidRPr="003E2C5A" w:rsidR="00B468A6">
        <w:rPr>
          <w:rFonts w:ascii="Calibri" w:hAnsi="Calibri" w:cs="Calibri"/>
          <w:szCs w:val="22"/>
        </w:rPr>
        <w:t xml:space="preserve">vierde sector, </w:t>
      </w:r>
      <w:r w:rsidRPr="003E2C5A" w:rsidR="00CE4A06">
        <w:rPr>
          <w:rFonts w:ascii="Calibri" w:hAnsi="Calibri" w:cs="Calibri"/>
          <w:szCs w:val="22"/>
        </w:rPr>
        <w:t>biotechnologie</w:t>
      </w:r>
      <w:r w:rsidRPr="003E2C5A" w:rsidR="00B468A6">
        <w:rPr>
          <w:rFonts w:ascii="Calibri" w:hAnsi="Calibri" w:cs="Calibri"/>
          <w:szCs w:val="22"/>
        </w:rPr>
        <w:t>,</w:t>
      </w:r>
      <w:r w:rsidRPr="003E2C5A" w:rsidR="00CE4A06">
        <w:rPr>
          <w:rFonts w:ascii="Calibri" w:hAnsi="Calibri" w:cs="Calibri"/>
          <w:szCs w:val="22"/>
        </w:rPr>
        <w:t xml:space="preserve"> is </w:t>
      </w:r>
      <w:r w:rsidRPr="003E2C5A" w:rsidR="00A306C3">
        <w:rPr>
          <w:rFonts w:ascii="Calibri" w:hAnsi="Calibri" w:cs="Calibri"/>
          <w:szCs w:val="22"/>
        </w:rPr>
        <w:t xml:space="preserve">niet separaat </w:t>
      </w:r>
      <w:r w:rsidRPr="003E2C5A" w:rsidR="00CE4A06">
        <w:rPr>
          <w:rFonts w:ascii="Calibri" w:hAnsi="Calibri" w:cs="Calibri"/>
          <w:szCs w:val="22"/>
        </w:rPr>
        <w:t>opgenomen naar aanleiding van discussie in de Expertgroep, reacties op het Witboek en administratieve lasten voor de lidstaten en ondernemingen</w:t>
      </w:r>
      <w:r w:rsidRPr="003E2C5A" w:rsidR="00A82A36">
        <w:rPr>
          <w:rFonts w:ascii="Calibri" w:hAnsi="Calibri" w:cs="Calibri"/>
          <w:szCs w:val="22"/>
        </w:rPr>
        <w:t xml:space="preserve">. </w:t>
      </w:r>
      <w:bookmarkEnd w:id="0"/>
      <w:r w:rsidRPr="003E2C5A" w:rsidR="00524E8B">
        <w:rPr>
          <w:rFonts w:ascii="Calibri" w:hAnsi="Calibri" w:cs="Calibri"/>
          <w:szCs w:val="22"/>
        </w:rPr>
        <w:t xml:space="preserve">Hierbij wordt aanbevolen dat lidstaten zich richten op </w:t>
      </w:r>
      <w:r w:rsidRPr="003E2C5A" w:rsidR="0093445B">
        <w:rPr>
          <w:rFonts w:ascii="Calibri" w:hAnsi="Calibri" w:cs="Calibri"/>
          <w:szCs w:val="22"/>
        </w:rPr>
        <w:t>een breed scala aan investeringstransacties van EU-investeerders in landen buiten de EU. Dit betreft onder meer</w:t>
      </w:r>
      <w:r w:rsidRPr="003E2C5A">
        <w:rPr>
          <w:rFonts w:ascii="Calibri" w:hAnsi="Calibri" w:cs="Calibri"/>
          <w:szCs w:val="22"/>
        </w:rPr>
        <w:t xml:space="preserve"> </w:t>
      </w:r>
      <w:bookmarkStart w:name="_Hlk188865096" w:id="1"/>
      <w:r w:rsidRPr="003E2C5A">
        <w:rPr>
          <w:rFonts w:ascii="Calibri" w:hAnsi="Calibri" w:cs="Calibri"/>
          <w:szCs w:val="22"/>
        </w:rPr>
        <w:t xml:space="preserve">overnames, fusies, activaoverdracht, </w:t>
      </w:r>
      <w:r w:rsidRPr="003E2C5A">
        <w:rPr>
          <w:rFonts w:ascii="Calibri" w:hAnsi="Calibri" w:cs="Calibri"/>
          <w:i/>
          <w:iCs/>
          <w:szCs w:val="22"/>
        </w:rPr>
        <w:t>greenfield</w:t>
      </w:r>
      <w:r w:rsidRPr="003E2C5A">
        <w:rPr>
          <w:rFonts w:ascii="Calibri" w:hAnsi="Calibri" w:cs="Calibri"/>
          <w:szCs w:val="22"/>
        </w:rPr>
        <w:t xml:space="preserve">-investeringen, </w:t>
      </w:r>
      <w:r w:rsidRPr="003E2C5A">
        <w:rPr>
          <w:rFonts w:ascii="Calibri" w:hAnsi="Calibri" w:cs="Calibri"/>
          <w:i/>
          <w:iCs/>
          <w:szCs w:val="22"/>
        </w:rPr>
        <w:t>joint ventures</w:t>
      </w:r>
      <w:r w:rsidRPr="003E2C5A" w:rsidR="00187797">
        <w:rPr>
          <w:rFonts w:ascii="Calibri" w:hAnsi="Calibri" w:cs="Calibri"/>
          <w:szCs w:val="22"/>
        </w:rPr>
        <w:t xml:space="preserve"> </w:t>
      </w:r>
      <w:r w:rsidRPr="003E2C5A">
        <w:rPr>
          <w:rFonts w:ascii="Calibri" w:hAnsi="Calibri" w:cs="Calibri"/>
          <w:szCs w:val="22"/>
        </w:rPr>
        <w:t>en durfkapitaal</w:t>
      </w:r>
      <w:r w:rsidRPr="003E2C5A" w:rsidR="00524E8B">
        <w:rPr>
          <w:rFonts w:ascii="Calibri" w:hAnsi="Calibri" w:cs="Calibri"/>
          <w:szCs w:val="22"/>
        </w:rPr>
        <w:t xml:space="preserve">, met uitzondering van </w:t>
      </w:r>
      <w:r w:rsidRPr="003E2C5A" w:rsidR="0093445B">
        <w:rPr>
          <w:rFonts w:ascii="Calibri" w:hAnsi="Calibri" w:cs="Calibri"/>
          <w:szCs w:val="22"/>
        </w:rPr>
        <w:t>p</w:t>
      </w:r>
      <w:r w:rsidRPr="003E2C5A">
        <w:rPr>
          <w:rFonts w:ascii="Calibri" w:hAnsi="Calibri" w:cs="Calibri"/>
          <w:szCs w:val="22"/>
        </w:rPr>
        <w:t>ortfolio-investeringen</w:t>
      </w:r>
      <w:r w:rsidRPr="003E2C5A" w:rsidR="0093445B">
        <w:rPr>
          <w:rFonts w:ascii="Calibri" w:hAnsi="Calibri" w:cs="Calibri"/>
          <w:szCs w:val="22"/>
        </w:rPr>
        <w:t>.</w:t>
      </w:r>
      <w:r w:rsidRPr="003E2C5A" w:rsidR="00192D91">
        <w:rPr>
          <w:rFonts w:ascii="Calibri" w:hAnsi="Calibri" w:cs="Calibri"/>
          <w:szCs w:val="22"/>
        </w:rPr>
        <w:t xml:space="preserve"> </w:t>
      </w:r>
      <w:r w:rsidRPr="003E2C5A">
        <w:rPr>
          <w:rFonts w:ascii="Calibri" w:hAnsi="Calibri" w:cs="Calibri"/>
          <w:szCs w:val="22"/>
        </w:rPr>
        <w:t xml:space="preserve">De beoogde </w:t>
      </w:r>
      <w:r w:rsidRPr="003E2C5A" w:rsidR="00187797">
        <w:rPr>
          <w:rFonts w:ascii="Calibri" w:hAnsi="Calibri" w:cs="Calibri"/>
          <w:szCs w:val="22"/>
        </w:rPr>
        <w:t>evaluatie</w:t>
      </w:r>
      <w:r w:rsidRPr="003E2C5A">
        <w:rPr>
          <w:rFonts w:ascii="Calibri" w:hAnsi="Calibri" w:cs="Calibri"/>
          <w:szCs w:val="22"/>
        </w:rPr>
        <w:t xml:space="preserve"> is landenneutraal. De Commissie raadt echter wel aan dat vanwege beperkte capaciteit lidstaten de geografische reikwijdte van </w:t>
      </w:r>
      <w:r w:rsidRPr="003E2C5A" w:rsidR="001D0CCD">
        <w:rPr>
          <w:rFonts w:ascii="Calibri" w:hAnsi="Calibri" w:cs="Calibri"/>
          <w:szCs w:val="22"/>
        </w:rPr>
        <w:t>de evaluatie</w:t>
      </w:r>
      <w:r w:rsidRPr="003E2C5A">
        <w:rPr>
          <w:rFonts w:ascii="Calibri" w:hAnsi="Calibri" w:cs="Calibri"/>
          <w:szCs w:val="22"/>
        </w:rPr>
        <w:t xml:space="preserve"> het beste kunnen prioriteren op basis van risicoprofielen.</w:t>
      </w:r>
      <w:bookmarkEnd w:id="1"/>
    </w:p>
    <w:p w:rsidRPr="003E2C5A" w:rsidR="00C539CF" w:rsidP="003E2C5A" w:rsidRDefault="00C539CF" w14:paraId="1793FB9E" w14:textId="77777777">
      <w:pPr>
        <w:tabs>
          <w:tab w:val="left" w:pos="360"/>
          <w:tab w:val="left" w:pos="4500"/>
          <w:tab w:val="left" w:pos="5580"/>
        </w:tabs>
        <w:spacing w:line="360" w:lineRule="auto"/>
        <w:rPr>
          <w:rFonts w:ascii="Calibri" w:hAnsi="Calibri" w:cs="Calibri"/>
          <w:szCs w:val="22"/>
        </w:rPr>
      </w:pPr>
    </w:p>
    <w:p w:rsidRPr="003E2C5A" w:rsidR="002B72F7" w:rsidP="003E2C5A" w:rsidRDefault="00C12951" w14:paraId="17BACB4F" w14:textId="7CF2F8D1">
      <w:pPr>
        <w:tabs>
          <w:tab w:val="left" w:pos="360"/>
          <w:tab w:val="left" w:pos="4500"/>
          <w:tab w:val="left" w:pos="5580"/>
        </w:tabs>
        <w:spacing w:line="360" w:lineRule="auto"/>
        <w:rPr>
          <w:rFonts w:ascii="Calibri" w:hAnsi="Calibri" w:cs="Calibri"/>
          <w:szCs w:val="22"/>
        </w:rPr>
      </w:pPr>
      <w:r w:rsidRPr="003E2C5A">
        <w:rPr>
          <w:rFonts w:ascii="Calibri" w:hAnsi="Calibri" w:cs="Calibri"/>
          <w:szCs w:val="22"/>
        </w:rPr>
        <w:t xml:space="preserve">Het soort informatie dat verzameld zal worden als onderdeel van de </w:t>
      </w:r>
      <w:r w:rsidRPr="003E2C5A" w:rsidR="001D0CCD">
        <w:rPr>
          <w:rFonts w:ascii="Calibri" w:hAnsi="Calibri" w:cs="Calibri"/>
          <w:szCs w:val="22"/>
        </w:rPr>
        <w:t xml:space="preserve">evaluatie </w:t>
      </w:r>
      <w:r w:rsidRPr="003E2C5A">
        <w:rPr>
          <w:rFonts w:ascii="Calibri" w:hAnsi="Calibri" w:cs="Calibri"/>
          <w:szCs w:val="22"/>
        </w:rPr>
        <w:t xml:space="preserve">dient de lidstaten en de Commissie in staat te stellen om </w:t>
      </w:r>
      <w:r w:rsidRPr="003E2C5A" w:rsidR="00524E8B">
        <w:rPr>
          <w:rFonts w:ascii="Calibri" w:hAnsi="Calibri" w:cs="Calibri"/>
          <w:szCs w:val="22"/>
        </w:rPr>
        <w:t>e</w:t>
      </w:r>
      <w:r w:rsidRPr="003E2C5A">
        <w:rPr>
          <w:rFonts w:ascii="Calibri" w:hAnsi="Calibri" w:cs="Calibri"/>
          <w:szCs w:val="22"/>
        </w:rPr>
        <w:t>e</w:t>
      </w:r>
      <w:r w:rsidRPr="003E2C5A" w:rsidR="00524E8B">
        <w:rPr>
          <w:rFonts w:ascii="Calibri" w:hAnsi="Calibri" w:cs="Calibri"/>
          <w:szCs w:val="22"/>
        </w:rPr>
        <w:t>n</w:t>
      </w:r>
      <w:r w:rsidRPr="003E2C5A">
        <w:rPr>
          <w:rFonts w:ascii="Calibri" w:hAnsi="Calibri" w:cs="Calibri"/>
          <w:szCs w:val="22"/>
        </w:rPr>
        <w:t xml:space="preserve"> risico</w:t>
      </w:r>
      <w:r w:rsidRPr="003E2C5A" w:rsidR="001D0CCD">
        <w:rPr>
          <w:rFonts w:ascii="Calibri" w:hAnsi="Calibri" w:cs="Calibri"/>
          <w:szCs w:val="22"/>
        </w:rPr>
        <w:t>beoordeling</w:t>
      </w:r>
      <w:r w:rsidRPr="003E2C5A">
        <w:rPr>
          <w:rFonts w:ascii="Calibri" w:hAnsi="Calibri" w:cs="Calibri"/>
          <w:szCs w:val="22"/>
        </w:rPr>
        <w:t xml:space="preserve"> uit te voeren. </w:t>
      </w:r>
      <w:r w:rsidRPr="003E2C5A" w:rsidR="0093445B">
        <w:rPr>
          <w:rFonts w:ascii="Calibri" w:hAnsi="Calibri" w:cs="Calibri"/>
          <w:szCs w:val="22"/>
        </w:rPr>
        <w:t xml:space="preserve">Dit omvat onder meer </w:t>
      </w:r>
      <w:r w:rsidRPr="003E2C5A" w:rsidR="0093445B">
        <w:rPr>
          <w:rFonts w:ascii="Calibri" w:hAnsi="Calibri" w:cs="Calibri"/>
          <w:szCs w:val="22"/>
        </w:rPr>
        <w:lastRenderedPageBreak/>
        <w:t>informatie over de betrokken partijen, de waarde van de investeringen, de contract</w:t>
      </w:r>
      <w:r w:rsidRPr="003E2C5A" w:rsidR="00192D91">
        <w:rPr>
          <w:rFonts w:ascii="Calibri" w:hAnsi="Calibri" w:cs="Calibri"/>
          <w:szCs w:val="22"/>
        </w:rPr>
        <w:t>ue</w:t>
      </w:r>
      <w:r w:rsidRPr="003E2C5A" w:rsidR="0093445B">
        <w:rPr>
          <w:rFonts w:ascii="Calibri" w:hAnsi="Calibri" w:cs="Calibri"/>
          <w:szCs w:val="22"/>
        </w:rPr>
        <w:t xml:space="preserve">le regelingen en informatie over overheidsfinanciering die door de EU of een lidstaat is verstrekt. </w:t>
      </w:r>
      <w:r w:rsidRPr="003E2C5A" w:rsidR="00621FA9">
        <w:rPr>
          <w:rFonts w:ascii="Calibri" w:hAnsi="Calibri" w:cs="Calibri"/>
          <w:szCs w:val="22"/>
        </w:rPr>
        <w:t xml:space="preserve">De Commissie moedigt de lidstaten aan om in het kader van hun evaluatieactiviteiten relevante belanghebbenden, waaronder het bedrijfsleven, de academische wereld en het maatschappelijk middenveld, te raadplegen om een volledig beeld te krijgen van het investeringsklimaat en de potentiële risico’s en om in het belang van burgers en bedrijven van de </w:t>
      </w:r>
      <w:r w:rsidRPr="003E2C5A" w:rsidR="00524E8B">
        <w:rPr>
          <w:rFonts w:ascii="Calibri" w:hAnsi="Calibri" w:cs="Calibri"/>
          <w:szCs w:val="22"/>
        </w:rPr>
        <w:t xml:space="preserve">EU </w:t>
      </w:r>
      <w:r w:rsidRPr="003E2C5A" w:rsidR="00621FA9">
        <w:rPr>
          <w:rFonts w:ascii="Calibri" w:hAnsi="Calibri" w:cs="Calibri"/>
          <w:szCs w:val="22"/>
        </w:rPr>
        <w:t xml:space="preserve">te kunnen handelen. Op basis van de voorgestelde evaluatie, roept de Commissie op om risico’s geassocieerd met uitgaande investeringen te beoordelen. De resultaten van de risicobeoordeling zullen </w:t>
      </w:r>
      <w:r w:rsidRPr="003E2C5A" w:rsidR="00524E8B">
        <w:rPr>
          <w:rFonts w:ascii="Calibri" w:hAnsi="Calibri" w:cs="Calibri"/>
          <w:szCs w:val="22"/>
        </w:rPr>
        <w:t xml:space="preserve">nader </w:t>
      </w:r>
      <w:r w:rsidRPr="003E2C5A" w:rsidR="00621FA9">
        <w:rPr>
          <w:rFonts w:ascii="Calibri" w:hAnsi="Calibri" w:cs="Calibri"/>
          <w:szCs w:val="22"/>
        </w:rPr>
        <w:t xml:space="preserve">besproken worden om zo tot een gemeenschappelijk inzicht te komen. </w:t>
      </w:r>
      <w:r w:rsidRPr="003E2C5A" w:rsidR="00D46D56">
        <w:rPr>
          <w:rFonts w:ascii="Calibri" w:hAnsi="Calibri" w:cs="Calibri"/>
          <w:szCs w:val="22"/>
        </w:rPr>
        <w:t>De</w:t>
      </w:r>
      <w:r w:rsidRPr="003E2C5A" w:rsidR="00621FA9">
        <w:rPr>
          <w:rFonts w:ascii="Calibri" w:hAnsi="Calibri" w:cs="Calibri"/>
          <w:szCs w:val="22"/>
        </w:rPr>
        <w:t xml:space="preserve"> </w:t>
      </w:r>
      <w:r w:rsidRPr="003E2C5A" w:rsidR="00D46D56">
        <w:rPr>
          <w:rFonts w:ascii="Calibri" w:hAnsi="Calibri" w:cs="Calibri"/>
          <w:szCs w:val="22"/>
        </w:rPr>
        <w:t xml:space="preserve">aanbeveling loopt niet vooruit op de resultaten van deze risicobeoordelingen, noch op de noodzaak om maatregelen te nemen om potentiële risico’s te beperken. Eventuele latere voorstellen voor maatregelen ter bescherming van de economische veiligheid zullen op dergelijke beoordelingen voortbouwen. </w:t>
      </w:r>
    </w:p>
    <w:p w:rsidRPr="003E2C5A" w:rsidR="008528D9" w:rsidP="003E2C5A" w:rsidRDefault="008528D9" w14:paraId="1BD8A94C" w14:textId="47595884">
      <w:pPr>
        <w:numPr>
          <w:ilvl w:val="0"/>
          <w:numId w:val="15"/>
        </w:numPr>
        <w:tabs>
          <w:tab w:val="left" w:pos="360"/>
        </w:tabs>
        <w:spacing w:line="360" w:lineRule="auto"/>
        <w:rPr>
          <w:rFonts w:ascii="Calibri" w:hAnsi="Calibri" w:cs="Calibri"/>
          <w:b/>
          <w:szCs w:val="22"/>
        </w:rPr>
      </w:pPr>
      <w:r w:rsidRPr="003E2C5A">
        <w:rPr>
          <w:rFonts w:ascii="Calibri" w:hAnsi="Calibri" w:cs="Calibri"/>
          <w:b/>
          <w:szCs w:val="22"/>
        </w:rPr>
        <w:t xml:space="preserve">Nederlandse positie ten aanzien van </w:t>
      </w:r>
      <w:r w:rsidRPr="003E2C5A" w:rsidR="00CF2AE2">
        <w:rPr>
          <w:rFonts w:ascii="Calibri" w:hAnsi="Calibri" w:cs="Calibri"/>
          <w:b/>
          <w:szCs w:val="22"/>
        </w:rPr>
        <w:t>de aanbeveling</w:t>
      </w:r>
    </w:p>
    <w:p w:rsidRPr="003E2C5A" w:rsidR="00FD0CBD" w:rsidP="003E2C5A" w:rsidRDefault="00FD0CBD" w14:paraId="61E3896C" w14:textId="77777777">
      <w:pPr>
        <w:numPr>
          <w:ilvl w:val="0"/>
          <w:numId w:val="21"/>
        </w:numPr>
        <w:spacing w:line="360" w:lineRule="auto"/>
        <w:rPr>
          <w:rFonts w:ascii="Calibri" w:hAnsi="Calibri" w:cs="Calibri"/>
          <w:i/>
          <w:szCs w:val="22"/>
        </w:rPr>
      </w:pPr>
      <w:r w:rsidRPr="003E2C5A">
        <w:rPr>
          <w:rFonts w:ascii="Calibri" w:hAnsi="Calibri" w:cs="Calibri"/>
          <w:i/>
          <w:szCs w:val="22"/>
        </w:rPr>
        <w:t>Essentie Nederlands beleid op dit terrein</w:t>
      </w:r>
    </w:p>
    <w:p w:rsidRPr="003E2C5A" w:rsidR="00E26530" w:rsidP="003E2C5A" w:rsidRDefault="00B3018E" w14:paraId="151A3B87" w14:textId="2658BB39">
      <w:pPr>
        <w:spacing w:line="360" w:lineRule="auto"/>
        <w:rPr>
          <w:rFonts w:ascii="Calibri" w:hAnsi="Calibri" w:cs="Calibri"/>
          <w:iCs/>
          <w:szCs w:val="22"/>
        </w:rPr>
      </w:pPr>
      <w:r w:rsidRPr="003E2C5A">
        <w:rPr>
          <w:rFonts w:ascii="Calibri" w:hAnsi="Calibri" w:cs="Calibri"/>
          <w:iCs/>
          <w:szCs w:val="22"/>
        </w:rPr>
        <w:t>D</w:t>
      </w:r>
      <w:r w:rsidRPr="003E2C5A" w:rsidR="0076241C">
        <w:rPr>
          <w:rFonts w:ascii="Calibri" w:hAnsi="Calibri" w:cs="Calibri"/>
          <w:iCs/>
          <w:szCs w:val="22"/>
        </w:rPr>
        <w:t>e focus van het Nederlandse economische</w:t>
      </w:r>
      <w:r w:rsidRPr="003E2C5A" w:rsidR="009355E7">
        <w:rPr>
          <w:rFonts w:ascii="Calibri" w:hAnsi="Calibri" w:cs="Calibri"/>
          <w:iCs/>
          <w:szCs w:val="22"/>
        </w:rPr>
        <w:t xml:space="preserve"> </w:t>
      </w:r>
      <w:r w:rsidRPr="003E2C5A" w:rsidR="0076241C">
        <w:rPr>
          <w:rFonts w:ascii="Calibri" w:hAnsi="Calibri" w:cs="Calibri"/>
          <w:iCs/>
          <w:szCs w:val="22"/>
        </w:rPr>
        <w:t>veiligheid</w:t>
      </w:r>
      <w:r w:rsidRPr="003E2C5A" w:rsidR="00296697">
        <w:rPr>
          <w:rFonts w:ascii="Calibri" w:hAnsi="Calibri" w:cs="Calibri"/>
          <w:iCs/>
          <w:szCs w:val="22"/>
        </w:rPr>
        <w:t>sbeleid</w:t>
      </w:r>
      <w:r w:rsidRPr="003E2C5A" w:rsidR="0076241C">
        <w:rPr>
          <w:rFonts w:ascii="Calibri" w:hAnsi="Calibri" w:cs="Calibri"/>
          <w:iCs/>
          <w:szCs w:val="22"/>
        </w:rPr>
        <w:t xml:space="preserve"> </w:t>
      </w:r>
      <w:r w:rsidRPr="003E2C5A" w:rsidR="006F4F89">
        <w:rPr>
          <w:rFonts w:ascii="Calibri" w:hAnsi="Calibri" w:cs="Calibri"/>
          <w:iCs/>
          <w:szCs w:val="22"/>
        </w:rPr>
        <w:t xml:space="preserve">ligt </w:t>
      </w:r>
      <w:r w:rsidRPr="003E2C5A" w:rsidR="0076241C">
        <w:rPr>
          <w:rFonts w:ascii="Calibri" w:hAnsi="Calibri" w:cs="Calibri"/>
          <w:iCs/>
          <w:szCs w:val="22"/>
        </w:rPr>
        <w:t>onder andere op de continuïteit van vitale processen, het tegengaan van ongewenste kennis- en technologieoverdracht en het mitigeren van risicovolle strategische afhankelijkheden</w:t>
      </w:r>
      <w:r w:rsidRPr="003E2C5A">
        <w:rPr>
          <w:rStyle w:val="Voetnootmarkering"/>
          <w:rFonts w:ascii="Calibri" w:hAnsi="Calibri" w:cs="Calibri"/>
          <w:iCs/>
          <w:szCs w:val="22"/>
        </w:rPr>
        <w:footnoteReference w:id="6"/>
      </w:r>
      <w:r w:rsidRPr="003E2C5A" w:rsidR="006F4F89">
        <w:rPr>
          <w:rFonts w:ascii="Calibri" w:hAnsi="Calibri" w:cs="Calibri"/>
          <w:iCs/>
          <w:szCs w:val="22"/>
        </w:rPr>
        <w:t>.</w:t>
      </w:r>
      <w:r w:rsidRPr="003E2C5A" w:rsidR="00E26530">
        <w:rPr>
          <w:rFonts w:ascii="Calibri" w:hAnsi="Calibri" w:cs="Calibri"/>
          <w:iCs/>
          <w:szCs w:val="22"/>
        </w:rPr>
        <w:t xml:space="preserve"> De Nederlandse inzet is daarbij gericht op </w:t>
      </w:r>
    </w:p>
    <w:p w:rsidRPr="003E2C5A" w:rsidR="00E26530" w:rsidP="003E2C5A" w:rsidRDefault="00E26530" w14:paraId="6FEDFBAC" w14:textId="1040578D">
      <w:pPr>
        <w:spacing w:line="360" w:lineRule="auto"/>
        <w:rPr>
          <w:rFonts w:ascii="Calibri" w:hAnsi="Calibri" w:cs="Calibri"/>
          <w:iCs/>
          <w:szCs w:val="22"/>
        </w:rPr>
      </w:pPr>
      <w:r w:rsidRPr="003E2C5A">
        <w:rPr>
          <w:rFonts w:ascii="Calibri" w:hAnsi="Calibri" w:cs="Calibri"/>
          <w:iCs/>
          <w:szCs w:val="22"/>
        </w:rPr>
        <w:t>maatregelen die proportioneel, gericht, landenneutraal en risico-gebaseerd zijn</w:t>
      </w:r>
      <w:r w:rsidRPr="003E2C5A" w:rsidR="00525FAE">
        <w:rPr>
          <w:rFonts w:ascii="Calibri" w:hAnsi="Calibri" w:cs="Calibri"/>
          <w:iCs/>
          <w:szCs w:val="22"/>
        </w:rPr>
        <w:t>. Het kabinet staat positief tegenover het onderzoeken van risico’s die verbonden zijn aan uitgaande investeringen, zoals aangegeven in de appreciatie van het Witboek en het BNC-fiche EEV. Daarbij staat voor het kabinet voorop dat voordat eventuele maatregelen genomen worden, eerst beoordeeld wordt welke concrete risico’s voortkomen uit uitgaande investeringen en of aanvullende maatregelen nodig zijn om deze risico’s te mitigeren. Bij deze beoordeling moet ook worden gekeken naar de effectiviteit en proportionaliteit van een mogelijk instrument, de uitvoerbaarheid en de handhaafbaarheid ervan.</w:t>
      </w:r>
      <w:r w:rsidRPr="003E2C5A" w:rsidR="00525FAE">
        <w:rPr>
          <w:rFonts w:ascii="Calibri" w:hAnsi="Calibri" w:cs="Calibri"/>
          <w:szCs w:val="22"/>
        </w:rPr>
        <w:t xml:space="preserve"> Het kabinet streeft bij maatregelen op economische veiligheid (en kennisveiligheid) naar samenhang op EU-niveau. Dit komt de effectiviteit van maatregelen ten goede en is belangrijk voor het gelijk speelveld in de EU, mede omdat het de lastendruk van internationaal opererende bedrijven en het kennisveld beperkt.</w:t>
      </w:r>
    </w:p>
    <w:p w:rsidRPr="003E2C5A" w:rsidR="00525FAE" w:rsidP="003E2C5A" w:rsidRDefault="00525FAE" w14:paraId="29482A0E" w14:textId="77777777">
      <w:pPr>
        <w:spacing w:line="360" w:lineRule="auto"/>
        <w:rPr>
          <w:rFonts w:ascii="Calibri" w:hAnsi="Calibri" w:cs="Calibri"/>
          <w:iCs/>
          <w:szCs w:val="22"/>
        </w:rPr>
      </w:pPr>
    </w:p>
    <w:p w:rsidRPr="003E2C5A" w:rsidR="00FD0CBD" w:rsidP="003E2C5A" w:rsidRDefault="00FD0CBD" w14:paraId="711BD2A4" w14:textId="77777777">
      <w:pPr>
        <w:numPr>
          <w:ilvl w:val="0"/>
          <w:numId w:val="21"/>
        </w:numPr>
        <w:spacing w:line="360" w:lineRule="auto"/>
        <w:rPr>
          <w:rFonts w:ascii="Calibri" w:hAnsi="Calibri" w:cs="Calibri"/>
          <w:i/>
          <w:szCs w:val="22"/>
        </w:rPr>
      </w:pPr>
      <w:r w:rsidRPr="003E2C5A">
        <w:rPr>
          <w:rFonts w:ascii="Calibri" w:hAnsi="Calibri" w:cs="Calibri"/>
          <w:i/>
          <w:szCs w:val="22"/>
        </w:rPr>
        <w:t>Beoordeling + inzet ten aanzien van dit voorstel</w:t>
      </w:r>
    </w:p>
    <w:p w:rsidRPr="003E2C5A" w:rsidR="002B7127" w:rsidP="003E2C5A" w:rsidRDefault="00867102" w14:paraId="12D3CE83" w14:textId="0F6B65D0">
      <w:pPr>
        <w:spacing w:line="360" w:lineRule="auto"/>
        <w:rPr>
          <w:rFonts w:ascii="Calibri" w:hAnsi="Calibri" w:cs="Calibri"/>
          <w:iCs/>
          <w:szCs w:val="22"/>
        </w:rPr>
      </w:pPr>
      <w:r w:rsidRPr="003E2C5A">
        <w:rPr>
          <w:rFonts w:ascii="Calibri" w:hAnsi="Calibri" w:cs="Calibri"/>
          <w:iCs/>
          <w:szCs w:val="22"/>
        </w:rPr>
        <w:t xml:space="preserve">Het kabinet </w:t>
      </w:r>
      <w:r w:rsidRPr="003E2C5A" w:rsidR="00525FAE">
        <w:rPr>
          <w:rFonts w:ascii="Calibri" w:hAnsi="Calibri" w:cs="Calibri"/>
          <w:iCs/>
          <w:szCs w:val="22"/>
        </w:rPr>
        <w:t xml:space="preserve">verwelkomt de Commissieaanbeveling, en acht </w:t>
      </w:r>
      <w:r w:rsidRPr="003E2C5A">
        <w:rPr>
          <w:rFonts w:ascii="Calibri" w:hAnsi="Calibri" w:cs="Calibri"/>
          <w:iCs/>
          <w:szCs w:val="22"/>
        </w:rPr>
        <w:t xml:space="preserve">het positief dat de Commissie </w:t>
      </w:r>
      <w:r w:rsidRPr="003E2C5A" w:rsidR="00525FAE">
        <w:rPr>
          <w:rFonts w:ascii="Calibri" w:hAnsi="Calibri" w:cs="Calibri"/>
          <w:iCs/>
          <w:szCs w:val="22"/>
        </w:rPr>
        <w:t>in vervolg op eerdere aankondigingen en discussies met lidstaten voor een</w:t>
      </w:r>
      <w:r w:rsidRPr="003E2C5A" w:rsidR="00C21B8C">
        <w:rPr>
          <w:rFonts w:ascii="Calibri" w:hAnsi="Calibri" w:cs="Calibri"/>
          <w:iCs/>
          <w:szCs w:val="22"/>
        </w:rPr>
        <w:t xml:space="preserve"> niet-bindende</w:t>
      </w:r>
      <w:r w:rsidRPr="003E2C5A" w:rsidR="00525FAE">
        <w:rPr>
          <w:rFonts w:ascii="Calibri" w:hAnsi="Calibri" w:cs="Calibri"/>
          <w:iCs/>
          <w:szCs w:val="22"/>
        </w:rPr>
        <w:t xml:space="preserve"> </w:t>
      </w:r>
      <w:r w:rsidRPr="003E2C5A">
        <w:rPr>
          <w:rFonts w:ascii="Calibri" w:hAnsi="Calibri" w:cs="Calibri"/>
          <w:iCs/>
          <w:szCs w:val="22"/>
        </w:rPr>
        <w:t xml:space="preserve">aanbeveling heeft </w:t>
      </w:r>
      <w:r w:rsidRPr="003E2C5A" w:rsidR="00525FAE">
        <w:rPr>
          <w:rFonts w:ascii="Calibri" w:hAnsi="Calibri" w:cs="Calibri"/>
          <w:iCs/>
          <w:szCs w:val="22"/>
        </w:rPr>
        <w:t>gekozen</w:t>
      </w:r>
      <w:r w:rsidRPr="003E2C5A" w:rsidR="00C21B8C">
        <w:rPr>
          <w:rFonts w:ascii="Calibri" w:hAnsi="Calibri" w:cs="Calibri"/>
          <w:iCs/>
          <w:szCs w:val="22"/>
        </w:rPr>
        <w:t>. Op deze manier kan</w:t>
      </w:r>
      <w:r w:rsidRPr="003E2C5A" w:rsidR="00525FAE">
        <w:rPr>
          <w:rFonts w:ascii="Calibri" w:hAnsi="Calibri" w:cs="Calibri"/>
          <w:iCs/>
          <w:szCs w:val="22"/>
        </w:rPr>
        <w:t xml:space="preserve"> </w:t>
      </w:r>
      <w:r w:rsidRPr="003E2C5A">
        <w:rPr>
          <w:rFonts w:ascii="Calibri" w:hAnsi="Calibri" w:cs="Calibri"/>
          <w:iCs/>
          <w:szCs w:val="22"/>
        </w:rPr>
        <w:t xml:space="preserve">de benodigde informatie </w:t>
      </w:r>
      <w:r w:rsidRPr="003E2C5A" w:rsidR="00A94A42">
        <w:rPr>
          <w:rFonts w:ascii="Calibri" w:hAnsi="Calibri" w:cs="Calibri"/>
          <w:iCs/>
          <w:szCs w:val="22"/>
        </w:rPr>
        <w:t>worden verzameld</w:t>
      </w:r>
      <w:r w:rsidRPr="003E2C5A">
        <w:rPr>
          <w:rFonts w:ascii="Calibri" w:hAnsi="Calibri" w:cs="Calibri"/>
          <w:iCs/>
          <w:szCs w:val="22"/>
        </w:rPr>
        <w:t xml:space="preserve"> op basis waarvan </w:t>
      </w:r>
      <w:r w:rsidRPr="003E2C5A">
        <w:rPr>
          <w:rFonts w:ascii="Calibri" w:hAnsi="Calibri" w:cs="Calibri"/>
          <w:iCs/>
          <w:szCs w:val="22"/>
        </w:rPr>
        <w:lastRenderedPageBreak/>
        <w:t>beoordeeld kan worden of aanvullende maatregelen nodig zijn.</w:t>
      </w:r>
      <w:r w:rsidRPr="003E2C5A" w:rsidR="002B7127">
        <w:rPr>
          <w:rFonts w:ascii="Calibri" w:hAnsi="Calibri" w:cs="Calibri"/>
          <w:iCs/>
          <w:szCs w:val="22"/>
        </w:rPr>
        <w:t xml:space="preserve"> Dit sluit aan bij de eerdere inzet van het kabinet.</w:t>
      </w:r>
      <w:r w:rsidRPr="003E2C5A">
        <w:rPr>
          <w:rFonts w:ascii="Calibri" w:hAnsi="Calibri" w:cs="Calibri"/>
          <w:iCs/>
          <w:szCs w:val="22"/>
        </w:rPr>
        <w:t xml:space="preserve"> Daarbij kan het kabinet zich vinden in de drie geïdentificeerde kritieke technologieën (halfgeleider-, artificiële intelligentie en kwantumtechnologieën) </w:t>
      </w:r>
      <w:r w:rsidRPr="003E2C5A" w:rsidR="002B7127">
        <w:rPr>
          <w:rFonts w:ascii="Calibri" w:hAnsi="Calibri" w:cs="Calibri"/>
          <w:iCs/>
          <w:szCs w:val="22"/>
        </w:rPr>
        <w:t>die aansluiten bij de eerdere Commissieaanbeveling over technologiegebieden die kritiek zijn voor de economische veiligheid van de EU met het oog op nadere risicobeoordeling met de lidstaten</w:t>
      </w:r>
      <w:r w:rsidRPr="003E2C5A">
        <w:rPr>
          <w:rFonts w:ascii="Calibri" w:hAnsi="Calibri" w:cs="Calibri"/>
          <w:iCs/>
          <w:szCs w:val="22"/>
        </w:rPr>
        <w:t xml:space="preserve">. </w:t>
      </w:r>
      <w:r w:rsidRPr="003E2C5A" w:rsidR="00A16D36">
        <w:rPr>
          <w:rFonts w:ascii="Calibri" w:hAnsi="Calibri" w:cs="Calibri"/>
          <w:iCs/>
          <w:szCs w:val="22"/>
        </w:rPr>
        <w:t>Het is positief dat de Commissie deze technologieën, ten opzichte van het Witboek, verder gespecificeerd heeft om zo de reikwijdte van de evaluatie in te perken</w:t>
      </w:r>
      <w:r w:rsidRPr="003E2C5A" w:rsidR="00741AA2">
        <w:rPr>
          <w:rFonts w:ascii="Calibri" w:hAnsi="Calibri" w:cs="Calibri"/>
          <w:iCs/>
          <w:szCs w:val="22"/>
        </w:rPr>
        <w:t xml:space="preserve"> en de uitvoerbaarheid te vergroten. </w:t>
      </w:r>
      <w:r w:rsidRPr="003E2C5A" w:rsidR="002B7127">
        <w:rPr>
          <w:rFonts w:ascii="Calibri" w:hAnsi="Calibri" w:cs="Calibri"/>
          <w:iCs/>
          <w:szCs w:val="22"/>
        </w:rPr>
        <w:t>Het kabinet kan zich ook vinden in het niet</w:t>
      </w:r>
      <w:r w:rsidRPr="003E2C5A" w:rsidR="00A306C3">
        <w:rPr>
          <w:rFonts w:ascii="Calibri" w:hAnsi="Calibri" w:cs="Calibri"/>
          <w:iCs/>
          <w:szCs w:val="22"/>
        </w:rPr>
        <w:t xml:space="preserve"> separaat </w:t>
      </w:r>
      <w:r w:rsidRPr="003E2C5A" w:rsidR="002B7127">
        <w:rPr>
          <w:rFonts w:ascii="Calibri" w:hAnsi="Calibri" w:cs="Calibri"/>
          <w:iCs/>
          <w:szCs w:val="22"/>
        </w:rPr>
        <w:t>opnemen van de biotechnologiesector op dit moment</w:t>
      </w:r>
      <w:bookmarkStart w:name="_Hlk190787463" w:id="2"/>
      <w:r w:rsidRPr="003E2C5A" w:rsidR="002B7127">
        <w:rPr>
          <w:rFonts w:ascii="Calibri" w:hAnsi="Calibri" w:cs="Calibri"/>
          <w:iCs/>
          <w:szCs w:val="22"/>
        </w:rPr>
        <w:t>.</w:t>
      </w:r>
      <w:bookmarkEnd w:id="2"/>
    </w:p>
    <w:p w:rsidRPr="003E2C5A" w:rsidR="002B7127" w:rsidP="003E2C5A" w:rsidRDefault="002B7127" w14:paraId="5D48C846" w14:textId="77777777">
      <w:pPr>
        <w:spacing w:line="360" w:lineRule="auto"/>
        <w:rPr>
          <w:rFonts w:ascii="Calibri" w:hAnsi="Calibri" w:cs="Calibri"/>
          <w:iCs/>
          <w:szCs w:val="22"/>
        </w:rPr>
      </w:pPr>
    </w:p>
    <w:p w:rsidRPr="003E2C5A" w:rsidR="00371822" w:rsidP="003E2C5A" w:rsidRDefault="00A13D74" w14:paraId="28F67410" w14:textId="262D88C6">
      <w:pPr>
        <w:spacing w:line="360" w:lineRule="auto"/>
        <w:rPr>
          <w:rFonts w:ascii="Calibri" w:hAnsi="Calibri" w:cs="Calibri"/>
          <w:iCs/>
          <w:szCs w:val="22"/>
        </w:rPr>
      </w:pPr>
      <w:r w:rsidRPr="003E2C5A">
        <w:rPr>
          <w:rFonts w:ascii="Calibri" w:hAnsi="Calibri" w:cs="Calibri"/>
          <w:iCs/>
          <w:szCs w:val="22"/>
        </w:rPr>
        <w:t xml:space="preserve">Het kabinet </w:t>
      </w:r>
      <w:r w:rsidRPr="003E2C5A" w:rsidR="00B468A6">
        <w:rPr>
          <w:rFonts w:ascii="Calibri" w:hAnsi="Calibri" w:cs="Calibri"/>
          <w:iCs/>
          <w:szCs w:val="22"/>
        </w:rPr>
        <w:t xml:space="preserve">verwelkomt </w:t>
      </w:r>
      <w:r w:rsidRPr="003E2C5A">
        <w:rPr>
          <w:rFonts w:ascii="Calibri" w:hAnsi="Calibri" w:cs="Calibri"/>
          <w:iCs/>
          <w:szCs w:val="22"/>
        </w:rPr>
        <w:t xml:space="preserve">het voorstel van de Commissie om een breed scala aan investeringstransacties mee te nemen in de evaluatie omdat </w:t>
      </w:r>
      <w:r w:rsidRPr="003E2C5A" w:rsidR="00A16D36">
        <w:rPr>
          <w:rFonts w:ascii="Calibri" w:hAnsi="Calibri" w:cs="Calibri"/>
          <w:iCs/>
          <w:szCs w:val="22"/>
        </w:rPr>
        <w:t xml:space="preserve">ongewenste kennis en/of technologieoverdracht </w:t>
      </w:r>
      <w:r w:rsidRPr="003E2C5A">
        <w:rPr>
          <w:rFonts w:ascii="Calibri" w:hAnsi="Calibri" w:cs="Calibri"/>
          <w:iCs/>
          <w:szCs w:val="22"/>
        </w:rPr>
        <w:t>immers aan verschillende vormen van investeringen verbonden kan zijn</w:t>
      </w:r>
      <w:r w:rsidRPr="003E2C5A" w:rsidR="00A16D36">
        <w:rPr>
          <w:rFonts w:ascii="Calibri" w:hAnsi="Calibri" w:cs="Calibri"/>
          <w:iCs/>
          <w:szCs w:val="22"/>
        </w:rPr>
        <w:t xml:space="preserve">. </w:t>
      </w:r>
      <w:r w:rsidRPr="003E2C5A" w:rsidR="00C72E59">
        <w:rPr>
          <w:rFonts w:ascii="Calibri" w:hAnsi="Calibri" w:cs="Calibri"/>
          <w:iCs/>
          <w:szCs w:val="22"/>
        </w:rPr>
        <w:t xml:space="preserve">Hoewel </w:t>
      </w:r>
      <w:r w:rsidRPr="003E2C5A" w:rsidR="00A306C3">
        <w:rPr>
          <w:rFonts w:ascii="Calibri" w:hAnsi="Calibri" w:cs="Calibri"/>
          <w:iCs/>
          <w:szCs w:val="22"/>
        </w:rPr>
        <w:t>voor indirecte investeringen wordt voorzien dat het verzamelen van informatie complex wordt</w:t>
      </w:r>
      <w:r w:rsidRPr="003E2C5A" w:rsidR="00C632FC">
        <w:rPr>
          <w:rFonts w:ascii="Calibri" w:hAnsi="Calibri" w:cs="Calibri"/>
          <w:iCs/>
          <w:szCs w:val="22"/>
        </w:rPr>
        <w:t>,</w:t>
      </w:r>
      <w:r w:rsidRPr="003E2C5A" w:rsidR="00A306C3">
        <w:rPr>
          <w:rFonts w:ascii="Calibri" w:hAnsi="Calibri" w:cs="Calibri"/>
          <w:iCs/>
          <w:szCs w:val="22"/>
        </w:rPr>
        <w:t xml:space="preserve"> </w:t>
      </w:r>
      <w:r w:rsidRPr="003E2C5A" w:rsidR="00C72E59">
        <w:rPr>
          <w:rFonts w:ascii="Calibri" w:hAnsi="Calibri" w:cs="Calibri"/>
          <w:iCs/>
          <w:szCs w:val="22"/>
        </w:rPr>
        <w:t xml:space="preserve">is het van belang om zowel directe als indirecte investeringen in kaart te </w:t>
      </w:r>
      <w:r w:rsidRPr="003E2C5A" w:rsidR="00E85B6D">
        <w:rPr>
          <w:rFonts w:ascii="Calibri" w:hAnsi="Calibri" w:cs="Calibri"/>
          <w:iCs/>
          <w:szCs w:val="22"/>
        </w:rPr>
        <w:t xml:space="preserve">brengen </w:t>
      </w:r>
      <w:r w:rsidRPr="003E2C5A" w:rsidR="00C632FC">
        <w:rPr>
          <w:rFonts w:ascii="Calibri" w:hAnsi="Calibri" w:cs="Calibri"/>
          <w:iCs/>
          <w:szCs w:val="22"/>
        </w:rPr>
        <w:t>om</w:t>
      </w:r>
      <w:r w:rsidRPr="003E2C5A" w:rsidR="00A306C3">
        <w:rPr>
          <w:rFonts w:ascii="Calibri" w:hAnsi="Calibri" w:cs="Calibri"/>
          <w:iCs/>
          <w:szCs w:val="22"/>
        </w:rPr>
        <w:t xml:space="preserve"> mogelijke risico</w:t>
      </w:r>
      <w:r w:rsidRPr="003E2C5A" w:rsidR="00C632FC">
        <w:rPr>
          <w:rFonts w:ascii="Calibri" w:hAnsi="Calibri" w:cs="Calibri"/>
          <w:iCs/>
          <w:szCs w:val="22"/>
        </w:rPr>
        <w:t>’</w:t>
      </w:r>
      <w:r w:rsidRPr="003E2C5A" w:rsidR="00A306C3">
        <w:rPr>
          <w:rFonts w:ascii="Calibri" w:hAnsi="Calibri" w:cs="Calibri"/>
          <w:iCs/>
          <w:szCs w:val="22"/>
        </w:rPr>
        <w:t>s</w:t>
      </w:r>
      <w:r w:rsidRPr="003E2C5A" w:rsidR="00C632FC">
        <w:rPr>
          <w:rFonts w:ascii="Calibri" w:hAnsi="Calibri" w:cs="Calibri"/>
          <w:iCs/>
          <w:szCs w:val="22"/>
        </w:rPr>
        <w:t xml:space="preserve"> te kunnen identificeren</w:t>
      </w:r>
      <w:r w:rsidRPr="003E2C5A" w:rsidR="00C72E59">
        <w:rPr>
          <w:rFonts w:ascii="Calibri" w:hAnsi="Calibri" w:cs="Calibri"/>
          <w:iCs/>
          <w:szCs w:val="22"/>
        </w:rPr>
        <w:t xml:space="preserve">. </w:t>
      </w:r>
      <w:r w:rsidRPr="003E2C5A" w:rsidR="001417CF">
        <w:rPr>
          <w:rFonts w:ascii="Calibri" w:hAnsi="Calibri" w:cs="Calibri"/>
          <w:iCs/>
          <w:szCs w:val="22"/>
        </w:rPr>
        <w:t>De uitzondering van portfolio-investeringen is wat het kabinet betreft terecht</w:t>
      </w:r>
      <w:r w:rsidRPr="003E2C5A" w:rsidR="00A306C3">
        <w:rPr>
          <w:rFonts w:ascii="Calibri" w:hAnsi="Calibri" w:cs="Calibri"/>
          <w:iCs/>
          <w:szCs w:val="22"/>
        </w:rPr>
        <w:t>. Het betreffen investeringen die vaak primair vanuit financieel oogpunt worden gedaan en waarmee geen zeggenschap wordt verkregen en</w:t>
      </w:r>
      <w:r w:rsidRPr="003E2C5A" w:rsidR="00E85B6D">
        <w:rPr>
          <w:rFonts w:ascii="Calibri" w:hAnsi="Calibri" w:cs="Calibri"/>
          <w:iCs/>
          <w:szCs w:val="22"/>
        </w:rPr>
        <w:t>/of</w:t>
      </w:r>
      <w:r w:rsidRPr="003E2C5A" w:rsidR="00A306C3">
        <w:rPr>
          <w:rFonts w:ascii="Calibri" w:hAnsi="Calibri" w:cs="Calibri"/>
          <w:iCs/>
          <w:szCs w:val="22"/>
        </w:rPr>
        <w:t xml:space="preserve"> kennis of technologie wordt overgedragen. </w:t>
      </w:r>
      <w:r w:rsidRPr="003E2C5A" w:rsidR="00C72E59">
        <w:rPr>
          <w:rFonts w:ascii="Calibri" w:hAnsi="Calibri" w:cs="Calibri"/>
          <w:iCs/>
          <w:szCs w:val="22"/>
        </w:rPr>
        <w:t>Door de verdere afbakening van technologieën en met hulp van de Commissie verwacht het kabinet dat deze brede benadering haalbaar kan zijn.</w:t>
      </w:r>
    </w:p>
    <w:p w:rsidRPr="003E2C5A" w:rsidR="00741AA2" w:rsidP="003E2C5A" w:rsidRDefault="00371822" w14:paraId="77DCED92" w14:textId="3BE4CDDA">
      <w:pPr>
        <w:spacing w:line="360" w:lineRule="auto"/>
        <w:rPr>
          <w:rFonts w:ascii="Calibri" w:hAnsi="Calibri" w:cs="Calibri"/>
          <w:iCs/>
          <w:szCs w:val="22"/>
        </w:rPr>
      </w:pPr>
      <w:r w:rsidRPr="003E2C5A">
        <w:rPr>
          <w:rFonts w:ascii="Calibri" w:hAnsi="Calibri" w:cs="Calibri"/>
          <w:iCs/>
          <w:szCs w:val="22"/>
        </w:rPr>
        <w:t>H</w:t>
      </w:r>
      <w:r w:rsidRPr="003E2C5A" w:rsidR="001432FF">
        <w:rPr>
          <w:rFonts w:ascii="Calibri" w:hAnsi="Calibri" w:cs="Calibri"/>
          <w:iCs/>
          <w:szCs w:val="22"/>
        </w:rPr>
        <w:t xml:space="preserve">et is positief dat de Commissie kiest voor </w:t>
      </w:r>
      <w:r w:rsidRPr="003E2C5A" w:rsidR="00A94A42">
        <w:rPr>
          <w:rFonts w:ascii="Calibri" w:hAnsi="Calibri" w:cs="Calibri"/>
          <w:iCs/>
          <w:szCs w:val="22"/>
        </w:rPr>
        <w:t xml:space="preserve">een evaluatie </w:t>
      </w:r>
      <w:r w:rsidRPr="003E2C5A" w:rsidR="001432FF">
        <w:rPr>
          <w:rFonts w:ascii="Calibri" w:hAnsi="Calibri" w:cs="Calibri"/>
          <w:iCs/>
          <w:szCs w:val="22"/>
        </w:rPr>
        <w:t xml:space="preserve">die </w:t>
      </w:r>
      <w:r w:rsidRPr="003E2C5A">
        <w:rPr>
          <w:rFonts w:ascii="Calibri" w:hAnsi="Calibri" w:cs="Calibri"/>
          <w:iCs/>
          <w:szCs w:val="22"/>
        </w:rPr>
        <w:t>aan</w:t>
      </w:r>
      <w:r w:rsidRPr="003E2C5A" w:rsidR="001432FF">
        <w:rPr>
          <w:rFonts w:ascii="Calibri" w:hAnsi="Calibri" w:cs="Calibri"/>
          <w:iCs/>
          <w:szCs w:val="22"/>
        </w:rPr>
        <w:t>sluit bij het landenneutrale economische</w:t>
      </w:r>
      <w:r w:rsidRPr="003E2C5A" w:rsidR="00A94A42">
        <w:rPr>
          <w:rFonts w:ascii="Calibri" w:hAnsi="Calibri" w:cs="Calibri"/>
          <w:iCs/>
          <w:szCs w:val="22"/>
        </w:rPr>
        <w:t xml:space="preserve"> </w:t>
      </w:r>
      <w:r w:rsidRPr="003E2C5A" w:rsidR="001432FF">
        <w:rPr>
          <w:rFonts w:ascii="Calibri" w:hAnsi="Calibri" w:cs="Calibri"/>
          <w:iCs/>
          <w:szCs w:val="22"/>
        </w:rPr>
        <w:t xml:space="preserve">veiligheidsbeleid van Nederland. </w:t>
      </w:r>
      <w:r w:rsidRPr="003E2C5A" w:rsidR="00B3018E">
        <w:rPr>
          <w:rFonts w:ascii="Calibri" w:hAnsi="Calibri" w:cs="Calibri"/>
          <w:iCs/>
          <w:szCs w:val="22"/>
        </w:rPr>
        <w:t>De door de Commissie geopperde mogelijkheid voor een naar risico’s gedifferentieerde evaluatie over uitgaande investeringen wordt onderschreven, waarbij onder meer de Nederlandse dreigingsbeelden statelijke actoren (DBSA I en II)</w:t>
      </w:r>
      <w:r w:rsidRPr="003E2C5A" w:rsidR="002602A8">
        <w:rPr>
          <w:rFonts w:ascii="Calibri" w:hAnsi="Calibri" w:cs="Calibri"/>
          <w:iCs/>
          <w:szCs w:val="22"/>
        </w:rPr>
        <w:t xml:space="preserve"> </w:t>
      </w:r>
      <w:r w:rsidRPr="003E2C5A" w:rsidR="00B3018E">
        <w:rPr>
          <w:rFonts w:ascii="Calibri" w:hAnsi="Calibri" w:cs="Calibri"/>
          <w:iCs/>
          <w:szCs w:val="22"/>
        </w:rPr>
        <w:t>behulpzaam kunnen zijn.</w:t>
      </w:r>
      <w:r w:rsidRPr="003E2C5A">
        <w:rPr>
          <w:rFonts w:ascii="Calibri" w:hAnsi="Calibri" w:cs="Calibri"/>
          <w:iCs/>
          <w:szCs w:val="22"/>
        </w:rPr>
        <w:t xml:space="preserve"> </w:t>
      </w:r>
      <w:r w:rsidRPr="003E2C5A" w:rsidR="008154DB">
        <w:rPr>
          <w:rFonts w:ascii="Calibri" w:hAnsi="Calibri" w:cs="Calibri"/>
          <w:iCs/>
          <w:szCs w:val="22"/>
        </w:rPr>
        <w:t>Het kabinet vindt het positief dat de Commissie lidstaten aanmoedigt om relevante belanghebbende</w:t>
      </w:r>
      <w:r w:rsidRPr="003E2C5A" w:rsidR="00A306C3">
        <w:rPr>
          <w:rFonts w:ascii="Calibri" w:hAnsi="Calibri" w:cs="Calibri"/>
          <w:iCs/>
          <w:szCs w:val="22"/>
        </w:rPr>
        <w:t>n</w:t>
      </w:r>
      <w:r w:rsidRPr="003E2C5A" w:rsidR="008154DB">
        <w:rPr>
          <w:rFonts w:ascii="Calibri" w:hAnsi="Calibri" w:cs="Calibri"/>
          <w:iCs/>
          <w:szCs w:val="22"/>
        </w:rPr>
        <w:t xml:space="preserve"> te betrekken bij het in kaart brengen van de potentiële risico’s van uitgaande investeringen. Dit is voor het kabinet een belangrijk onderdeel van de exercitie en het kabinet zal er dan ook op letten dat dit, naast op nationaal niveau, ook op Europees niveau gebeurt. </w:t>
      </w:r>
      <w:r w:rsidRPr="003E2C5A" w:rsidR="00F346E1">
        <w:rPr>
          <w:rFonts w:ascii="Calibri" w:hAnsi="Calibri" w:cs="Calibri"/>
          <w:iCs/>
          <w:szCs w:val="22"/>
        </w:rPr>
        <w:t xml:space="preserve"> </w:t>
      </w:r>
    </w:p>
    <w:p w:rsidRPr="003E2C5A" w:rsidR="00371822" w:rsidP="003E2C5A" w:rsidRDefault="00371822" w14:paraId="08D9790F" w14:textId="77777777">
      <w:pPr>
        <w:spacing w:line="360" w:lineRule="auto"/>
        <w:rPr>
          <w:rFonts w:ascii="Calibri" w:hAnsi="Calibri" w:cs="Calibri"/>
          <w:iCs/>
          <w:szCs w:val="22"/>
        </w:rPr>
      </w:pPr>
    </w:p>
    <w:p w:rsidRPr="003E2C5A" w:rsidR="00F346E1" w:rsidP="003E2C5A" w:rsidRDefault="00255B65" w14:paraId="5E0E7031" w14:textId="1DEC7821">
      <w:pPr>
        <w:spacing w:line="360" w:lineRule="auto"/>
        <w:rPr>
          <w:rFonts w:ascii="Calibri" w:hAnsi="Calibri" w:cs="Calibri"/>
          <w:iCs/>
          <w:szCs w:val="22"/>
        </w:rPr>
      </w:pPr>
      <w:r w:rsidRPr="003E2C5A">
        <w:rPr>
          <w:rFonts w:ascii="Calibri" w:hAnsi="Calibri" w:cs="Calibri"/>
          <w:iCs/>
          <w:szCs w:val="22"/>
        </w:rPr>
        <w:t>Het kabinet ondersteunt</w:t>
      </w:r>
      <w:r w:rsidRPr="003E2C5A" w:rsidR="00E14A27">
        <w:rPr>
          <w:rFonts w:ascii="Calibri" w:hAnsi="Calibri" w:cs="Calibri"/>
          <w:iCs/>
          <w:szCs w:val="22"/>
        </w:rPr>
        <w:t xml:space="preserve"> ook</w:t>
      </w:r>
      <w:r w:rsidRPr="003E2C5A">
        <w:rPr>
          <w:rFonts w:ascii="Calibri" w:hAnsi="Calibri" w:cs="Calibri"/>
          <w:iCs/>
          <w:szCs w:val="22"/>
        </w:rPr>
        <w:t xml:space="preserve"> het voorstel van de Commissie o</w:t>
      </w:r>
      <w:r w:rsidRPr="003E2C5A" w:rsidR="00C632FC">
        <w:rPr>
          <w:rFonts w:ascii="Calibri" w:hAnsi="Calibri" w:cs="Calibri"/>
          <w:iCs/>
          <w:szCs w:val="22"/>
        </w:rPr>
        <w:t>m</w:t>
      </w:r>
      <w:r w:rsidRPr="003E2C5A">
        <w:rPr>
          <w:rFonts w:ascii="Calibri" w:hAnsi="Calibri" w:cs="Calibri"/>
          <w:iCs/>
          <w:szCs w:val="22"/>
        </w:rPr>
        <w:t xml:space="preserve"> de </w:t>
      </w:r>
      <w:proofErr w:type="spellStart"/>
      <w:r w:rsidRPr="003E2C5A">
        <w:rPr>
          <w:rFonts w:ascii="Calibri" w:hAnsi="Calibri" w:cs="Calibri"/>
          <w:iCs/>
          <w:szCs w:val="22"/>
        </w:rPr>
        <w:t>risic</w:t>
      </w:r>
      <w:r w:rsidRPr="003E2C5A" w:rsidR="00B3339C">
        <w:rPr>
          <w:rFonts w:ascii="Calibri" w:hAnsi="Calibri" w:cs="Calibri"/>
          <w:iCs/>
          <w:szCs w:val="22"/>
        </w:rPr>
        <w:t>beoordeling</w:t>
      </w:r>
      <w:proofErr w:type="spellEnd"/>
      <w:r w:rsidRPr="003E2C5A">
        <w:rPr>
          <w:rFonts w:ascii="Calibri" w:hAnsi="Calibri" w:cs="Calibri"/>
          <w:iCs/>
          <w:szCs w:val="22"/>
        </w:rPr>
        <w:t xml:space="preserve"> te bespreken in de Expertgroep. </w:t>
      </w:r>
      <w:r w:rsidRPr="003E2C5A" w:rsidR="006071A2">
        <w:rPr>
          <w:rFonts w:ascii="Calibri" w:hAnsi="Calibri" w:cs="Calibri"/>
          <w:iCs/>
          <w:szCs w:val="22"/>
        </w:rPr>
        <w:t xml:space="preserve">Het kabinet </w:t>
      </w:r>
      <w:r w:rsidRPr="003E2C5A">
        <w:rPr>
          <w:rFonts w:ascii="Calibri" w:hAnsi="Calibri" w:cs="Calibri"/>
          <w:iCs/>
          <w:szCs w:val="22"/>
        </w:rPr>
        <w:t>neemt, conform de motie</w:t>
      </w:r>
      <w:r w:rsidRPr="003E2C5A">
        <w:rPr>
          <w:rFonts w:ascii="Calibri" w:hAnsi="Calibri" w:cs="Calibri"/>
          <w:szCs w:val="22"/>
        </w:rPr>
        <w:t xml:space="preserve"> Brekelmans</w:t>
      </w:r>
      <w:r w:rsidRPr="003E2C5A">
        <w:rPr>
          <w:rStyle w:val="Voetnootmarkering"/>
          <w:rFonts w:ascii="Calibri" w:hAnsi="Calibri" w:cs="Calibri"/>
          <w:szCs w:val="22"/>
        </w:rPr>
        <w:footnoteReference w:id="7"/>
      </w:r>
      <w:r w:rsidRPr="003E2C5A">
        <w:rPr>
          <w:rFonts w:ascii="Calibri" w:hAnsi="Calibri" w:cs="Calibri"/>
          <w:iCs/>
          <w:szCs w:val="22"/>
        </w:rPr>
        <w:t xml:space="preserve">, proactief deel aan deze groep. Daarbij zal </w:t>
      </w:r>
      <w:r w:rsidRPr="003E2C5A" w:rsidR="006071A2">
        <w:rPr>
          <w:rFonts w:ascii="Calibri" w:hAnsi="Calibri" w:cs="Calibri"/>
          <w:iCs/>
          <w:szCs w:val="22"/>
        </w:rPr>
        <w:t xml:space="preserve">het kabinet </w:t>
      </w:r>
      <w:r w:rsidRPr="003E2C5A">
        <w:rPr>
          <w:rFonts w:ascii="Calibri" w:hAnsi="Calibri" w:cs="Calibri"/>
          <w:iCs/>
          <w:szCs w:val="22"/>
        </w:rPr>
        <w:t xml:space="preserve">erop letten dat de Commissie en lidstaten gezamenlijk een methodologie overeenkomen die ervoor zorgt dat de </w:t>
      </w:r>
      <w:r w:rsidRPr="003E2C5A" w:rsidR="00A832E2">
        <w:rPr>
          <w:rFonts w:ascii="Calibri" w:hAnsi="Calibri" w:cs="Calibri"/>
          <w:iCs/>
          <w:szCs w:val="22"/>
        </w:rPr>
        <w:t xml:space="preserve">evaluaties </w:t>
      </w:r>
      <w:r w:rsidRPr="003E2C5A">
        <w:rPr>
          <w:rFonts w:ascii="Calibri" w:hAnsi="Calibri" w:cs="Calibri"/>
          <w:iCs/>
          <w:szCs w:val="22"/>
        </w:rPr>
        <w:t xml:space="preserve">vergelijkbaar en aanvullend op elkaar zijn en zo </w:t>
      </w:r>
      <w:r w:rsidRPr="003E2C5A">
        <w:rPr>
          <w:rFonts w:ascii="Calibri" w:hAnsi="Calibri" w:cs="Calibri"/>
          <w:iCs/>
          <w:szCs w:val="22"/>
        </w:rPr>
        <w:lastRenderedPageBreak/>
        <w:t xml:space="preserve">een inzichtelijk beeld geven van de mogelijke veiligheidsrisico’s die aan uitgaande investeringen verbonden zijn. </w:t>
      </w:r>
      <w:r w:rsidRPr="003E2C5A" w:rsidR="00270702">
        <w:rPr>
          <w:rFonts w:ascii="Calibri" w:hAnsi="Calibri" w:cs="Calibri"/>
          <w:iCs/>
          <w:szCs w:val="22"/>
        </w:rPr>
        <w:t xml:space="preserve"> </w:t>
      </w:r>
    </w:p>
    <w:p w:rsidRPr="003E2C5A" w:rsidR="00371822" w:rsidP="003E2C5A" w:rsidRDefault="00371822" w14:paraId="41335683" w14:textId="77777777">
      <w:pPr>
        <w:spacing w:line="360" w:lineRule="auto"/>
        <w:rPr>
          <w:rFonts w:ascii="Calibri" w:hAnsi="Calibri" w:cs="Calibri"/>
          <w:iCs/>
          <w:szCs w:val="22"/>
        </w:rPr>
      </w:pPr>
    </w:p>
    <w:p w:rsidRPr="003E2C5A" w:rsidR="00E14A27" w:rsidP="003E2C5A" w:rsidRDefault="00E14A27" w14:paraId="2CC30328" w14:textId="2D5E4C57">
      <w:pPr>
        <w:spacing w:line="360" w:lineRule="auto"/>
        <w:rPr>
          <w:rFonts w:ascii="Calibri" w:hAnsi="Calibri" w:cs="Calibri"/>
          <w:iCs/>
          <w:szCs w:val="22"/>
        </w:rPr>
      </w:pPr>
      <w:r w:rsidRPr="003E2C5A">
        <w:rPr>
          <w:rFonts w:ascii="Calibri" w:hAnsi="Calibri" w:cs="Calibri"/>
          <w:iCs/>
          <w:szCs w:val="22"/>
        </w:rPr>
        <w:t>Zoals ook in de appreciatie van het Witboek aangegeven</w:t>
      </w:r>
      <w:r w:rsidRPr="003E2C5A" w:rsidR="00CA543A">
        <w:rPr>
          <w:rFonts w:ascii="Calibri" w:hAnsi="Calibri" w:cs="Calibri"/>
          <w:iCs/>
          <w:szCs w:val="22"/>
        </w:rPr>
        <w:t>,</w:t>
      </w:r>
      <w:r w:rsidRPr="003E2C5A">
        <w:rPr>
          <w:rFonts w:ascii="Calibri" w:hAnsi="Calibri" w:cs="Calibri"/>
          <w:iCs/>
          <w:szCs w:val="22"/>
        </w:rPr>
        <w:t xml:space="preserve"> is een aandachtspunt voor het kabinet de effectiviteit en haalbaarheid van de voorgestelde evaluatie.</w:t>
      </w:r>
      <w:r w:rsidRPr="003E2C5A">
        <w:rPr>
          <w:rFonts w:ascii="Calibri" w:hAnsi="Calibri" w:cs="Calibri"/>
          <w:szCs w:val="22"/>
        </w:rPr>
        <w:t xml:space="preserve"> </w:t>
      </w:r>
      <w:r w:rsidRPr="003E2C5A">
        <w:rPr>
          <w:rFonts w:ascii="Calibri" w:hAnsi="Calibri" w:cs="Calibri"/>
          <w:iCs/>
          <w:szCs w:val="22"/>
        </w:rPr>
        <w:t xml:space="preserve">De aanbeveling bevat geen juridische grondslag voor het verzamelen van data en de evaluatie zal dus plaats moeten vinden op basis van vrijwillige informatiedeling en beschikbare informatie. Het kabinet zal met een combinatie van bestaande data en gericht kwalitatief onderzoek een eerste </w:t>
      </w:r>
      <w:r w:rsidRPr="003E2C5A" w:rsidR="00A832E2">
        <w:rPr>
          <w:rFonts w:ascii="Calibri" w:hAnsi="Calibri" w:cs="Calibri"/>
          <w:iCs/>
          <w:szCs w:val="22"/>
        </w:rPr>
        <w:t xml:space="preserve">risicobeoordeling </w:t>
      </w:r>
      <w:r w:rsidRPr="003E2C5A">
        <w:rPr>
          <w:rFonts w:ascii="Calibri" w:hAnsi="Calibri" w:cs="Calibri"/>
          <w:iCs/>
          <w:szCs w:val="22"/>
        </w:rPr>
        <w:t xml:space="preserve">uitvoeren. </w:t>
      </w:r>
      <w:r w:rsidRPr="003E2C5A" w:rsidR="009631CC">
        <w:rPr>
          <w:rFonts w:ascii="Calibri" w:hAnsi="Calibri" w:cs="Calibri"/>
          <w:iCs/>
          <w:szCs w:val="22"/>
        </w:rPr>
        <w:t>Ten eerste zal hiervoor in overleg met De Nederlandsche Bank en het Centraal Bureau voor de Statistiek bezien worden in hoeverre bestaande statistische databronnen over uitgaande investeringen kunnen dienen om een beeld te geven van de omvang van investeringen, de bestemmingen</w:t>
      </w:r>
      <w:r w:rsidRPr="003E2C5A" w:rsidR="00E85B6D">
        <w:rPr>
          <w:rFonts w:ascii="Calibri" w:hAnsi="Calibri" w:cs="Calibri"/>
          <w:iCs/>
          <w:szCs w:val="22"/>
        </w:rPr>
        <w:t xml:space="preserve"> </w:t>
      </w:r>
      <w:r w:rsidRPr="003E2C5A" w:rsidR="009631CC">
        <w:rPr>
          <w:rFonts w:ascii="Calibri" w:hAnsi="Calibri" w:cs="Calibri"/>
          <w:iCs/>
          <w:szCs w:val="22"/>
        </w:rPr>
        <w:t xml:space="preserve">en betrokken technologieën. </w:t>
      </w:r>
      <w:r w:rsidRPr="003E2C5A">
        <w:rPr>
          <w:rFonts w:ascii="Calibri" w:hAnsi="Calibri" w:cs="Calibri"/>
          <w:iCs/>
          <w:szCs w:val="22"/>
        </w:rPr>
        <w:t xml:space="preserve">Vervolgens </w:t>
      </w:r>
      <w:r w:rsidRPr="003E2C5A" w:rsidR="00371822">
        <w:rPr>
          <w:rFonts w:ascii="Calibri" w:hAnsi="Calibri" w:cs="Calibri"/>
          <w:iCs/>
          <w:szCs w:val="22"/>
        </w:rPr>
        <w:t xml:space="preserve">zal het kabinet </w:t>
      </w:r>
      <w:r w:rsidRPr="003E2C5A">
        <w:rPr>
          <w:rFonts w:ascii="Calibri" w:hAnsi="Calibri" w:cs="Calibri"/>
          <w:iCs/>
          <w:szCs w:val="22"/>
        </w:rPr>
        <w:t>via gerichter onderzoek en in samenwerking met bedrijven, informatie verzamelen over concrete risico’s van investeringen in specifieke technologieën.</w:t>
      </w:r>
    </w:p>
    <w:p w:rsidRPr="003E2C5A" w:rsidR="00371822" w:rsidP="003E2C5A" w:rsidRDefault="00371822" w14:paraId="4DEABC4D" w14:textId="77777777">
      <w:pPr>
        <w:spacing w:line="360" w:lineRule="auto"/>
        <w:ind w:firstLine="360"/>
        <w:rPr>
          <w:rFonts w:ascii="Calibri" w:hAnsi="Calibri" w:cs="Calibri"/>
          <w:iCs/>
          <w:szCs w:val="22"/>
        </w:rPr>
      </w:pPr>
    </w:p>
    <w:p w:rsidRPr="003E2C5A" w:rsidR="00E14A27" w:rsidP="003E2C5A" w:rsidRDefault="00E14A27" w14:paraId="7E7B177B" w14:textId="392F8EB0">
      <w:pPr>
        <w:spacing w:line="360" w:lineRule="auto"/>
        <w:rPr>
          <w:rFonts w:ascii="Calibri" w:hAnsi="Calibri" w:cs="Calibri"/>
          <w:iCs/>
          <w:szCs w:val="22"/>
        </w:rPr>
      </w:pPr>
      <w:r w:rsidRPr="003E2C5A">
        <w:rPr>
          <w:rFonts w:ascii="Calibri" w:hAnsi="Calibri" w:cs="Calibri"/>
          <w:iCs/>
          <w:szCs w:val="22"/>
        </w:rPr>
        <w:t xml:space="preserve">Het kabinet vindt het belangrijk dat de Commissie in </w:t>
      </w:r>
      <w:r w:rsidRPr="003E2C5A" w:rsidR="0023654C">
        <w:rPr>
          <w:rFonts w:ascii="Calibri" w:hAnsi="Calibri" w:cs="Calibri"/>
          <w:iCs/>
          <w:szCs w:val="22"/>
        </w:rPr>
        <w:t xml:space="preserve">haar </w:t>
      </w:r>
      <w:r w:rsidRPr="003E2C5A">
        <w:rPr>
          <w:rFonts w:ascii="Calibri" w:hAnsi="Calibri" w:cs="Calibri"/>
          <w:iCs/>
          <w:szCs w:val="22"/>
        </w:rPr>
        <w:t xml:space="preserve">aanbeveling nadrukkelijk niet vooruitloopt op het nemen van eventuele maatregelen. Conform de inzet van </w:t>
      </w:r>
      <w:r w:rsidRPr="003E2C5A" w:rsidR="006071A2">
        <w:rPr>
          <w:rFonts w:ascii="Calibri" w:hAnsi="Calibri" w:cs="Calibri"/>
          <w:iCs/>
          <w:szCs w:val="22"/>
        </w:rPr>
        <w:t xml:space="preserve">het kabinet </w:t>
      </w:r>
      <w:r w:rsidRPr="003E2C5A">
        <w:rPr>
          <w:rFonts w:ascii="Calibri" w:hAnsi="Calibri" w:cs="Calibri"/>
          <w:iCs/>
          <w:szCs w:val="22"/>
        </w:rPr>
        <w:t>neemt de aanbeveling geen voorschot op het opzetten van een eventueel instrument of het</w:t>
      </w:r>
      <w:r w:rsidRPr="003E2C5A" w:rsidR="00B9061D">
        <w:rPr>
          <w:rFonts w:ascii="Calibri" w:hAnsi="Calibri" w:cs="Calibri"/>
          <w:iCs/>
          <w:szCs w:val="22"/>
        </w:rPr>
        <w:t xml:space="preserve"> eventueel </w:t>
      </w:r>
      <w:r w:rsidRPr="003E2C5A">
        <w:rPr>
          <w:rFonts w:ascii="Calibri" w:hAnsi="Calibri" w:cs="Calibri"/>
          <w:iCs/>
          <w:szCs w:val="22"/>
        </w:rPr>
        <w:t>uitbreiden van bestaande instrumenten.</w:t>
      </w:r>
      <w:r w:rsidRPr="003E2C5A" w:rsidR="0060095F">
        <w:rPr>
          <w:rFonts w:ascii="Calibri" w:hAnsi="Calibri" w:cs="Calibri"/>
          <w:iCs/>
          <w:szCs w:val="22"/>
        </w:rPr>
        <w:t xml:space="preserve"> De noodzaak daartoe zal moeten blijken uit de uitkomsten van dit verkennende onderzoek en onder meer beoordeeld moeten worden op </w:t>
      </w:r>
      <w:r w:rsidRPr="003E2C5A" w:rsidR="00A306C3">
        <w:rPr>
          <w:rFonts w:ascii="Calibri" w:hAnsi="Calibri" w:cs="Calibri"/>
          <w:iCs/>
          <w:szCs w:val="22"/>
        </w:rPr>
        <w:t xml:space="preserve">effectiviteit, proportionaliteit, </w:t>
      </w:r>
      <w:r w:rsidRPr="003E2C5A" w:rsidR="0060095F">
        <w:rPr>
          <w:rFonts w:ascii="Calibri" w:hAnsi="Calibri" w:cs="Calibri"/>
          <w:iCs/>
          <w:szCs w:val="22"/>
        </w:rPr>
        <w:t>uitvoerbaarheid en handhaafbaarheid.</w:t>
      </w:r>
    </w:p>
    <w:p w:rsidRPr="003E2C5A" w:rsidR="00FD0CBD" w:rsidP="003E2C5A" w:rsidRDefault="009B3EED" w14:paraId="536CD8AF" w14:textId="77777777">
      <w:pPr>
        <w:numPr>
          <w:ilvl w:val="0"/>
          <w:numId w:val="21"/>
        </w:numPr>
        <w:spacing w:line="360" w:lineRule="auto"/>
        <w:rPr>
          <w:rFonts w:ascii="Calibri" w:hAnsi="Calibri" w:cs="Calibri"/>
          <w:i/>
          <w:szCs w:val="22"/>
        </w:rPr>
      </w:pPr>
      <w:r w:rsidRPr="003E2C5A">
        <w:rPr>
          <w:rFonts w:ascii="Calibri" w:hAnsi="Calibri" w:cs="Calibri"/>
          <w:i/>
          <w:szCs w:val="22"/>
        </w:rPr>
        <w:t>Eerste inschatting van k</w:t>
      </w:r>
      <w:r w:rsidRPr="003E2C5A" w:rsidR="00FD0CBD">
        <w:rPr>
          <w:rFonts w:ascii="Calibri" w:hAnsi="Calibri" w:cs="Calibri"/>
          <w:i/>
          <w:szCs w:val="22"/>
        </w:rPr>
        <w:t>rachtenveld</w:t>
      </w:r>
    </w:p>
    <w:p w:rsidRPr="003E2C5A" w:rsidR="00C0102A" w:rsidP="003E2C5A" w:rsidRDefault="00C0102A" w14:paraId="3E468772" w14:textId="5E161BD5">
      <w:pPr>
        <w:tabs>
          <w:tab w:val="left" w:pos="360"/>
          <w:tab w:val="left" w:pos="4500"/>
          <w:tab w:val="left" w:pos="5580"/>
        </w:tabs>
        <w:spacing w:line="360" w:lineRule="auto"/>
        <w:rPr>
          <w:rFonts w:ascii="Calibri" w:hAnsi="Calibri" w:cs="Calibri"/>
          <w:szCs w:val="22"/>
        </w:rPr>
      </w:pPr>
      <w:r w:rsidRPr="003E2C5A">
        <w:rPr>
          <w:rFonts w:ascii="Calibri" w:hAnsi="Calibri" w:cs="Calibri"/>
          <w:szCs w:val="22"/>
        </w:rPr>
        <w:t xml:space="preserve">Er lijkt consensus te zijn onder de lidstaten dat eventuele maatregelen gebaseerd moeten zijn op concrete risico’s die voortkomen uit betrouwbare en complete data, en dat deze eventuele maatregelen effectief, proportioneel, gericht, en uitvoerbaar moeten zijn. Daarom is het positief dat de Commissie met deze aanbeveling een stapsgewijs proces in gang zet, beginnende met de suggestie aan de lidstaten om uitgaande investeringen te evalueren. </w:t>
      </w:r>
    </w:p>
    <w:p w:rsidRPr="003E2C5A" w:rsidR="0074527A" w:rsidP="003E2C5A" w:rsidRDefault="0074527A" w14:paraId="135C51E2" w14:textId="77777777">
      <w:pPr>
        <w:tabs>
          <w:tab w:val="left" w:pos="360"/>
          <w:tab w:val="left" w:pos="4500"/>
          <w:tab w:val="left" w:pos="5580"/>
        </w:tabs>
        <w:spacing w:line="360" w:lineRule="auto"/>
        <w:rPr>
          <w:rFonts w:ascii="Calibri" w:hAnsi="Calibri" w:cs="Calibri"/>
          <w:b/>
          <w:szCs w:val="22"/>
        </w:rPr>
      </w:pPr>
    </w:p>
    <w:p w:rsidRPr="003E2C5A" w:rsidR="00F54AFF" w:rsidP="003E2C5A" w:rsidRDefault="00E0244A" w14:paraId="4B921636" w14:textId="2B666757">
      <w:pPr>
        <w:tabs>
          <w:tab w:val="left" w:pos="360"/>
          <w:tab w:val="left" w:pos="4500"/>
          <w:tab w:val="left" w:pos="5580"/>
        </w:tabs>
        <w:spacing w:line="360" w:lineRule="auto"/>
        <w:rPr>
          <w:rFonts w:ascii="Calibri" w:hAnsi="Calibri" w:cs="Calibri"/>
          <w:b/>
          <w:szCs w:val="22"/>
        </w:rPr>
      </w:pPr>
      <w:r w:rsidRPr="003E2C5A">
        <w:rPr>
          <w:rFonts w:ascii="Calibri" w:hAnsi="Calibri" w:cs="Calibri"/>
          <w:b/>
          <w:szCs w:val="22"/>
        </w:rPr>
        <w:t xml:space="preserve">4. </w:t>
      </w:r>
      <w:r w:rsidRPr="003E2C5A" w:rsidR="00FD0CBD">
        <w:rPr>
          <w:rFonts w:ascii="Calibri" w:hAnsi="Calibri" w:cs="Calibri"/>
          <w:b/>
          <w:szCs w:val="22"/>
        </w:rPr>
        <w:t>G</w:t>
      </w:r>
      <w:r w:rsidRPr="003E2C5A" w:rsidR="008528D9">
        <w:rPr>
          <w:rFonts w:ascii="Calibri" w:hAnsi="Calibri" w:cs="Calibri"/>
          <w:b/>
          <w:szCs w:val="22"/>
        </w:rPr>
        <w:t>rondhouding ten aanzien van</w:t>
      </w:r>
      <w:r w:rsidRPr="003E2C5A" w:rsidR="00A57FAE">
        <w:rPr>
          <w:rFonts w:ascii="Calibri" w:hAnsi="Calibri" w:cs="Calibri"/>
          <w:b/>
          <w:szCs w:val="22"/>
        </w:rPr>
        <w:t xml:space="preserve"> </w:t>
      </w:r>
      <w:bookmarkStart w:name="_Hlk189059493" w:id="3"/>
      <w:r w:rsidRPr="003E2C5A" w:rsidR="00A57FAE">
        <w:rPr>
          <w:rFonts w:ascii="Calibri" w:hAnsi="Calibri" w:cs="Calibri"/>
          <w:b/>
          <w:szCs w:val="22"/>
        </w:rPr>
        <w:t>bevoegdheid,</w:t>
      </w:r>
      <w:r w:rsidRPr="003E2C5A" w:rsidR="008528D9">
        <w:rPr>
          <w:rFonts w:ascii="Calibri" w:hAnsi="Calibri" w:cs="Calibri"/>
          <w:b/>
          <w:szCs w:val="22"/>
        </w:rPr>
        <w:t xml:space="preserve"> subsidiariteit,</w:t>
      </w:r>
      <w:r w:rsidRPr="003E2C5A" w:rsidR="00F54AFF">
        <w:rPr>
          <w:rFonts w:ascii="Calibri" w:hAnsi="Calibri" w:cs="Calibri"/>
          <w:b/>
          <w:szCs w:val="22"/>
        </w:rPr>
        <w:t xml:space="preserve"> proportionaliteit</w:t>
      </w:r>
      <w:r w:rsidRPr="003E2C5A" w:rsidR="008528D9">
        <w:rPr>
          <w:rFonts w:ascii="Calibri" w:hAnsi="Calibri" w:cs="Calibri"/>
          <w:b/>
          <w:szCs w:val="22"/>
        </w:rPr>
        <w:t>,</w:t>
      </w:r>
      <w:r w:rsidRPr="003E2C5A" w:rsidR="00FB216B">
        <w:rPr>
          <w:rFonts w:ascii="Calibri" w:hAnsi="Calibri" w:cs="Calibri"/>
          <w:b/>
          <w:szCs w:val="22"/>
        </w:rPr>
        <w:t xml:space="preserve"> financiële gevolgen </w:t>
      </w:r>
      <w:r w:rsidRPr="003E2C5A" w:rsidR="008528D9">
        <w:rPr>
          <w:rFonts w:ascii="Calibri" w:hAnsi="Calibri" w:cs="Calibri"/>
          <w:b/>
          <w:szCs w:val="22"/>
        </w:rPr>
        <w:t>en</w:t>
      </w:r>
      <w:r w:rsidRPr="003E2C5A" w:rsidR="0020223E">
        <w:rPr>
          <w:rFonts w:ascii="Calibri" w:hAnsi="Calibri" w:cs="Calibri"/>
          <w:b/>
          <w:szCs w:val="22"/>
        </w:rPr>
        <w:t xml:space="preserve"> gevolgen</w:t>
      </w:r>
      <w:r w:rsidRPr="003E2C5A" w:rsidR="00786711">
        <w:rPr>
          <w:rFonts w:ascii="Calibri" w:hAnsi="Calibri" w:cs="Calibri"/>
          <w:b/>
          <w:szCs w:val="22"/>
        </w:rPr>
        <w:t xml:space="preserve"> </w:t>
      </w:r>
      <w:r w:rsidRPr="003E2C5A" w:rsidR="00A21B6F">
        <w:rPr>
          <w:rFonts w:ascii="Calibri" w:hAnsi="Calibri" w:cs="Calibri"/>
          <w:b/>
          <w:szCs w:val="22"/>
        </w:rPr>
        <w:t xml:space="preserve">voor </w:t>
      </w:r>
      <w:r w:rsidRPr="003E2C5A" w:rsidR="003E6E9E">
        <w:rPr>
          <w:rFonts w:ascii="Calibri" w:hAnsi="Calibri" w:cs="Calibri"/>
          <w:b/>
          <w:szCs w:val="22"/>
        </w:rPr>
        <w:t>regeldruk</w:t>
      </w:r>
      <w:r w:rsidRPr="003E2C5A" w:rsidR="00A21B6F">
        <w:rPr>
          <w:rFonts w:ascii="Calibri" w:hAnsi="Calibri" w:cs="Calibri"/>
          <w:b/>
          <w:szCs w:val="22"/>
        </w:rPr>
        <w:t>, concurrentiekracht</w:t>
      </w:r>
      <w:bookmarkEnd w:id="3"/>
      <w:r w:rsidRPr="003E2C5A" w:rsidR="00A21B6F">
        <w:rPr>
          <w:rFonts w:ascii="Calibri" w:hAnsi="Calibri" w:cs="Calibri"/>
          <w:b/>
          <w:szCs w:val="22"/>
        </w:rPr>
        <w:t xml:space="preserve"> en geopolitieke aspecten</w:t>
      </w:r>
      <w:r w:rsidRPr="003E2C5A" w:rsidR="00786711">
        <w:rPr>
          <w:rFonts w:ascii="Calibri" w:hAnsi="Calibri" w:cs="Calibri"/>
          <w:b/>
          <w:szCs w:val="22"/>
        </w:rPr>
        <w:t xml:space="preserve"> </w:t>
      </w:r>
    </w:p>
    <w:p w:rsidRPr="003E2C5A" w:rsidR="00FD0CBD" w:rsidP="003E2C5A" w:rsidRDefault="00FD0CBD" w14:paraId="3E6AEC9C" w14:textId="77777777">
      <w:pPr>
        <w:numPr>
          <w:ilvl w:val="0"/>
          <w:numId w:val="22"/>
        </w:numPr>
        <w:spacing w:line="360" w:lineRule="auto"/>
        <w:rPr>
          <w:rFonts w:ascii="Calibri" w:hAnsi="Calibri" w:cs="Calibri"/>
          <w:i/>
          <w:szCs w:val="22"/>
        </w:rPr>
      </w:pPr>
      <w:r w:rsidRPr="003E2C5A">
        <w:rPr>
          <w:rFonts w:ascii="Calibri" w:hAnsi="Calibri" w:cs="Calibri"/>
          <w:i/>
          <w:szCs w:val="22"/>
        </w:rPr>
        <w:t>Bevoegdheid</w:t>
      </w:r>
    </w:p>
    <w:p w:rsidRPr="003E2C5A" w:rsidR="00E0244A" w:rsidP="003E2C5A" w:rsidRDefault="00E0244A" w14:paraId="6D38E89D" w14:textId="7D2344C3">
      <w:pPr>
        <w:spacing w:line="360" w:lineRule="auto"/>
        <w:rPr>
          <w:rFonts w:ascii="Calibri" w:hAnsi="Calibri" w:cs="Calibri"/>
          <w:iCs/>
          <w:szCs w:val="22"/>
        </w:rPr>
      </w:pPr>
      <w:r w:rsidRPr="003E2C5A">
        <w:rPr>
          <w:rFonts w:ascii="Calibri" w:hAnsi="Calibri" w:cs="Calibri"/>
          <w:iCs/>
          <w:szCs w:val="22"/>
        </w:rPr>
        <w:t>Het oordeel</w:t>
      </w:r>
      <w:r w:rsidRPr="003E2C5A" w:rsidR="008C3E98">
        <w:rPr>
          <w:rFonts w:ascii="Calibri" w:hAnsi="Calibri" w:cs="Calibri"/>
          <w:iCs/>
          <w:szCs w:val="22"/>
        </w:rPr>
        <w:t xml:space="preserve"> van het kabinet is positief. </w:t>
      </w:r>
      <w:r w:rsidRPr="003E2C5A" w:rsidR="002D246E">
        <w:rPr>
          <w:rFonts w:ascii="Calibri" w:hAnsi="Calibri" w:cs="Calibri"/>
          <w:iCs/>
          <w:szCs w:val="22"/>
        </w:rPr>
        <w:t xml:space="preserve">De aanbeveling is gebaseerd op artikel 292 VWEU. </w:t>
      </w:r>
    </w:p>
    <w:p w:rsidRPr="003E2C5A" w:rsidR="003E7CD0" w:rsidP="003E2C5A" w:rsidRDefault="002D246E" w14:paraId="34BAEAC0" w14:textId="40F97237">
      <w:pPr>
        <w:spacing w:line="360" w:lineRule="auto"/>
        <w:rPr>
          <w:rFonts w:ascii="Calibri" w:hAnsi="Calibri" w:cs="Calibri"/>
          <w:iCs/>
          <w:szCs w:val="22"/>
        </w:rPr>
      </w:pPr>
      <w:r w:rsidRPr="003E2C5A">
        <w:rPr>
          <w:rFonts w:ascii="Calibri" w:hAnsi="Calibri" w:cs="Calibri"/>
          <w:iCs/>
          <w:szCs w:val="22"/>
        </w:rPr>
        <w:t xml:space="preserve">Artikel 292 VWEU geeft de Commissie de bevoegdheid om aanbevelingen vast te stellen op de gebieden waarvoor de EU bevoegd is. </w:t>
      </w:r>
      <w:r w:rsidRPr="003E2C5A" w:rsidR="003E7CD0">
        <w:rPr>
          <w:rFonts w:ascii="Calibri" w:hAnsi="Calibri" w:cs="Calibri"/>
          <w:iCs/>
          <w:szCs w:val="22"/>
        </w:rPr>
        <w:t xml:space="preserve">De </w:t>
      </w:r>
      <w:r w:rsidRPr="003E2C5A">
        <w:rPr>
          <w:rFonts w:ascii="Calibri" w:hAnsi="Calibri" w:cs="Calibri"/>
          <w:iCs/>
          <w:szCs w:val="22"/>
        </w:rPr>
        <w:t>aanbeveling past</w:t>
      </w:r>
      <w:r w:rsidRPr="003E2C5A" w:rsidR="003E7CD0">
        <w:rPr>
          <w:rFonts w:ascii="Calibri" w:hAnsi="Calibri" w:cs="Calibri"/>
          <w:iCs/>
          <w:szCs w:val="22"/>
        </w:rPr>
        <w:t xml:space="preserve"> </w:t>
      </w:r>
      <w:r w:rsidRPr="003E2C5A" w:rsidR="000A3E60">
        <w:rPr>
          <w:rFonts w:ascii="Calibri" w:hAnsi="Calibri" w:cs="Calibri"/>
          <w:iCs/>
          <w:szCs w:val="22"/>
        </w:rPr>
        <w:t xml:space="preserve">naar de inschatting van </w:t>
      </w:r>
      <w:r w:rsidRPr="003E2C5A" w:rsidR="003E7CD0">
        <w:rPr>
          <w:rFonts w:ascii="Calibri" w:hAnsi="Calibri" w:cs="Calibri"/>
          <w:iCs/>
          <w:szCs w:val="22"/>
        </w:rPr>
        <w:t xml:space="preserve">het kabinet op </w:t>
      </w:r>
      <w:r w:rsidRPr="003E2C5A" w:rsidR="003E7CD0">
        <w:rPr>
          <w:rFonts w:ascii="Calibri" w:hAnsi="Calibri" w:cs="Calibri"/>
          <w:iCs/>
          <w:szCs w:val="22"/>
        </w:rPr>
        <w:lastRenderedPageBreak/>
        <w:t xml:space="preserve">hoofdlijnen binnen de bevoegdheden van de EU op de terreinen gemeenschappelijk buitenlands en veiligheidsbeleid (GBVB), gemeenschappelijke handelspolitiek, interne markt, de ruimte van vrijheid, veiligheid en recht en industrie. Op het terrein van het GBVB is sprake van een gedeelde bevoegdheid tussen de EU en de lidstaten en geldt dat de lidstaten bevoegd zijn om extern naast de Unie op te treden (artikel 2, lid 4, VWEU). Op het terrein van de gemeenschappelijke handelspolitiek is sprake van een exclusieve bevoegdheid van de Unie (artikel 3, lid 1, onder e, VWEU). Op het terrein van de interne markt en de ruimte van vrijheid, veiligheid en recht is sprake van een gedeelde bevoegdheid tussen de EU en de lidstaten (artikel 4, tweede lid, onder a en j, VWEU). Op het terrein van de industrie is sprake van een aanvullende bevoegdheid van de EU (artikel 6, onder b, VWEU). </w:t>
      </w:r>
      <w:r w:rsidRPr="003E2C5A">
        <w:rPr>
          <w:rFonts w:ascii="Calibri" w:hAnsi="Calibri" w:cs="Calibri"/>
          <w:iCs/>
          <w:szCs w:val="22"/>
        </w:rPr>
        <w:t xml:space="preserve">De </w:t>
      </w:r>
      <w:r w:rsidRPr="003E2C5A" w:rsidR="000A3E60">
        <w:rPr>
          <w:rFonts w:ascii="Calibri" w:hAnsi="Calibri" w:cs="Calibri"/>
          <w:iCs/>
          <w:szCs w:val="22"/>
        </w:rPr>
        <w:t xml:space="preserve">Unie </w:t>
      </w:r>
      <w:r w:rsidRPr="003E2C5A">
        <w:rPr>
          <w:rFonts w:ascii="Calibri" w:hAnsi="Calibri" w:cs="Calibri"/>
          <w:iCs/>
          <w:szCs w:val="22"/>
        </w:rPr>
        <w:t xml:space="preserve">is derhalve bevoegd </w:t>
      </w:r>
      <w:r w:rsidRPr="003E2C5A" w:rsidR="000A3E60">
        <w:rPr>
          <w:rFonts w:ascii="Calibri" w:hAnsi="Calibri" w:cs="Calibri"/>
          <w:iCs/>
          <w:szCs w:val="22"/>
        </w:rPr>
        <w:t xml:space="preserve">op de terreinen waarop de aanbeveling ziet. </w:t>
      </w:r>
    </w:p>
    <w:p w:rsidRPr="003E2C5A" w:rsidR="008C3E98" w:rsidP="003E2C5A" w:rsidRDefault="008C3E98" w14:paraId="0D902AD8" w14:textId="77777777">
      <w:pPr>
        <w:spacing w:line="360" w:lineRule="auto"/>
        <w:rPr>
          <w:rFonts w:ascii="Calibri" w:hAnsi="Calibri" w:cs="Calibri"/>
          <w:i/>
          <w:szCs w:val="22"/>
        </w:rPr>
      </w:pPr>
    </w:p>
    <w:p w:rsidRPr="003E2C5A" w:rsidR="00FD0CBD" w:rsidP="003E2C5A" w:rsidRDefault="00FD0CBD" w14:paraId="2703F218" w14:textId="77777777">
      <w:pPr>
        <w:numPr>
          <w:ilvl w:val="0"/>
          <w:numId w:val="22"/>
        </w:numPr>
        <w:spacing w:line="360" w:lineRule="auto"/>
        <w:rPr>
          <w:rFonts w:ascii="Calibri" w:hAnsi="Calibri" w:cs="Calibri"/>
          <w:i/>
          <w:szCs w:val="22"/>
        </w:rPr>
      </w:pPr>
      <w:r w:rsidRPr="003E2C5A">
        <w:rPr>
          <w:rFonts w:ascii="Calibri" w:hAnsi="Calibri" w:cs="Calibri"/>
          <w:i/>
          <w:szCs w:val="22"/>
        </w:rPr>
        <w:t>Subsidiar</w:t>
      </w:r>
      <w:r w:rsidRPr="003E2C5A" w:rsidR="006810FB">
        <w:rPr>
          <w:rFonts w:ascii="Calibri" w:hAnsi="Calibri" w:cs="Calibri"/>
          <w:i/>
          <w:szCs w:val="22"/>
        </w:rPr>
        <w:t>it</w:t>
      </w:r>
      <w:r w:rsidRPr="003E2C5A">
        <w:rPr>
          <w:rFonts w:ascii="Calibri" w:hAnsi="Calibri" w:cs="Calibri"/>
          <w:i/>
          <w:szCs w:val="22"/>
        </w:rPr>
        <w:t>eit</w:t>
      </w:r>
    </w:p>
    <w:p w:rsidRPr="003E2C5A" w:rsidR="007D1B61" w:rsidP="003E2C5A" w:rsidRDefault="007D1B61" w14:paraId="4B95DF26" w14:textId="66626C38">
      <w:pPr>
        <w:spacing w:line="360" w:lineRule="auto"/>
        <w:rPr>
          <w:rFonts w:ascii="Calibri" w:hAnsi="Calibri" w:cs="Calibri"/>
          <w:iCs/>
          <w:szCs w:val="22"/>
        </w:rPr>
      </w:pPr>
      <w:r w:rsidRPr="003E2C5A">
        <w:rPr>
          <w:rFonts w:ascii="Calibri" w:hAnsi="Calibri" w:cs="Calibri"/>
          <w:iCs/>
          <w:szCs w:val="22"/>
        </w:rPr>
        <w:t xml:space="preserve">De grondhouding van het kabinet is positief. De </w:t>
      </w:r>
      <w:r w:rsidRPr="003E2C5A" w:rsidR="00C5231E">
        <w:rPr>
          <w:rFonts w:ascii="Calibri" w:hAnsi="Calibri" w:cs="Calibri"/>
          <w:iCs/>
          <w:szCs w:val="22"/>
        </w:rPr>
        <w:t xml:space="preserve">aanbeveling </w:t>
      </w:r>
      <w:r w:rsidRPr="003E2C5A">
        <w:rPr>
          <w:rFonts w:ascii="Calibri" w:hAnsi="Calibri" w:cs="Calibri"/>
          <w:iCs/>
          <w:szCs w:val="22"/>
        </w:rPr>
        <w:t xml:space="preserve">heeft tot doel de eventuele veiligheidsrisico’s van uitgaande investeringen in kaart te brengen in het kader van economische veiligheid. Gezien het </w:t>
      </w:r>
      <w:r w:rsidRPr="003E2C5A" w:rsidR="00174F09">
        <w:rPr>
          <w:rFonts w:ascii="Calibri" w:hAnsi="Calibri" w:cs="Calibri"/>
          <w:iCs/>
          <w:szCs w:val="22"/>
        </w:rPr>
        <w:t>veelal</w:t>
      </w:r>
      <w:r w:rsidRPr="003E2C5A">
        <w:rPr>
          <w:rFonts w:ascii="Calibri" w:hAnsi="Calibri" w:cs="Calibri"/>
          <w:iCs/>
          <w:szCs w:val="22"/>
        </w:rPr>
        <w:t xml:space="preserve"> grensoverschrijdende karakter van economische veiligheidsrisico’s en de verwevenheid van de interne markt, is een EU-aanpak, met inachtneming van de bestaande competentieverdeling tussen de EU en lidstaten, van toegevoegde waarde. Gelet daarop steunt het kabinet optreden op EU-niveau ten behoeve van de versterking van de samenwerking en coördinatie tussen EU-lidstaten op economische veiligheid. Dit draagt ook bij aan de voorkoming van hiaten in de bescherming van de interne markt door verschillen tussen lidstaten in de mate van nationale maatregelen op het gebied van </w:t>
      </w:r>
      <w:r w:rsidRPr="003E2C5A" w:rsidR="00C5231E">
        <w:rPr>
          <w:rFonts w:ascii="Calibri" w:hAnsi="Calibri" w:cs="Calibri"/>
          <w:iCs/>
          <w:szCs w:val="22"/>
        </w:rPr>
        <w:t>e</w:t>
      </w:r>
      <w:r w:rsidRPr="003E2C5A">
        <w:rPr>
          <w:rFonts w:ascii="Calibri" w:hAnsi="Calibri" w:cs="Calibri"/>
          <w:iCs/>
          <w:szCs w:val="22"/>
        </w:rPr>
        <w:t xml:space="preserve">conomische veiligheid. </w:t>
      </w:r>
    </w:p>
    <w:p w:rsidRPr="003E2C5A" w:rsidR="00FD0CBD" w:rsidP="003E2C5A" w:rsidRDefault="00FD0CBD" w14:paraId="5D6B38E4" w14:textId="77777777">
      <w:pPr>
        <w:numPr>
          <w:ilvl w:val="0"/>
          <w:numId w:val="22"/>
        </w:numPr>
        <w:spacing w:line="360" w:lineRule="auto"/>
        <w:rPr>
          <w:rFonts w:ascii="Calibri" w:hAnsi="Calibri" w:cs="Calibri"/>
          <w:i/>
          <w:szCs w:val="22"/>
        </w:rPr>
      </w:pPr>
      <w:r w:rsidRPr="003E2C5A">
        <w:rPr>
          <w:rFonts w:ascii="Calibri" w:hAnsi="Calibri" w:cs="Calibri"/>
          <w:i/>
          <w:szCs w:val="22"/>
        </w:rPr>
        <w:t>Proportionaliteit</w:t>
      </w:r>
    </w:p>
    <w:p w:rsidR="003E2C5A" w:rsidP="003E2C5A" w:rsidRDefault="00BF1A6B" w14:paraId="05FD6BF0" w14:textId="68DE95D4">
      <w:pPr>
        <w:spacing w:line="360" w:lineRule="auto"/>
        <w:rPr>
          <w:rFonts w:ascii="Calibri" w:hAnsi="Calibri" w:cs="Calibri"/>
          <w:iCs/>
          <w:szCs w:val="22"/>
        </w:rPr>
      </w:pPr>
      <w:r w:rsidRPr="003E2C5A">
        <w:rPr>
          <w:rFonts w:ascii="Calibri" w:hAnsi="Calibri" w:cs="Calibri"/>
          <w:iCs/>
          <w:szCs w:val="22"/>
        </w:rPr>
        <w:t xml:space="preserve">De grondhouding van het kabinet is positief. </w:t>
      </w:r>
      <w:r w:rsidRPr="003E2C5A" w:rsidR="00C5231E">
        <w:rPr>
          <w:rFonts w:ascii="Calibri" w:hAnsi="Calibri" w:cs="Calibri"/>
          <w:iCs/>
          <w:szCs w:val="22"/>
        </w:rPr>
        <w:t xml:space="preserve">De aanbeveling heeft tot doel de eventuele veiligheidsrisico’s van uitgaande investeringen in kaart te brengen in het kader van economische veiligheid. </w:t>
      </w:r>
      <w:r w:rsidRPr="003E2C5A">
        <w:rPr>
          <w:rFonts w:ascii="Calibri" w:hAnsi="Calibri" w:cs="Calibri"/>
          <w:iCs/>
          <w:szCs w:val="22"/>
        </w:rPr>
        <w:t xml:space="preserve">Het kabinet is van mening dat het optreden, zoals verwoord in deze aanbeveling, geschikt lijkt te zijn om deze risico’s in kaart te brengen, omdat het verzamelen en evalueren van informatie een nuttige bijdrage kan leveren aan het beoordelen van eventuele vervolgstappen. Daarbij gaat het aangekondigde beleid niet verder dan noodzakelijk en wordt voldoende ruimte gelaten aan de lidstaten. </w:t>
      </w:r>
    </w:p>
    <w:p w:rsidR="003E2C5A" w:rsidP="003E2C5A" w:rsidRDefault="003E2C5A" w14:paraId="7446D06E" w14:textId="77777777">
      <w:pPr>
        <w:spacing w:line="360" w:lineRule="auto"/>
        <w:rPr>
          <w:rFonts w:ascii="Calibri" w:hAnsi="Calibri" w:cs="Calibri"/>
          <w:iCs/>
          <w:szCs w:val="22"/>
        </w:rPr>
      </w:pPr>
    </w:p>
    <w:p w:rsidRPr="003E2C5A" w:rsidR="00BF1A6B" w:rsidP="003E2C5A" w:rsidRDefault="00BF1A6B" w14:paraId="2EAAC4AB" w14:textId="5F4C1CE5">
      <w:pPr>
        <w:spacing w:line="360" w:lineRule="auto"/>
        <w:rPr>
          <w:rFonts w:ascii="Calibri" w:hAnsi="Calibri" w:cs="Calibri"/>
          <w:iCs/>
          <w:szCs w:val="22"/>
        </w:rPr>
      </w:pPr>
      <w:r w:rsidRPr="003E2C5A">
        <w:rPr>
          <w:rFonts w:ascii="Calibri" w:hAnsi="Calibri" w:cs="Calibri"/>
          <w:iCs/>
          <w:szCs w:val="22"/>
        </w:rPr>
        <w:t>Dit blijkt onder andere uit</w:t>
      </w:r>
      <w:r w:rsidRPr="003E2C5A" w:rsidR="001B6D36">
        <w:rPr>
          <w:rFonts w:ascii="Calibri" w:hAnsi="Calibri" w:cs="Calibri"/>
          <w:iCs/>
          <w:szCs w:val="22"/>
        </w:rPr>
        <w:t xml:space="preserve"> het </w:t>
      </w:r>
      <w:r w:rsidRPr="003E2C5A" w:rsidR="000A3E60">
        <w:rPr>
          <w:rFonts w:ascii="Calibri" w:hAnsi="Calibri" w:cs="Calibri"/>
          <w:iCs/>
          <w:szCs w:val="22"/>
        </w:rPr>
        <w:t xml:space="preserve">niet-bindende </w:t>
      </w:r>
      <w:r w:rsidRPr="003E2C5A" w:rsidR="001B6D36">
        <w:rPr>
          <w:rFonts w:ascii="Calibri" w:hAnsi="Calibri" w:cs="Calibri"/>
          <w:iCs/>
          <w:szCs w:val="22"/>
        </w:rPr>
        <w:t>karakter van deze aanbeveling en</w:t>
      </w:r>
      <w:r w:rsidRPr="003E2C5A">
        <w:rPr>
          <w:rFonts w:ascii="Calibri" w:hAnsi="Calibri" w:cs="Calibri"/>
          <w:iCs/>
          <w:szCs w:val="22"/>
        </w:rPr>
        <w:t xml:space="preserve"> de betrokkenheid van de Expertgroep waar lidstaten in plaatsnemen en waar de verdere implementatie van de aanbeveling besproken zal worden</w:t>
      </w:r>
      <w:r w:rsidRPr="003E2C5A" w:rsidR="002D246E">
        <w:rPr>
          <w:rFonts w:ascii="Calibri" w:hAnsi="Calibri" w:cs="Calibri"/>
          <w:iCs/>
          <w:szCs w:val="22"/>
        </w:rPr>
        <w:t>.</w:t>
      </w:r>
      <w:r w:rsidRPr="003E2C5A">
        <w:rPr>
          <w:rFonts w:ascii="Calibri" w:hAnsi="Calibri" w:cs="Calibri"/>
          <w:iCs/>
          <w:szCs w:val="22"/>
        </w:rPr>
        <w:br/>
      </w:r>
    </w:p>
    <w:p w:rsidRPr="003E2C5A" w:rsidR="00FD0CBD" w:rsidP="003E2C5A" w:rsidRDefault="00FD0CBD" w14:paraId="7572692D" w14:textId="5C677AB6">
      <w:pPr>
        <w:pStyle w:val="Lijstalinea"/>
        <w:numPr>
          <w:ilvl w:val="0"/>
          <w:numId w:val="22"/>
        </w:numPr>
        <w:spacing w:line="360" w:lineRule="auto"/>
        <w:rPr>
          <w:rFonts w:ascii="Calibri" w:hAnsi="Calibri" w:cs="Calibri"/>
          <w:i/>
          <w:szCs w:val="22"/>
        </w:rPr>
      </w:pPr>
      <w:r w:rsidRPr="003E2C5A">
        <w:rPr>
          <w:rFonts w:ascii="Calibri" w:hAnsi="Calibri" w:cs="Calibri"/>
          <w:i/>
          <w:szCs w:val="22"/>
        </w:rPr>
        <w:lastRenderedPageBreak/>
        <w:t>Financië</w:t>
      </w:r>
      <w:r w:rsidRPr="003E2C5A" w:rsidR="006810FB">
        <w:rPr>
          <w:rFonts w:ascii="Calibri" w:hAnsi="Calibri" w:cs="Calibri"/>
          <w:i/>
          <w:szCs w:val="22"/>
        </w:rPr>
        <w:t>le gevolgen</w:t>
      </w:r>
    </w:p>
    <w:p w:rsidRPr="003E2C5A" w:rsidR="00BF1A6B" w:rsidP="003E2C5A" w:rsidRDefault="00BF1A6B" w14:paraId="45B8D0E3" w14:textId="3B20B8C2">
      <w:pPr>
        <w:spacing w:line="360" w:lineRule="auto"/>
        <w:rPr>
          <w:rFonts w:ascii="Calibri" w:hAnsi="Calibri" w:cs="Calibri"/>
          <w:iCs/>
          <w:szCs w:val="22"/>
        </w:rPr>
      </w:pPr>
      <w:r w:rsidRPr="003E2C5A">
        <w:rPr>
          <w:rFonts w:ascii="Calibri" w:hAnsi="Calibri" w:cs="Calibri"/>
          <w:iCs/>
          <w:szCs w:val="22"/>
        </w:rPr>
        <w:t xml:space="preserve">De mededeling heeft geen directe financiële gevolgen, afgezien van eventuele uitvoeringskosten die verdere implementatie van de aanbeveling met zich meebrengt. </w:t>
      </w:r>
      <w:r w:rsidRPr="003E2C5A" w:rsidR="00310387">
        <w:rPr>
          <w:rFonts w:ascii="Calibri" w:hAnsi="Calibri" w:cs="Calibri"/>
          <w:iCs/>
          <w:szCs w:val="22"/>
        </w:rPr>
        <w:t xml:space="preserve">Het kabinet is van mening dat eventueel benodigde EU-middelen dienen te worden gevonden binnen de in de Raad afgesproken financiële kaders van de EU-begroting 2021-2027 en dat deze moeten passen bij een prudente ontwikkeling van de jaarbegroting. </w:t>
      </w:r>
      <w:r w:rsidRPr="003E2C5A">
        <w:rPr>
          <w:rFonts w:ascii="Calibri" w:hAnsi="Calibri" w:cs="Calibri"/>
          <w:iCs/>
          <w:szCs w:val="22"/>
        </w:rPr>
        <w:t xml:space="preserve">Eventuele budgettaire gevolgen voor de Rijksbegroting worden ingepast op de begroting van </w:t>
      </w:r>
      <w:r w:rsidRPr="003E2C5A" w:rsidR="00C5231E">
        <w:rPr>
          <w:rFonts w:ascii="Calibri" w:hAnsi="Calibri" w:cs="Calibri"/>
          <w:iCs/>
          <w:szCs w:val="22"/>
        </w:rPr>
        <w:t xml:space="preserve">de </w:t>
      </w:r>
      <w:r w:rsidRPr="003E2C5A">
        <w:rPr>
          <w:rFonts w:ascii="Calibri" w:hAnsi="Calibri" w:cs="Calibri"/>
          <w:iCs/>
          <w:szCs w:val="22"/>
        </w:rPr>
        <w:t>beleidsverantwoordelijke departement</w:t>
      </w:r>
      <w:r w:rsidRPr="003E2C5A" w:rsidR="00C5231E">
        <w:rPr>
          <w:rFonts w:ascii="Calibri" w:hAnsi="Calibri" w:cs="Calibri"/>
          <w:iCs/>
          <w:szCs w:val="22"/>
        </w:rPr>
        <w:t>en</w:t>
      </w:r>
      <w:r w:rsidRPr="003E2C5A">
        <w:rPr>
          <w:rFonts w:ascii="Calibri" w:hAnsi="Calibri" w:cs="Calibri"/>
          <w:iCs/>
          <w:szCs w:val="22"/>
        </w:rPr>
        <w:t xml:space="preserve">, conform de regels van de budgetdiscipline. </w:t>
      </w:r>
    </w:p>
    <w:p w:rsidRPr="003E2C5A" w:rsidR="00BF1A6B" w:rsidP="003E2C5A" w:rsidRDefault="00BF1A6B" w14:paraId="1540C9AF" w14:textId="77777777">
      <w:pPr>
        <w:spacing w:line="360" w:lineRule="auto"/>
        <w:rPr>
          <w:rFonts w:ascii="Calibri" w:hAnsi="Calibri" w:cs="Calibri"/>
          <w:iCs/>
          <w:szCs w:val="22"/>
        </w:rPr>
      </w:pPr>
    </w:p>
    <w:p w:rsidRPr="003E2C5A" w:rsidR="006810FB" w:rsidP="003E2C5A" w:rsidRDefault="006810FB" w14:paraId="4139E832" w14:textId="77777777">
      <w:pPr>
        <w:numPr>
          <w:ilvl w:val="0"/>
          <w:numId w:val="22"/>
        </w:numPr>
        <w:spacing w:line="360" w:lineRule="auto"/>
        <w:rPr>
          <w:rFonts w:ascii="Calibri" w:hAnsi="Calibri" w:cs="Calibri"/>
          <w:i/>
          <w:szCs w:val="22"/>
        </w:rPr>
      </w:pPr>
      <w:r w:rsidRPr="003E2C5A">
        <w:rPr>
          <w:rFonts w:ascii="Calibri" w:hAnsi="Calibri" w:cs="Calibri"/>
          <w:i/>
          <w:szCs w:val="22"/>
        </w:rPr>
        <w:t>Gevolgen voor regeldruk</w:t>
      </w:r>
      <w:r w:rsidRPr="003E2C5A" w:rsidR="00DB2696">
        <w:rPr>
          <w:rFonts w:ascii="Calibri" w:hAnsi="Calibri" w:cs="Calibri"/>
          <w:i/>
          <w:szCs w:val="22"/>
        </w:rPr>
        <w:t>,</w:t>
      </w:r>
      <w:r w:rsidRPr="003E2C5A" w:rsidR="00881F26">
        <w:rPr>
          <w:rFonts w:ascii="Calibri" w:hAnsi="Calibri" w:cs="Calibri"/>
          <w:i/>
          <w:szCs w:val="22"/>
        </w:rPr>
        <w:t xml:space="preserve"> concurrentiekracht</w:t>
      </w:r>
      <w:r w:rsidRPr="003E2C5A" w:rsidR="00A21B6F">
        <w:rPr>
          <w:rFonts w:ascii="Calibri" w:hAnsi="Calibri" w:cs="Calibri"/>
          <w:i/>
          <w:szCs w:val="22"/>
        </w:rPr>
        <w:t xml:space="preserve"> en geopolitieke aspecten</w:t>
      </w:r>
    </w:p>
    <w:p w:rsidRPr="003E2C5A" w:rsidR="00B4599A" w:rsidP="003E2C5A" w:rsidRDefault="00B4599A" w14:paraId="4455CC2B" w14:textId="4C3EBE3D">
      <w:pPr>
        <w:spacing w:line="360" w:lineRule="auto"/>
        <w:rPr>
          <w:rFonts w:ascii="Calibri" w:hAnsi="Calibri" w:cs="Calibri"/>
          <w:szCs w:val="22"/>
        </w:rPr>
      </w:pPr>
      <w:r w:rsidRPr="003E2C5A">
        <w:rPr>
          <w:rFonts w:ascii="Calibri" w:hAnsi="Calibri" w:cs="Calibri"/>
          <w:szCs w:val="22"/>
        </w:rPr>
        <w:t>De aanbeveling zelf bevat geen wetgevende voorstellen</w:t>
      </w:r>
      <w:r w:rsidRPr="003E2C5A" w:rsidR="00AF14FE">
        <w:rPr>
          <w:rFonts w:ascii="Calibri" w:hAnsi="Calibri" w:cs="Calibri"/>
          <w:szCs w:val="22"/>
        </w:rPr>
        <w:t xml:space="preserve">. Uitvoering van de aanbeveling ziet op </w:t>
      </w:r>
      <w:r w:rsidRPr="003E2C5A" w:rsidR="00B616EC">
        <w:rPr>
          <w:rFonts w:ascii="Calibri" w:hAnsi="Calibri" w:cs="Calibri"/>
          <w:szCs w:val="22"/>
        </w:rPr>
        <w:t xml:space="preserve">evaluatie </w:t>
      </w:r>
      <w:r w:rsidRPr="003E2C5A" w:rsidR="00AF14FE">
        <w:rPr>
          <w:rFonts w:ascii="Calibri" w:hAnsi="Calibri" w:cs="Calibri"/>
          <w:szCs w:val="22"/>
        </w:rPr>
        <w:t xml:space="preserve">van </w:t>
      </w:r>
      <w:r w:rsidRPr="003E2C5A" w:rsidR="001B6D36">
        <w:rPr>
          <w:rFonts w:ascii="Calibri" w:hAnsi="Calibri" w:cs="Calibri"/>
          <w:szCs w:val="22"/>
        </w:rPr>
        <w:t>investerings</w:t>
      </w:r>
      <w:r w:rsidRPr="003E2C5A" w:rsidR="00AF14FE">
        <w:rPr>
          <w:rFonts w:ascii="Calibri" w:hAnsi="Calibri" w:cs="Calibri"/>
          <w:szCs w:val="22"/>
        </w:rPr>
        <w:t xml:space="preserve">stromen, de uitvoering waarvan tot </w:t>
      </w:r>
      <w:r w:rsidRPr="003E2C5A">
        <w:rPr>
          <w:rFonts w:ascii="Calibri" w:hAnsi="Calibri" w:cs="Calibri"/>
          <w:szCs w:val="22"/>
        </w:rPr>
        <w:t xml:space="preserve">gevolgen </w:t>
      </w:r>
      <w:r w:rsidRPr="003E2C5A" w:rsidR="00AF14FE">
        <w:rPr>
          <w:rFonts w:ascii="Calibri" w:hAnsi="Calibri" w:cs="Calibri"/>
          <w:szCs w:val="22"/>
        </w:rPr>
        <w:t xml:space="preserve">kan leiden voor </w:t>
      </w:r>
      <w:r w:rsidRPr="003E2C5A">
        <w:rPr>
          <w:rFonts w:ascii="Calibri" w:hAnsi="Calibri" w:cs="Calibri"/>
          <w:szCs w:val="22"/>
        </w:rPr>
        <w:t xml:space="preserve">regeldruk en administratieve lasten voor </w:t>
      </w:r>
      <w:r w:rsidRPr="003E2C5A" w:rsidR="00AF14FE">
        <w:rPr>
          <w:rFonts w:ascii="Calibri" w:hAnsi="Calibri" w:cs="Calibri"/>
          <w:szCs w:val="22"/>
        </w:rPr>
        <w:t>betrokken (semi-)</w:t>
      </w:r>
      <w:r w:rsidRPr="003E2C5A">
        <w:rPr>
          <w:rFonts w:ascii="Calibri" w:hAnsi="Calibri" w:cs="Calibri"/>
          <w:szCs w:val="22"/>
        </w:rPr>
        <w:t>overheid</w:t>
      </w:r>
      <w:r w:rsidRPr="003E2C5A" w:rsidR="00AF14FE">
        <w:rPr>
          <w:rFonts w:ascii="Calibri" w:hAnsi="Calibri" w:cs="Calibri"/>
          <w:szCs w:val="22"/>
        </w:rPr>
        <w:t xml:space="preserve">sorganisaties en betrokken </w:t>
      </w:r>
      <w:r w:rsidRPr="003E2C5A">
        <w:rPr>
          <w:rFonts w:ascii="Calibri" w:hAnsi="Calibri" w:cs="Calibri"/>
          <w:szCs w:val="22"/>
        </w:rPr>
        <w:t>bedrijfsleven</w:t>
      </w:r>
      <w:r w:rsidRPr="003E2C5A" w:rsidR="00AF14FE">
        <w:rPr>
          <w:rFonts w:ascii="Calibri" w:hAnsi="Calibri" w:cs="Calibri"/>
          <w:szCs w:val="22"/>
        </w:rPr>
        <w:t xml:space="preserve">, zij het slechts in beperkte mate gezien de inkadering van de aanbeveling tot specifieke (deel-)sectoren. Er zijn geen regeldrukeffecten noch administratieve lasten voor </w:t>
      </w:r>
      <w:r w:rsidRPr="003E2C5A">
        <w:rPr>
          <w:rFonts w:ascii="Calibri" w:hAnsi="Calibri" w:cs="Calibri"/>
          <w:szCs w:val="22"/>
        </w:rPr>
        <w:t xml:space="preserve">burgers. Bij de verdere implementatie van de aanbeveling zal het kabinet zich inspannen om onwenselijke gevolgen voor de regeldruk, administratieve lasten en andere uitvoeringslasten te voorkomen of te mitigeren. </w:t>
      </w:r>
    </w:p>
    <w:p w:rsidRPr="003E2C5A" w:rsidR="00340976" w:rsidP="003E2C5A" w:rsidRDefault="00340976" w14:paraId="6A4C2E6C" w14:textId="77777777">
      <w:pPr>
        <w:spacing w:line="360" w:lineRule="auto"/>
        <w:rPr>
          <w:rFonts w:ascii="Calibri" w:hAnsi="Calibri" w:cs="Calibri"/>
          <w:szCs w:val="22"/>
        </w:rPr>
      </w:pPr>
    </w:p>
    <w:p w:rsidRPr="003E2C5A" w:rsidR="00D91525" w:rsidP="003E2C5A" w:rsidRDefault="00B4599A" w14:paraId="2B041606" w14:textId="60F0FFEE">
      <w:pPr>
        <w:spacing w:line="360" w:lineRule="auto"/>
        <w:rPr>
          <w:rFonts w:ascii="Calibri" w:hAnsi="Calibri" w:cs="Calibri"/>
          <w:szCs w:val="22"/>
        </w:rPr>
      </w:pPr>
      <w:r w:rsidRPr="003E2C5A">
        <w:rPr>
          <w:rFonts w:ascii="Calibri" w:hAnsi="Calibri" w:cs="Calibri"/>
          <w:szCs w:val="22"/>
        </w:rPr>
        <w:t>De aanbeveling van de Commissie brengt geen</w:t>
      </w:r>
      <w:r w:rsidRPr="003E2C5A" w:rsidR="00AF14FE">
        <w:rPr>
          <w:rFonts w:ascii="Calibri" w:hAnsi="Calibri" w:cs="Calibri"/>
          <w:szCs w:val="22"/>
        </w:rPr>
        <w:t xml:space="preserve"> directe</w:t>
      </w:r>
      <w:r w:rsidRPr="003E2C5A">
        <w:rPr>
          <w:rFonts w:ascii="Calibri" w:hAnsi="Calibri" w:cs="Calibri"/>
          <w:szCs w:val="22"/>
        </w:rPr>
        <w:t xml:space="preserve"> gevolgen voor de concurrentiekracht met zich mee. De aanbeveling kent geopolitieke aspecten en is mede ingegeven door de verschuivende geopolitieke verhoudingen. Deze ontwikkelingen hebben het belang van economische veiligheid vergroot. De aanbeveling heeft daardoor een duidelijke geopolitieke component en raakt aan betrekkingen met andere geopolitieke spelers</w:t>
      </w:r>
      <w:r w:rsidRPr="003E2C5A" w:rsidR="00AF14FE">
        <w:rPr>
          <w:rFonts w:ascii="Calibri" w:hAnsi="Calibri" w:cs="Calibri"/>
          <w:szCs w:val="22"/>
        </w:rPr>
        <w:t xml:space="preserve">, </w:t>
      </w:r>
      <w:r w:rsidRPr="003E2C5A" w:rsidR="006071A2">
        <w:rPr>
          <w:rFonts w:ascii="Calibri" w:hAnsi="Calibri" w:cs="Calibri"/>
          <w:szCs w:val="22"/>
        </w:rPr>
        <w:t xml:space="preserve">maar </w:t>
      </w:r>
      <w:r w:rsidRPr="003E2C5A" w:rsidR="00AF14FE">
        <w:rPr>
          <w:rFonts w:ascii="Calibri" w:hAnsi="Calibri" w:cs="Calibri"/>
          <w:szCs w:val="22"/>
        </w:rPr>
        <w:t>is nadrukkelijk landenneutraal</w:t>
      </w:r>
      <w:r w:rsidRPr="003E2C5A">
        <w:rPr>
          <w:rFonts w:ascii="Calibri" w:hAnsi="Calibri" w:cs="Calibri"/>
          <w:szCs w:val="22"/>
        </w:rPr>
        <w:t xml:space="preserve">. De aanbeveling </w:t>
      </w:r>
      <w:r w:rsidRPr="003E2C5A" w:rsidR="0059324F">
        <w:rPr>
          <w:rFonts w:ascii="Calibri" w:hAnsi="Calibri" w:cs="Calibri"/>
          <w:szCs w:val="22"/>
        </w:rPr>
        <w:t>draagt tevens bij</w:t>
      </w:r>
      <w:r w:rsidRPr="003E2C5A">
        <w:rPr>
          <w:rFonts w:ascii="Calibri" w:hAnsi="Calibri" w:cs="Calibri"/>
          <w:szCs w:val="22"/>
        </w:rPr>
        <w:t xml:space="preserve"> aan de inzet </w:t>
      </w:r>
      <w:r w:rsidRPr="003E2C5A" w:rsidR="0059324F">
        <w:rPr>
          <w:rFonts w:ascii="Calibri" w:hAnsi="Calibri" w:cs="Calibri"/>
          <w:szCs w:val="22"/>
        </w:rPr>
        <w:t>op</w:t>
      </w:r>
      <w:r w:rsidRPr="003E2C5A">
        <w:rPr>
          <w:rFonts w:ascii="Calibri" w:hAnsi="Calibri" w:cs="Calibri"/>
          <w:szCs w:val="22"/>
        </w:rPr>
        <w:t xml:space="preserve"> </w:t>
      </w:r>
      <w:r w:rsidRPr="003E2C5A" w:rsidR="006071A2">
        <w:rPr>
          <w:rFonts w:ascii="Calibri" w:hAnsi="Calibri" w:cs="Calibri"/>
          <w:szCs w:val="22"/>
        </w:rPr>
        <w:t xml:space="preserve">de </w:t>
      </w:r>
      <w:r w:rsidRPr="003E2C5A">
        <w:rPr>
          <w:rFonts w:ascii="Calibri" w:hAnsi="Calibri" w:cs="Calibri"/>
          <w:szCs w:val="22"/>
        </w:rPr>
        <w:t>open strategische autonomie van de EU.</w:t>
      </w:r>
    </w:p>
    <w:p w:rsidRPr="003E2C5A" w:rsidR="00F54AFF" w:rsidP="003E2C5A" w:rsidRDefault="003E4DF6" w14:paraId="2569E869" w14:textId="0ADF5D5B">
      <w:pPr>
        <w:spacing w:line="360" w:lineRule="auto"/>
        <w:rPr>
          <w:rFonts w:ascii="Calibri" w:hAnsi="Calibri" w:cs="Calibri"/>
          <w:szCs w:val="22"/>
        </w:rPr>
      </w:pPr>
      <w:r w:rsidRPr="003E2C5A">
        <w:rPr>
          <w:rFonts w:ascii="Calibri" w:hAnsi="Calibri" w:cs="Calibri"/>
          <w:szCs w:val="22"/>
        </w:rPr>
        <w:t xml:space="preserve"> </w:t>
      </w:r>
    </w:p>
    <w:sectPr w:rsidRPr="003E2C5A" w:rsidR="00F54AFF" w:rsidSect="00862967">
      <w:footerReference w:type="even" r:id="rId14"/>
      <w:footerReference w:type="firs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D7C2" w14:textId="77777777" w:rsidR="000E29FE" w:rsidRDefault="000E29FE">
      <w:r>
        <w:separator/>
      </w:r>
    </w:p>
  </w:endnote>
  <w:endnote w:type="continuationSeparator" w:id="0">
    <w:p w14:paraId="045774C7" w14:textId="77777777" w:rsidR="000E29FE" w:rsidRDefault="000E29FE">
      <w:r>
        <w:continuationSeparator/>
      </w:r>
    </w:p>
  </w:endnote>
  <w:endnote w:type="continuationNotice" w:id="1">
    <w:p w14:paraId="4EAE7BFB" w14:textId="77777777" w:rsidR="000E29FE" w:rsidRDefault="000E29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5448AFDC" w:rsidR="00F54AFF" w:rsidRDefault="00861D42">
    <w:pPr>
      <w:pStyle w:val="Voettekst"/>
      <w:framePr w:wrap="around" w:vAnchor="text" w:hAnchor="margin" w:xAlign="center" w:y="1"/>
      <w:rPr>
        <w:rStyle w:val="Paginanummer"/>
      </w:rPr>
    </w:pPr>
    <w:r>
      <w:rPr>
        <w:noProof/>
      </w:rPr>
      <mc:AlternateContent>
        <mc:Choice Requires="wps">
          <w:drawing>
            <wp:anchor distT="0" distB="0" distL="0" distR="0" simplePos="0" relativeHeight="251658241" behindDoc="0" locked="0" layoutInCell="1" allowOverlap="1" wp14:anchorId="038F7D0B" wp14:editId="44DD694F">
              <wp:simplePos x="635" y="635"/>
              <wp:positionH relativeFrom="page">
                <wp:align>left</wp:align>
              </wp:positionH>
              <wp:positionV relativeFrom="page">
                <wp:align>bottom</wp:align>
              </wp:positionV>
              <wp:extent cx="986155" cy="368300"/>
              <wp:effectExtent l="0" t="0" r="4445" b="0"/>
              <wp:wrapNone/>
              <wp:docPr id="39870169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C010D1B" w14:textId="5F609A73" w:rsidR="00861D42" w:rsidRPr="00861D42" w:rsidRDefault="00861D42" w:rsidP="00861D42">
                          <w:pPr>
                            <w:rPr>
                              <w:rFonts w:ascii="Calibri" w:eastAsia="Calibri" w:hAnsi="Calibri" w:cs="Calibri"/>
                              <w:noProof/>
                              <w:color w:val="000000"/>
                              <w:sz w:val="20"/>
                            </w:rPr>
                          </w:pPr>
                          <w:r w:rsidRPr="00861D4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8F7D0B"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4C010D1B" w14:textId="5F609A73" w:rsidR="00861D42" w:rsidRPr="00861D42" w:rsidRDefault="00861D42" w:rsidP="00861D42">
                    <w:pPr>
                      <w:rPr>
                        <w:rFonts w:ascii="Calibri" w:eastAsia="Calibri" w:hAnsi="Calibri" w:cs="Calibri"/>
                        <w:noProof/>
                        <w:color w:val="000000"/>
                        <w:sz w:val="20"/>
                      </w:rPr>
                    </w:pPr>
                    <w:r w:rsidRPr="00861D42">
                      <w:rPr>
                        <w:rFonts w:ascii="Calibri" w:eastAsia="Calibri" w:hAnsi="Calibri" w:cs="Calibri"/>
                        <w:noProof/>
                        <w:color w:val="000000"/>
                        <w:sz w:val="20"/>
                      </w:rPr>
                      <w:t>Intern gebruik</w:t>
                    </w:r>
                  </w:p>
                </w:txbxContent>
              </v:textbox>
              <w10:wrap anchorx="page" anchory="page"/>
            </v:shape>
          </w:pict>
        </mc:Fallback>
      </mc:AlternateContent>
    </w:r>
    <w:r w:rsidR="00F54AFF">
      <w:rPr>
        <w:rStyle w:val="Paginanummer"/>
      </w:rPr>
      <w:fldChar w:fldCharType="begin"/>
    </w:r>
    <w:r w:rsidR="00F54AFF">
      <w:rPr>
        <w:rStyle w:val="Paginanummer"/>
      </w:rPr>
      <w:instrText xml:space="preserve">PAGE  </w:instrText>
    </w:r>
    <w:r w:rsidR="00F54AFF">
      <w:rPr>
        <w:rStyle w:val="Paginanummer"/>
      </w:rPr>
      <w:fldChar w:fldCharType="separate"/>
    </w:r>
    <w:r w:rsidR="00016B4C">
      <w:rPr>
        <w:rStyle w:val="Paginanummer"/>
        <w:noProof/>
      </w:rPr>
      <w:t>2</w:t>
    </w:r>
    <w:r w:rsidR="00F54AFF">
      <w:rPr>
        <w:rStyle w:val="Paginanummer"/>
      </w:rPr>
      <w:fldChar w:fldCharType="end"/>
    </w:r>
  </w:p>
  <w:p w14:paraId="0BEA4598"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EE89" w14:textId="2F0E7948" w:rsidR="00AC49B7" w:rsidRDefault="00861D42">
    <w:pPr>
      <w:pStyle w:val="Voettekst"/>
    </w:pPr>
    <w:r>
      <w:rPr>
        <w:noProof/>
      </w:rPr>
      <mc:AlternateContent>
        <mc:Choice Requires="wps">
          <w:drawing>
            <wp:anchor distT="0" distB="0" distL="0" distR="0" simplePos="0" relativeHeight="251658240" behindDoc="0" locked="0" layoutInCell="1" allowOverlap="1" wp14:anchorId="594F873C" wp14:editId="69028956">
              <wp:simplePos x="635" y="635"/>
              <wp:positionH relativeFrom="page">
                <wp:align>left</wp:align>
              </wp:positionH>
              <wp:positionV relativeFrom="page">
                <wp:align>bottom</wp:align>
              </wp:positionV>
              <wp:extent cx="986155" cy="368300"/>
              <wp:effectExtent l="0" t="0" r="4445" b="0"/>
              <wp:wrapNone/>
              <wp:docPr id="2315427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4C93086" w14:textId="75576D6D" w:rsidR="00861D42" w:rsidRPr="00861D42" w:rsidRDefault="00861D42" w:rsidP="00861D42">
                          <w:pPr>
                            <w:rPr>
                              <w:rFonts w:ascii="Calibri" w:eastAsia="Calibri" w:hAnsi="Calibri" w:cs="Calibri"/>
                              <w:noProof/>
                              <w:color w:val="000000"/>
                              <w:sz w:val="20"/>
                            </w:rPr>
                          </w:pPr>
                          <w:r w:rsidRPr="00861D4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4F873C" id="_x0000_t202" coordsize="21600,21600" o:spt="202" path="m,l,21600r21600,l21600,xe">
              <v:stroke joinstyle="miter"/>
              <v:path gradientshapeok="t" o:connecttype="rect"/>
            </v:shapetype>
            <v:shape id="Tekstvak 1" o:spid="_x0000_s1027"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44C93086" w14:textId="75576D6D" w:rsidR="00861D42" w:rsidRPr="00861D42" w:rsidRDefault="00861D42" w:rsidP="00861D42">
                    <w:pPr>
                      <w:rPr>
                        <w:rFonts w:ascii="Calibri" w:eastAsia="Calibri" w:hAnsi="Calibri" w:cs="Calibri"/>
                        <w:noProof/>
                        <w:color w:val="000000"/>
                        <w:sz w:val="20"/>
                      </w:rPr>
                    </w:pPr>
                    <w:r w:rsidRPr="00861D42">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2B9E" w14:textId="77777777" w:rsidR="000E29FE" w:rsidRDefault="000E29FE">
      <w:r>
        <w:separator/>
      </w:r>
    </w:p>
  </w:footnote>
  <w:footnote w:type="continuationSeparator" w:id="0">
    <w:p w14:paraId="76696ABD" w14:textId="77777777" w:rsidR="000E29FE" w:rsidRDefault="000E29FE">
      <w:r>
        <w:continuationSeparator/>
      </w:r>
    </w:p>
  </w:footnote>
  <w:footnote w:type="continuationNotice" w:id="1">
    <w:p w14:paraId="7E3D8121" w14:textId="77777777" w:rsidR="000E29FE" w:rsidRDefault="000E29FE">
      <w:pPr>
        <w:spacing w:line="240" w:lineRule="auto"/>
      </w:pPr>
    </w:p>
  </w:footnote>
  <w:footnote w:id="2">
    <w:p w14:paraId="1F912E87" w14:textId="1C1E560B" w:rsidR="002B72F7" w:rsidRPr="003E2C5A" w:rsidRDefault="002B72F7" w:rsidP="002C6612">
      <w:pPr>
        <w:pStyle w:val="Voetnoottekst"/>
        <w:rPr>
          <w:rFonts w:ascii="Calibri" w:hAnsi="Calibri" w:cs="Calibri"/>
        </w:rPr>
      </w:pPr>
      <w:r w:rsidRPr="003E2C5A">
        <w:rPr>
          <w:rStyle w:val="Voetnootmarkering"/>
          <w:rFonts w:ascii="Calibri" w:hAnsi="Calibri" w:cs="Calibri"/>
        </w:rPr>
        <w:footnoteRef/>
      </w:r>
      <w:r w:rsidRPr="003E2C5A">
        <w:rPr>
          <w:rFonts w:ascii="Calibri" w:hAnsi="Calibri" w:cs="Calibri"/>
        </w:rPr>
        <w:t xml:space="preserve"> </w:t>
      </w:r>
      <w:r w:rsidR="00E400D2" w:rsidRPr="003E2C5A">
        <w:rPr>
          <w:rFonts w:ascii="Calibri" w:hAnsi="Calibri" w:cs="Calibri"/>
        </w:rPr>
        <w:t>Kamerstuk</w:t>
      </w:r>
      <w:r w:rsidR="00367FBD" w:rsidRPr="003E2C5A">
        <w:rPr>
          <w:rFonts w:ascii="Calibri" w:hAnsi="Calibri" w:cs="Calibri"/>
        </w:rPr>
        <w:t xml:space="preserve"> </w:t>
      </w:r>
      <w:r w:rsidR="00E400D2" w:rsidRPr="003E2C5A">
        <w:rPr>
          <w:rFonts w:ascii="Calibri" w:hAnsi="Calibri" w:cs="Calibri"/>
        </w:rPr>
        <w:t>22</w:t>
      </w:r>
      <w:r w:rsidR="00367FBD" w:rsidRPr="003E2C5A">
        <w:rPr>
          <w:rFonts w:ascii="Calibri" w:hAnsi="Calibri" w:cs="Calibri"/>
        </w:rPr>
        <w:t xml:space="preserve"> </w:t>
      </w:r>
      <w:r w:rsidR="00E400D2" w:rsidRPr="003E2C5A">
        <w:rPr>
          <w:rFonts w:ascii="Calibri" w:hAnsi="Calibri" w:cs="Calibri"/>
        </w:rPr>
        <w:t>112, nr. 3761</w:t>
      </w:r>
      <w:r w:rsidR="002C6612" w:rsidRPr="003E2C5A">
        <w:rPr>
          <w:rFonts w:ascii="Calibri" w:hAnsi="Calibri" w:cs="Calibri"/>
        </w:rPr>
        <w:t>.</w:t>
      </w:r>
    </w:p>
  </w:footnote>
  <w:footnote w:id="3">
    <w:p w14:paraId="3173AD55" w14:textId="61102A26" w:rsidR="002C6612" w:rsidRPr="003E2C5A" w:rsidRDefault="002C6612" w:rsidP="002C6612">
      <w:pPr>
        <w:pStyle w:val="Voetnoottekst"/>
        <w:rPr>
          <w:rFonts w:ascii="Calibri" w:hAnsi="Calibri" w:cs="Calibri"/>
        </w:rPr>
      </w:pPr>
      <w:r w:rsidRPr="003E2C5A">
        <w:rPr>
          <w:rStyle w:val="Voetnootmarkering"/>
          <w:rFonts w:ascii="Calibri" w:hAnsi="Calibri" w:cs="Calibri"/>
        </w:rPr>
        <w:footnoteRef/>
      </w:r>
      <w:r w:rsidRPr="003E2C5A">
        <w:rPr>
          <w:rFonts w:ascii="Calibri" w:hAnsi="Calibri" w:cs="Calibri"/>
        </w:rPr>
        <w:t xml:space="preserve"> Kamerstuk </w:t>
      </w:r>
      <w:r w:rsidRPr="003E2C5A">
        <w:rPr>
          <w:rFonts w:ascii="Calibri" w:hAnsi="Calibri" w:cs="Calibri"/>
          <w:color w:val="0A0A0A"/>
          <w:shd w:val="clear" w:color="auto" w:fill="FEFEFE"/>
        </w:rPr>
        <w:t>22</w:t>
      </w:r>
      <w:r w:rsidR="00367FBD" w:rsidRPr="003E2C5A">
        <w:rPr>
          <w:rFonts w:ascii="Calibri" w:hAnsi="Calibri" w:cs="Calibri"/>
          <w:color w:val="0A0A0A"/>
          <w:shd w:val="clear" w:color="auto" w:fill="FEFEFE"/>
        </w:rPr>
        <w:t xml:space="preserve"> </w:t>
      </w:r>
      <w:r w:rsidRPr="003E2C5A">
        <w:rPr>
          <w:rFonts w:ascii="Calibri" w:hAnsi="Calibri" w:cs="Calibri"/>
          <w:color w:val="0A0A0A"/>
          <w:shd w:val="clear" w:color="auto" w:fill="FEFEFE"/>
        </w:rPr>
        <w:t>112, nr. 3904.</w:t>
      </w:r>
    </w:p>
  </w:footnote>
  <w:footnote w:id="4">
    <w:p w14:paraId="21436125" w14:textId="311E3BEE" w:rsidR="00C12951" w:rsidRPr="003E2C5A" w:rsidRDefault="00C12951">
      <w:pPr>
        <w:pStyle w:val="Voetnoottekst"/>
        <w:rPr>
          <w:rFonts w:ascii="Calibri" w:hAnsi="Calibri" w:cs="Calibri"/>
        </w:rPr>
      </w:pPr>
      <w:r w:rsidRPr="003E2C5A">
        <w:rPr>
          <w:rStyle w:val="Voetnootmarkering"/>
          <w:rFonts w:ascii="Calibri" w:hAnsi="Calibri" w:cs="Calibri"/>
        </w:rPr>
        <w:footnoteRef/>
      </w:r>
      <w:r w:rsidRPr="003E2C5A">
        <w:rPr>
          <w:rFonts w:ascii="Calibri" w:hAnsi="Calibri" w:cs="Calibri"/>
        </w:rPr>
        <w:t xml:space="preserve"> </w:t>
      </w:r>
      <w:hyperlink r:id="rId1" w:history="1">
        <w:r w:rsidRPr="003E2C5A">
          <w:rPr>
            <w:rStyle w:val="Hyperlink"/>
            <w:rFonts w:ascii="Calibri" w:hAnsi="Calibri" w:cs="Calibri"/>
          </w:rPr>
          <w:t>https://policy.trade.ec.europa.eu/consultations/monitoring-and-risk-assessment-outbound-investment_en?prefLang=nl</w:t>
        </w:r>
      </w:hyperlink>
      <w:r w:rsidRPr="003E2C5A">
        <w:rPr>
          <w:rFonts w:ascii="Calibri" w:hAnsi="Calibri" w:cs="Calibri"/>
        </w:rPr>
        <w:t xml:space="preserve">. </w:t>
      </w:r>
    </w:p>
  </w:footnote>
  <w:footnote w:id="5">
    <w:p w14:paraId="51B62FDE" w14:textId="42FB03FA" w:rsidR="001D0CCD" w:rsidRPr="003E2C5A" w:rsidRDefault="001D0CCD">
      <w:pPr>
        <w:pStyle w:val="Voetnoottekst"/>
        <w:rPr>
          <w:rFonts w:ascii="Calibri" w:hAnsi="Calibri" w:cs="Calibri"/>
        </w:rPr>
      </w:pPr>
      <w:r w:rsidRPr="003E2C5A">
        <w:rPr>
          <w:rStyle w:val="Voetnootmarkering"/>
          <w:rFonts w:ascii="Calibri" w:hAnsi="Calibri" w:cs="Calibri"/>
        </w:rPr>
        <w:footnoteRef/>
      </w:r>
      <w:r w:rsidRPr="003E2C5A">
        <w:rPr>
          <w:rFonts w:ascii="Calibri" w:hAnsi="Calibri" w:cs="Calibri"/>
        </w:rPr>
        <w:t xml:space="preserve"> Kamerstuk 22</w:t>
      </w:r>
      <w:r w:rsidR="00367FBD" w:rsidRPr="003E2C5A">
        <w:rPr>
          <w:rFonts w:ascii="Calibri" w:hAnsi="Calibri" w:cs="Calibri"/>
        </w:rPr>
        <w:t xml:space="preserve"> </w:t>
      </w:r>
      <w:r w:rsidRPr="003E2C5A">
        <w:rPr>
          <w:rFonts w:ascii="Calibri" w:hAnsi="Calibri" w:cs="Calibri"/>
        </w:rPr>
        <w:t>112, nr. 3826.</w:t>
      </w:r>
    </w:p>
  </w:footnote>
  <w:footnote w:id="6">
    <w:p w14:paraId="52A27992" w14:textId="7D9910E7" w:rsidR="00B3018E" w:rsidRPr="003E2C5A" w:rsidRDefault="00B3018E">
      <w:pPr>
        <w:pStyle w:val="Voetnoottekst"/>
        <w:rPr>
          <w:rFonts w:ascii="Calibri" w:hAnsi="Calibri" w:cs="Calibri"/>
        </w:rPr>
      </w:pPr>
      <w:r w:rsidRPr="003E2C5A">
        <w:rPr>
          <w:rStyle w:val="Voetnootmarkering"/>
          <w:rFonts w:ascii="Calibri" w:hAnsi="Calibri" w:cs="Calibri"/>
        </w:rPr>
        <w:footnoteRef/>
      </w:r>
      <w:r w:rsidRPr="003E2C5A">
        <w:rPr>
          <w:rFonts w:ascii="Calibri" w:hAnsi="Calibri" w:cs="Calibri"/>
        </w:rPr>
        <w:t xml:space="preserve"> Kamerstuk 22</w:t>
      </w:r>
      <w:r w:rsidR="00367FBD" w:rsidRPr="003E2C5A">
        <w:rPr>
          <w:rFonts w:ascii="Calibri" w:hAnsi="Calibri" w:cs="Calibri"/>
        </w:rPr>
        <w:t xml:space="preserve"> </w:t>
      </w:r>
      <w:r w:rsidRPr="003E2C5A">
        <w:rPr>
          <w:rFonts w:ascii="Calibri" w:hAnsi="Calibri" w:cs="Calibri"/>
        </w:rPr>
        <w:t>112, nr. 3761.</w:t>
      </w:r>
    </w:p>
  </w:footnote>
  <w:footnote w:id="7">
    <w:p w14:paraId="1E7CFEC3" w14:textId="308BDA32" w:rsidR="00255B65" w:rsidRPr="003E2C5A" w:rsidRDefault="00255B65" w:rsidP="00255B65">
      <w:pPr>
        <w:pStyle w:val="Voetnoottekst"/>
        <w:rPr>
          <w:rFonts w:ascii="Calibri" w:hAnsi="Calibri" w:cs="Calibri"/>
        </w:rPr>
      </w:pPr>
      <w:r w:rsidRPr="003E2C5A">
        <w:rPr>
          <w:rStyle w:val="Voetnootmarkering"/>
          <w:rFonts w:ascii="Calibri" w:hAnsi="Calibri" w:cs="Calibri"/>
        </w:rPr>
        <w:footnoteRef/>
      </w:r>
      <w:r w:rsidRPr="003E2C5A">
        <w:rPr>
          <w:rFonts w:ascii="Calibri" w:hAnsi="Calibri" w:cs="Calibri"/>
        </w:rPr>
        <w:t xml:space="preserve"> Kamerstuk 35 207</w:t>
      </w:r>
      <w:r w:rsidR="00371822" w:rsidRPr="003E2C5A">
        <w:rPr>
          <w:rFonts w:ascii="Calibri" w:hAnsi="Calibri" w:cs="Calibri"/>
        </w:rPr>
        <w:t>,</w:t>
      </w:r>
      <w:r w:rsidRPr="003E2C5A">
        <w:rPr>
          <w:rFonts w:ascii="Calibri" w:hAnsi="Calibri" w:cs="Calibri"/>
        </w:rPr>
        <w:t xml:space="preserve"> nr. 70</w:t>
      </w:r>
      <w:r w:rsidR="00371822" w:rsidRPr="003E2C5A">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7095850"/>
    <w:multiLevelType w:val="hybridMultilevel"/>
    <w:tmpl w:val="2D789FA2"/>
    <w:lvl w:ilvl="0" w:tplc="7A34ACE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E3404D"/>
    <w:multiLevelType w:val="hybridMultilevel"/>
    <w:tmpl w:val="0EDA39CA"/>
    <w:lvl w:ilvl="0" w:tplc="5E5C854C">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F2C1649"/>
    <w:multiLevelType w:val="hybridMultilevel"/>
    <w:tmpl w:val="40E294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0"/>
  </w:num>
  <w:num w:numId="3" w16cid:durableId="1000962754">
    <w:abstractNumId w:val="1"/>
  </w:num>
  <w:num w:numId="4" w16cid:durableId="980813417">
    <w:abstractNumId w:val="23"/>
  </w:num>
  <w:num w:numId="5" w16cid:durableId="703480320">
    <w:abstractNumId w:val="17"/>
  </w:num>
  <w:num w:numId="6" w16cid:durableId="928080238">
    <w:abstractNumId w:val="15"/>
  </w:num>
  <w:num w:numId="7" w16cid:durableId="405685423">
    <w:abstractNumId w:val="7"/>
  </w:num>
  <w:num w:numId="8" w16cid:durableId="292297205">
    <w:abstractNumId w:val="18"/>
  </w:num>
  <w:num w:numId="9" w16cid:durableId="1211502451">
    <w:abstractNumId w:val="8"/>
  </w:num>
  <w:num w:numId="10" w16cid:durableId="1936086142">
    <w:abstractNumId w:val="2"/>
  </w:num>
  <w:num w:numId="11" w16cid:durableId="969239598">
    <w:abstractNumId w:val="6"/>
  </w:num>
  <w:num w:numId="12" w16cid:durableId="784422866">
    <w:abstractNumId w:val="9"/>
  </w:num>
  <w:num w:numId="13" w16cid:durableId="1527988388">
    <w:abstractNumId w:val="20"/>
  </w:num>
  <w:num w:numId="14" w16cid:durableId="1887570556">
    <w:abstractNumId w:val="22"/>
  </w:num>
  <w:num w:numId="15" w16cid:durableId="1042710396">
    <w:abstractNumId w:val="14"/>
  </w:num>
  <w:num w:numId="16" w16cid:durableId="585384282">
    <w:abstractNumId w:val="19"/>
  </w:num>
  <w:num w:numId="17" w16cid:durableId="274487019">
    <w:abstractNumId w:val="13"/>
  </w:num>
  <w:num w:numId="18" w16cid:durableId="855581844">
    <w:abstractNumId w:val="3"/>
  </w:num>
  <w:num w:numId="19" w16cid:durableId="343434521">
    <w:abstractNumId w:val="21"/>
  </w:num>
  <w:num w:numId="20" w16cid:durableId="1557816596">
    <w:abstractNumId w:val="24"/>
  </w:num>
  <w:num w:numId="21" w16cid:durableId="1801417599">
    <w:abstractNumId w:val="16"/>
  </w:num>
  <w:num w:numId="22" w16cid:durableId="1286231430">
    <w:abstractNumId w:val="11"/>
  </w:num>
  <w:num w:numId="23" w16cid:durableId="1410497655">
    <w:abstractNumId w:val="4"/>
  </w:num>
  <w:num w:numId="24" w16cid:durableId="305474776">
    <w:abstractNumId w:val="5"/>
  </w:num>
  <w:num w:numId="25" w16cid:durableId="693456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3F9"/>
    <w:rsid w:val="000135B3"/>
    <w:rsid w:val="0001467F"/>
    <w:rsid w:val="00016B4C"/>
    <w:rsid w:val="00017C63"/>
    <w:rsid w:val="00020F16"/>
    <w:rsid w:val="0005378C"/>
    <w:rsid w:val="00066C36"/>
    <w:rsid w:val="00071F9B"/>
    <w:rsid w:val="000807E2"/>
    <w:rsid w:val="000836CC"/>
    <w:rsid w:val="000A3E60"/>
    <w:rsid w:val="000A42D6"/>
    <w:rsid w:val="000C77C6"/>
    <w:rsid w:val="000D01B7"/>
    <w:rsid w:val="000E29FE"/>
    <w:rsid w:val="000F1E41"/>
    <w:rsid w:val="00113A68"/>
    <w:rsid w:val="00113DF4"/>
    <w:rsid w:val="001233B0"/>
    <w:rsid w:val="00124613"/>
    <w:rsid w:val="001259B2"/>
    <w:rsid w:val="0012782F"/>
    <w:rsid w:val="00127AAE"/>
    <w:rsid w:val="00131B17"/>
    <w:rsid w:val="001417CF"/>
    <w:rsid w:val="00142924"/>
    <w:rsid w:val="001432FF"/>
    <w:rsid w:val="00164A86"/>
    <w:rsid w:val="00164D1E"/>
    <w:rsid w:val="00165FE0"/>
    <w:rsid w:val="0017031A"/>
    <w:rsid w:val="00174F09"/>
    <w:rsid w:val="00176A68"/>
    <w:rsid w:val="00181C92"/>
    <w:rsid w:val="00187797"/>
    <w:rsid w:val="00192D91"/>
    <w:rsid w:val="001A6D9A"/>
    <w:rsid w:val="001A6EA5"/>
    <w:rsid w:val="001B1AA4"/>
    <w:rsid w:val="001B3626"/>
    <w:rsid w:val="001B6D36"/>
    <w:rsid w:val="001C3681"/>
    <w:rsid w:val="001D0CCD"/>
    <w:rsid w:val="001D558D"/>
    <w:rsid w:val="0020223E"/>
    <w:rsid w:val="00210DBE"/>
    <w:rsid w:val="0021197A"/>
    <w:rsid w:val="0021288B"/>
    <w:rsid w:val="00227018"/>
    <w:rsid w:val="0023654C"/>
    <w:rsid w:val="00241278"/>
    <w:rsid w:val="00244E7B"/>
    <w:rsid w:val="00246C8B"/>
    <w:rsid w:val="00251118"/>
    <w:rsid w:val="002536EF"/>
    <w:rsid w:val="00255B65"/>
    <w:rsid w:val="002601A1"/>
    <w:rsid w:val="002602A8"/>
    <w:rsid w:val="00263B88"/>
    <w:rsid w:val="00270702"/>
    <w:rsid w:val="00275415"/>
    <w:rsid w:val="00285308"/>
    <w:rsid w:val="00285DF6"/>
    <w:rsid w:val="00286F13"/>
    <w:rsid w:val="002918F8"/>
    <w:rsid w:val="00296697"/>
    <w:rsid w:val="002A72C6"/>
    <w:rsid w:val="002B7127"/>
    <w:rsid w:val="002B72F7"/>
    <w:rsid w:val="002C1107"/>
    <w:rsid w:val="002C6612"/>
    <w:rsid w:val="002D136B"/>
    <w:rsid w:val="002D246E"/>
    <w:rsid w:val="002D395F"/>
    <w:rsid w:val="002D6970"/>
    <w:rsid w:val="002E31CC"/>
    <w:rsid w:val="002E3933"/>
    <w:rsid w:val="002E50D7"/>
    <w:rsid w:val="002F628A"/>
    <w:rsid w:val="00310387"/>
    <w:rsid w:val="00310E9C"/>
    <w:rsid w:val="00312268"/>
    <w:rsid w:val="00313076"/>
    <w:rsid w:val="003260D0"/>
    <w:rsid w:val="00340976"/>
    <w:rsid w:val="00345971"/>
    <w:rsid w:val="00347E36"/>
    <w:rsid w:val="003529E3"/>
    <w:rsid w:val="00353AB6"/>
    <w:rsid w:val="00361D5B"/>
    <w:rsid w:val="00367FBD"/>
    <w:rsid w:val="00371822"/>
    <w:rsid w:val="00385C19"/>
    <w:rsid w:val="003A0D3C"/>
    <w:rsid w:val="003A0F55"/>
    <w:rsid w:val="003C1AEA"/>
    <w:rsid w:val="003C4F9C"/>
    <w:rsid w:val="003D7F1A"/>
    <w:rsid w:val="003E11E0"/>
    <w:rsid w:val="003E2C5A"/>
    <w:rsid w:val="003E4DF6"/>
    <w:rsid w:val="003E6E9E"/>
    <w:rsid w:val="003E7CD0"/>
    <w:rsid w:val="003F2F81"/>
    <w:rsid w:val="003F6B94"/>
    <w:rsid w:val="00403E66"/>
    <w:rsid w:val="00415AC0"/>
    <w:rsid w:val="004161D0"/>
    <w:rsid w:val="004173B5"/>
    <w:rsid w:val="00421376"/>
    <w:rsid w:val="00423FD7"/>
    <w:rsid w:val="00436E50"/>
    <w:rsid w:val="0045392E"/>
    <w:rsid w:val="0046107A"/>
    <w:rsid w:val="00470337"/>
    <w:rsid w:val="004B0DB6"/>
    <w:rsid w:val="004B22FC"/>
    <w:rsid w:val="004D1661"/>
    <w:rsid w:val="004E737E"/>
    <w:rsid w:val="004F678F"/>
    <w:rsid w:val="00513C1E"/>
    <w:rsid w:val="00524E8B"/>
    <w:rsid w:val="00525FAE"/>
    <w:rsid w:val="005263B1"/>
    <w:rsid w:val="00534E45"/>
    <w:rsid w:val="005404BC"/>
    <w:rsid w:val="0054461A"/>
    <w:rsid w:val="00550480"/>
    <w:rsid w:val="00556562"/>
    <w:rsid w:val="00571D9C"/>
    <w:rsid w:val="0059324F"/>
    <w:rsid w:val="00595CCA"/>
    <w:rsid w:val="005A12F2"/>
    <w:rsid w:val="005A3E4C"/>
    <w:rsid w:val="005A4D45"/>
    <w:rsid w:val="005A798A"/>
    <w:rsid w:val="005C0BBF"/>
    <w:rsid w:val="005C0BE7"/>
    <w:rsid w:val="005D7ECB"/>
    <w:rsid w:val="005E7FC6"/>
    <w:rsid w:val="0060095F"/>
    <w:rsid w:val="006071A2"/>
    <w:rsid w:val="00607FB9"/>
    <w:rsid w:val="00613D3A"/>
    <w:rsid w:val="00621FA9"/>
    <w:rsid w:val="00623FA2"/>
    <w:rsid w:val="006259E4"/>
    <w:rsid w:val="0064006A"/>
    <w:rsid w:val="0064352A"/>
    <w:rsid w:val="00656D6C"/>
    <w:rsid w:val="00663EE1"/>
    <w:rsid w:val="006810FB"/>
    <w:rsid w:val="00683E89"/>
    <w:rsid w:val="006857F4"/>
    <w:rsid w:val="00692673"/>
    <w:rsid w:val="006962BD"/>
    <w:rsid w:val="00696EF4"/>
    <w:rsid w:val="00697386"/>
    <w:rsid w:val="006C6713"/>
    <w:rsid w:val="006E1EFF"/>
    <w:rsid w:val="006E7C5E"/>
    <w:rsid w:val="006F06EA"/>
    <w:rsid w:val="006F444F"/>
    <w:rsid w:val="006F4F89"/>
    <w:rsid w:val="00701C62"/>
    <w:rsid w:val="00741AA2"/>
    <w:rsid w:val="00742156"/>
    <w:rsid w:val="007425AF"/>
    <w:rsid w:val="00742D26"/>
    <w:rsid w:val="0074401E"/>
    <w:rsid w:val="0074527A"/>
    <w:rsid w:val="0076241C"/>
    <w:rsid w:val="00770226"/>
    <w:rsid w:val="00783170"/>
    <w:rsid w:val="007857BB"/>
    <w:rsid w:val="00786711"/>
    <w:rsid w:val="007A526E"/>
    <w:rsid w:val="007B666C"/>
    <w:rsid w:val="007C06C2"/>
    <w:rsid w:val="007D1B61"/>
    <w:rsid w:val="007D3EF0"/>
    <w:rsid w:val="0080124D"/>
    <w:rsid w:val="008154DB"/>
    <w:rsid w:val="00832C0D"/>
    <w:rsid w:val="00847822"/>
    <w:rsid w:val="008528D9"/>
    <w:rsid w:val="00861D42"/>
    <w:rsid w:val="00862967"/>
    <w:rsid w:val="00867102"/>
    <w:rsid w:val="00880E82"/>
    <w:rsid w:val="00881B3A"/>
    <w:rsid w:val="00881F26"/>
    <w:rsid w:val="00895B77"/>
    <w:rsid w:val="008C0843"/>
    <w:rsid w:val="008C3E98"/>
    <w:rsid w:val="008C4534"/>
    <w:rsid w:val="008C6183"/>
    <w:rsid w:val="008D3962"/>
    <w:rsid w:val="008D6F4B"/>
    <w:rsid w:val="008E6D0D"/>
    <w:rsid w:val="008F1F75"/>
    <w:rsid w:val="008F4C0D"/>
    <w:rsid w:val="008F5055"/>
    <w:rsid w:val="00900E53"/>
    <w:rsid w:val="00904527"/>
    <w:rsid w:val="009072E0"/>
    <w:rsid w:val="00914A88"/>
    <w:rsid w:val="0093445B"/>
    <w:rsid w:val="009355E7"/>
    <w:rsid w:val="00954C75"/>
    <w:rsid w:val="00957593"/>
    <w:rsid w:val="009631CC"/>
    <w:rsid w:val="009732D4"/>
    <w:rsid w:val="009758CB"/>
    <w:rsid w:val="00986C8F"/>
    <w:rsid w:val="009A5F11"/>
    <w:rsid w:val="009A722E"/>
    <w:rsid w:val="009B3EED"/>
    <w:rsid w:val="009C2A7D"/>
    <w:rsid w:val="009D6BD5"/>
    <w:rsid w:val="009E4C60"/>
    <w:rsid w:val="009F0BC5"/>
    <w:rsid w:val="009F7396"/>
    <w:rsid w:val="00A02D35"/>
    <w:rsid w:val="00A10605"/>
    <w:rsid w:val="00A13D74"/>
    <w:rsid w:val="00A16D36"/>
    <w:rsid w:val="00A179E8"/>
    <w:rsid w:val="00A21B6F"/>
    <w:rsid w:val="00A306C3"/>
    <w:rsid w:val="00A4642B"/>
    <w:rsid w:val="00A46B48"/>
    <w:rsid w:val="00A57FAE"/>
    <w:rsid w:val="00A6307C"/>
    <w:rsid w:val="00A76194"/>
    <w:rsid w:val="00A82A36"/>
    <w:rsid w:val="00A832E2"/>
    <w:rsid w:val="00A94335"/>
    <w:rsid w:val="00A94A42"/>
    <w:rsid w:val="00A94C04"/>
    <w:rsid w:val="00AC235B"/>
    <w:rsid w:val="00AC26EF"/>
    <w:rsid w:val="00AC49B7"/>
    <w:rsid w:val="00AD4E3C"/>
    <w:rsid w:val="00AE077D"/>
    <w:rsid w:val="00AF14FE"/>
    <w:rsid w:val="00AF72A3"/>
    <w:rsid w:val="00B15DBC"/>
    <w:rsid w:val="00B15EA5"/>
    <w:rsid w:val="00B17BDE"/>
    <w:rsid w:val="00B22EF3"/>
    <w:rsid w:val="00B2470A"/>
    <w:rsid w:val="00B263D1"/>
    <w:rsid w:val="00B3018E"/>
    <w:rsid w:val="00B3339C"/>
    <w:rsid w:val="00B4599A"/>
    <w:rsid w:val="00B468A6"/>
    <w:rsid w:val="00B55AC8"/>
    <w:rsid w:val="00B616EC"/>
    <w:rsid w:val="00B9061D"/>
    <w:rsid w:val="00B950FB"/>
    <w:rsid w:val="00B95B44"/>
    <w:rsid w:val="00B97F52"/>
    <w:rsid w:val="00BA3B51"/>
    <w:rsid w:val="00BE085A"/>
    <w:rsid w:val="00BE51DC"/>
    <w:rsid w:val="00BF0041"/>
    <w:rsid w:val="00BF1A6B"/>
    <w:rsid w:val="00C0102A"/>
    <w:rsid w:val="00C06E80"/>
    <w:rsid w:val="00C1155D"/>
    <w:rsid w:val="00C12951"/>
    <w:rsid w:val="00C147A3"/>
    <w:rsid w:val="00C16EE4"/>
    <w:rsid w:val="00C17816"/>
    <w:rsid w:val="00C21B8C"/>
    <w:rsid w:val="00C241D2"/>
    <w:rsid w:val="00C474D9"/>
    <w:rsid w:val="00C5231E"/>
    <w:rsid w:val="00C539CF"/>
    <w:rsid w:val="00C62615"/>
    <w:rsid w:val="00C632FC"/>
    <w:rsid w:val="00C67329"/>
    <w:rsid w:val="00C72E59"/>
    <w:rsid w:val="00C77DAD"/>
    <w:rsid w:val="00CA23A9"/>
    <w:rsid w:val="00CA543A"/>
    <w:rsid w:val="00CA63AF"/>
    <w:rsid w:val="00CD44D5"/>
    <w:rsid w:val="00CE4A06"/>
    <w:rsid w:val="00CF227D"/>
    <w:rsid w:val="00CF2AE2"/>
    <w:rsid w:val="00D123F1"/>
    <w:rsid w:val="00D16DF6"/>
    <w:rsid w:val="00D20920"/>
    <w:rsid w:val="00D45863"/>
    <w:rsid w:val="00D46D56"/>
    <w:rsid w:val="00D60D83"/>
    <w:rsid w:val="00D635E9"/>
    <w:rsid w:val="00D7516E"/>
    <w:rsid w:val="00D775CF"/>
    <w:rsid w:val="00D826E6"/>
    <w:rsid w:val="00D82B17"/>
    <w:rsid w:val="00D91525"/>
    <w:rsid w:val="00D91AB3"/>
    <w:rsid w:val="00D95A7E"/>
    <w:rsid w:val="00DB2696"/>
    <w:rsid w:val="00DB4401"/>
    <w:rsid w:val="00DD2144"/>
    <w:rsid w:val="00DD3A7E"/>
    <w:rsid w:val="00DD7131"/>
    <w:rsid w:val="00DD7954"/>
    <w:rsid w:val="00DE60F7"/>
    <w:rsid w:val="00DF17DF"/>
    <w:rsid w:val="00DF47D6"/>
    <w:rsid w:val="00E0244A"/>
    <w:rsid w:val="00E0314B"/>
    <w:rsid w:val="00E12DCC"/>
    <w:rsid w:val="00E14A27"/>
    <w:rsid w:val="00E21332"/>
    <w:rsid w:val="00E248D9"/>
    <w:rsid w:val="00E26530"/>
    <w:rsid w:val="00E27013"/>
    <w:rsid w:val="00E400D2"/>
    <w:rsid w:val="00E41BD5"/>
    <w:rsid w:val="00E6089D"/>
    <w:rsid w:val="00E622F0"/>
    <w:rsid w:val="00E62B06"/>
    <w:rsid w:val="00E77F0F"/>
    <w:rsid w:val="00E85B6D"/>
    <w:rsid w:val="00E86D70"/>
    <w:rsid w:val="00EA261B"/>
    <w:rsid w:val="00EA4C91"/>
    <w:rsid w:val="00EA4E27"/>
    <w:rsid w:val="00EB1FC8"/>
    <w:rsid w:val="00EC49EC"/>
    <w:rsid w:val="00ED608F"/>
    <w:rsid w:val="00EE5CE8"/>
    <w:rsid w:val="00EF2053"/>
    <w:rsid w:val="00EF5C95"/>
    <w:rsid w:val="00F0529C"/>
    <w:rsid w:val="00F14EE1"/>
    <w:rsid w:val="00F346E1"/>
    <w:rsid w:val="00F35277"/>
    <w:rsid w:val="00F35B5D"/>
    <w:rsid w:val="00F54AFF"/>
    <w:rsid w:val="00F5609A"/>
    <w:rsid w:val="00F6118A"/>
    <w:rsid w:val="00F640A5"/>
    <w:rsid w:val="00F7114B"/>
    <w:rsid w:val="00F71ECE"/>
    <w:rsid w:val="00F91E50"/>
    <w:rsid w:val="00FA49BE"/>
    <w:rsid w:val="00FA67B9"/>
    <w:rsid w:val="00FA6B29"/>
    <w:rsid w:val="00FB216B"/>
    <w:rsid w:val="00FC0E47"/>
    <w:rsid w:val="00FD0CBD"/>
    <w:rsid w:val="00FD7841"/>
    <w:rsid w:val="00FE38C9"/>
    <w:rsid w:val="00FE7565"/>
    <w:rsid w:val="00FF557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character" w:styleId="Onopgelostemelding">
    <w:name w:val="Unresolved Mention"/>
    <w:basedOn w:val="Standaardalinea-lettertype"/>
    <w:uiPriority w:val="99"/>
    <w:semiHidden/>
    <w:unhideWhenUsed/>
    <w:rsid w:val="00017C63"/>
    <w:rPr>
      <w:color w:val="605E5C"/>
      <w:shd w:val="clear" w:color="auto" w:fill="E1DFDD"/>
    </w:rPr>
  </w:style>
  <w:style w:type="paragraph" w:styleId="Revisie">
    <w:name w:val="Revision"/>
    <w:hidden/>
    <w:uiPriority w:val="99"/>
    <w:semiHidden/>
    <w:rsid w:val="00E0244A"/>
    <w:rPr>
      <w:sz w:val="22"/>
      <w:lang w:eastAsia="zh-CN"/>
    </w:rPr>
  </w:style>
  <w:style w:type="paragraph" w:customStyle="1" w:styleId="paragraph">
    <w:name w:val="paragraph"/>
    <w:basedOn w:val="Standaard"/>
    <w:rsid w:val="009C2A7D"/>
    <w:pPr>
      <w:spacing w:before="100" w:beforeAutospacing="1" w:after="100" w:afterAutospacing="1" w:line="240" w:lineRule="auto"/>
    </w:pPr>
    <w:rPr>
      <w:rFonts w:eastAsiaTheme="minorHAnsi"/>
      <w:sz w:val="24"/>
      <w:szCs w:val="24"/>
      <w:lang w:eastAsia="nl-NL"/>
    </w:rPr>
  </w:style>
  <w:style w:type="character" w:customStyle="1" w:styleId="normaltextrun">
    <w:name w:val="normaltextrun"/>
    <w:basedOn w:val="Standaardalinea-lettertype"/>
    <w:rsid w:val="009C2A7D"/>
  </w:style>
  <w:style w:type="character" w:customStyle="1" w:styleId="eop">
    <w:name w:val="eop"/>
    <w:basedOn w:val="Standaardalinea-lettertype"/>
    <w:rsid w:val="009C2A7D"/>
  </w:style>
  <w:style w:type="character" w:customStyle="1" w:styleId="spellingerror">
    <w:name w:val="spellingerror"/>
    <w:basedOn w:val="Standaardalinea-lettertype"/>
    <w:rsid w:val="009C2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98778">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1679771264">
      <w:bodyDiv w:val="1"/>
      <w:marLeft w:val="0"/>
      <w:marRight w:val="0"/>
      <w:marTop w:val="0"/>
      <w:marBottom w:val="0"/>
      <w:divBdr>
        <w:top w:val="none" w:sz="0" w:space="0" w:color="auto"/>
        <w:left w:val="none" w:sz="0" w:space="0" w:color="auto"/>
        <w:bottom w:val="none" w:sz="0" w:space="0" w:color="auto"/>
        <w:right w:val="none" w:sz="0" w:space="0" w:color="auto"/>
      </w:divBdr>
    </w:div>
    <w:div w:id="1796825948">
      <w:bodyDiv w:val="1"/>
      <w:marLeft w:val="0"/>
      <w:marRight w:val="0"/>
      <w:marTop w:val="0"/>
      <w:marBottom w:val="0"/>
      <w:divBdr>
        <w:top w:val="none" w:sz="0" w:space="0" w:color="auto"/>
        <w:left w:val="none" w:sz="0" w:space="0" w:color="auto"/>
        <w:bottom w:val="none" w:sz="0" w:space="0" w:color="auto"/>
        <w:right w:val="none" w:sz="0" w:space="0" w:color="auto"/>
      </w:divBdr>
    </w:div>
    <w:div w:id="2088185061">
      <w:bodyDiv w:val="1"/>
      <w:marLeft w:val="0"/>
      <w:marRight w:val="0"/>
      <w:marTop w:val="0"/>
      <w:marBottom w:val="0"/>
      <w:divBdr>
        <w:top w:val="none" w:sz="0" w:space="0" w:color="auto"/>
        <w:left w:val="none" w:sz="0" w:space="0" w:color="auto"/>
        <w:bottom w:val="none" w:sz="0" w:space="0" w:color="auto"/>
        <w:right w:val="none" w:sz="0" w:space="0" w:color="auto"/>
      </w:divBdr>
    </w:div>
    <w:div w:id="211775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OJ:L_202500063"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olicy.trade.ec.europa.eu/consultations/monitoring-and-risk-assessment-outbound-investment_en?prefLa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2352</ap:Words>
  <ap:Characters>14669</ap:Characters>
  <ap:DocSecurity>0</ap:DocSecurity>
  <ap:Lines>122</ap:Lines>
  <ap:Paragraphs>33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16988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2025-03-12T13:31:00.0000000Z</lastPrinted>
  <dcterms:created xsi:type="dcterms:W3CDTF">2025-03-25T12:17:00.0000000Z</dcterms:created>
  <dcterms:modified xsi:type="dcterms:W3CDTF">2025-03-25T12:17:00.0000000Z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0x0101009C7CE436063D44E9BE7DC0259EF7C32F006EB9F9836A634AE58B6169785FD3936F003FD5B2F9E986EC4490E3A24B9BD4DE1C</vt:lpwstr>
  </property>
  <property fmtid="{D5CDD505-2E9C-101B-9397-08002B2CF9AE}" pid="7" name="MSIP_Label_6800fede-0e59-47ad-af95-4e63bbdb932d_Enabled">
    <vt:lpwstr>true</vt:lpwstr>
  </property>
  <property fmtid="{D5CDD505-2E9C-101B-9397-08002B2CF9AE}" pid="8" name="MSIP_Label_6800fede-0e59-47ad-af95-4e63bbdb932d_SetDate">
    <vt:lpwstr>2025-01-31T09:56:27Z</vt:lpwstr>
  </property>
  <property fmtid="{D5CDD505-2E9C-101B-9397-08002B2CF9AE}" pid="9" name="MSIP_Label_6800fede-0e59-47ad-af95-4e63bbdb932d_Method">
    <vt:lpwstr>Standard</vt:lpwstr>
  </property>
  <property fmtid="{D5CDD505-2E9C-101B-9397-08002B2CF9AE}" pid="10" name="MSIP_Label_6800fede-0e59-47ad-af95-4e63bbdb932d_Name">
    <vt:lpwstr>FIN-DGGT-Rijksoverheid</vt:lpwstr>
  </property>
  <property fmtid="{D5CDD505-2E9C-101B-9397-08002B2CF9AE}" pid="11" name="MSIP_Label_6800fede-0e59-47ad-af95-4e63bbdb932d_SiteId">
    <vt:lpwstr>84712536-f524-40a0-913b-5d25ba502732</vt:lpwstr>
  </property>
  <property fmtid="{D5CDD505-2E9C-101B-9397-08002B2CF9AE}" pid="12" name="MSIP_Label_6800fede-0e59-47ad-af95-4e63bbdb932d_ActionId">
    <vt:lpwstr>b78ac55c-a8e9-4b72-ad1d-83aea6a7fc6f</vt:lpwstr>
  </property>
  <property fmtid="{D5CDD505-2E9C-101B-9397-08002B2CF9AE}" pid="13" name="MSIP_Label_6800fede-0e59-47ad-af95-4e63bbdb932d_ContentBits">
    <vt:lpwstr>0</vt:lpwstr>
  </property>
  <property fmtid="{D5CDD505-2E9C-101B-9397-08002B2CF9AE}" pid="14" name="_dlc_DocIdItemGuid">
    <vt:lpwstr>12728b3b-afca-4a0d-a614-da7ec609887f</vt:lpwstr>
  </property>
  <property fmtid="{D5CDD505-2E9C-101B-9397-08002B2CF9AE}" pid="15" name="BZForumOrganisation">
    <vt:lpwstr>2;#Not applicable|0049e722-bfb1-4a3f-9d08-af7366a9af40</vt:lpwstr>
  </property>
  <property fmtid="{D5CDD505-2E9C-101B-9397-08002B2CF9AE}" pid="16" name="BZTheme">
    <vt:lpwstr>1;#Not applicable|ec01d90b-9d0f-4785-8785-e1ea615196bf</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BZClassification">
    <vt:lpwstr>4;#UNCLASSIFIED (U)|284e6a62-15ab-4017-be27-a1e965f4e940</vt:lpwstr>
  </property>
  <property fmtid="{D5CDD505-2E9C-101B-9397-08002B2CF9AE}" pid="20" name="_docset_NoMedatataSyncRequired">
    <vt:lpwstr>False</vt:lpwstr>
  </property>
  <property fmtid="{D5CDD505-2E9C-101B-9397-08002B2CF9AE}" pid="21" name="ClassificationContentMarkingFooterShapeIds">
    <vt:lpwstr>1614e65,17c3b481,21e76638</vt:lpwstr>
  </property>
  <property fmtid="{D5CDD505-2E9C-101B-9397-08002B2CF9AE}" pid="22" name="ClassificationContentMarkingFooterFontProps">
    <vt:lpwstr>#000000,10,Calibri</vt:lpwstr>
  </property>
  <property fmtid="{D5CDD505-2E9C-101B-9397-08002B2CF9AE}" pid="23" name="ClassificationContentMarkingFooterText">
    <vt:lpwstr>Intern gebruik</vt:lpwstr>
  </property>
</Properties>
</file>