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19A0" w:rsidR="000919A0" w:rsidP="000919A0" w:rsidRDefault="000919A0" w14:paraId="6488ECB8" w14:textId="346C1F1B">
      <w:pPr>
        <w:pStyle w:val="Geenafstand"/>
        <w:rPr>
          <w:b/>
          <w:bCs/>
        </w:rPr>
      </w:pPr>
      <w:r w:rsidRPr="000919A0">
        <w:rPr>
          <w:b/>
          <w:bCs/>
        </w:rPr>
        <w:t>AH</w:t>
      </w:r>
      <w:r>
        <w:rPr>
          <w:b/>
          <w:bCs/>
        </w:rPr>
        <w:t xml:space="preserve"> 1635</w:t>
      </w:r>
    </w:p>
    <w:p w:rsidR="000919A0" w:rsidP="000919A0" w:rsidRDefault="000919A0" w14:paraId="5058F137" w14:textId="77777777">
      <w:pPr>
        <w:pStyle w:val="Geenafstand"/>
        <w:rPr>
          <w:b/>
          <w:bCs/>
        </w:rPr>
      </w:pPr>
      <w:r w:rsidRPr="000919A0">
        <w:rPr>
          <w:b/>
          <w:bCs/>
        </w:rPr>
        <w:t>2025Z02591</w:t>
      </w:r>
    </w:p>
    <w:p w:rsidRPr="000919A0" w:rsidR="000919A0" w:rsidP="000919A0" w:rsidRDefault="000919A0" w14:paraId="240746AF" w14:textId="77777777">
      <w:pPr>
        <w:pStyle w:val="Geenafstand"/>
      </w:pPr>
    </w:p>
    <w:p w:rsidR="000919A0" w:rsidP="000919A0" w:rsidRDefault="000919A0" w14:paraId="10028EFD" w14:textId="77777777">
      <w:pPr>
        <w:pStyle w:val="Geenafstand"/>
        <w:rPr>
          <w:sz w:val="24"/>
          <w:szCs w:val="24"/>
        </w:rPr>
      </w:pPr>
      <w:r w:rsidRPr="000919A0">
        <w:rPr>
          <w:sz w:val="24"/>
          <w:szCs w:val="24"/>
        </w:rPr>
        <w:t>Antwoord van minister Beljaarts (Economische Zaken) (ontvangen 17 maart 2025)</w:t>
      </w:r>
    </w:p>
    <w:p w:rsidR="000919A0" w:rsidP="000919A0" w:rsidRDefault="000919A0" w14:paraId="65D25813" w14:textId="77777777">
      <w:pPr>
        <w:pStyle w:val="Geenafstand"/>
        <w:rPr>
          <w:sz w:val="24"/>
          <w:szCs w:val="24"/>
        </w:rPr>
      </w:pPr>
    </w:p>
    <w:p w:rsidRPr="000919A0" w:rsidR="000919A0" w:rsidP="000919A0" w:rsidRDefault="000919A0" w14:paraId="7EE7BC02" w14:textId="3DDD10A6">
      <w:pPr>
        <w:pStyle w:val="Geenafstand"/>
      </w:pPr>
      <w:r w:rsidRPr="000919A0">
        <w:rPr>
          <w:sz w:val="24"/>
          <w:szCs w:val="24"/>
        </w:rPr>
        <w:t>Zie ook Aanhangsel Handelingen, vergaderjaar 2024-2025, nr.</w:t>
      </w:r>
      <w:r>
        <w:rPr>
          <w:sz w:val="24"/>
          <w:szCs w:val="24"/>
        </w:rPr>
        <w:t xml:space="preserve"> 1538</w:t>
      </w:r>
      <w:r w:rsidRPr="000919A0">
        <w:br/>
      </w:r>
    </w:p>
    <w:p w:rsidRPr="00F21192" w:rsidR="000919A0" w:rsidP="000919A0" w:rsidRDefault="000919A0" w14:paraId="1B248932" w14:textId="77777777">
      <w:r w:rsidRPr="00F21192">
        <w:t>1</w:t>
      </w:r>
    </w:p>
    <w:p w:rsidRPr="00F21192" w:rsidR="000919A0" w:rsidP="000919A0" w:rsidRDefault="000919A0" w14:paraId="63B00F5D" w14:textId="77777777">
      <w:r w:rsidRPr="00F21192">
        <w:t>Bent u bekend met het financieel verslag inzake het faillissement van KHN Rekenwerk van 6 januari jl.?</w:t>
      </w:r>
      <w:r w:rsidRPr="00F21192">
        <w:br/>
      </w:r>
    </w:p>
    <w:p w:rsidRPr="00F21192" w:rsidR="000919A0" w:rsidP="000919A0" w:rsidRDefault="000919A0" w14:paraId="744A5892" w14:textId="77777777">
      <w:r w:rsidRPr="00F21192">
        <w:t>Antwoord</w:t>
      </w:r>
    </w:p>
    <w:p w:rsidRPr="00F21192" w:rsidR="000919A0" w:rsidP="000919A0" w:rsidRDefault="000919A0" w14:paraId="6334C78E" w14:textId="77777777">
      <w:r w:rsidRPr="00F21192">
        <w:t>Ja.</w:t>
      </w:r>
    </w:p>
    <w:p w:rsidRPr="00F21192" w:rsidR="000919A0" w:rsidP="000919A0" w:rsidRDefault="000919A0" w14:paraId="7AD88FCA" w14:textId="77777777"/>
    <w:p w:rsidRPr="00F21192" w:rsidR="000919A0" w:rsidP="000919A0" w:rsidRDefault="000919A0" w14:paraId="6111263A" w14:textId="77777777">
      <w:r w:rsidRPr="00F21192">
        <w:t>2</w:t>
      </w:r>
    </w:p>
    <w:p w:rsidRPr="00F21192" w:rsidR="000919A0" w:rsidP="000919A0" w:rsidRDefault="000919A0" w14:paraId="69F463FF" w14:textId="77777777">
      <w:r w:rsidRPr="00F21192">
        <w:t>Wat zijn de oorzaken van de financiële problemen? Wie is verantwoordelijk voor die financiële problemen? Wanneer had het bestuur door dat er financiële problemen waren? Hoe is daar vervolgens op gehandeld?</w:t>
      </w:r>
    </w:p>
    <w:p w:rsidRPr="00F21192" w:rsidR="000919A0" w:rsidP="000919A0" w:rsidRDefault="000919A0" w14:paraId="5FAD212D" w14:textId="77777777"/>
    <w:p w:rsidRPr="00F21192" w:rsidR="000919A0" w:rsidP="000919A0" w:rsidRDefault="000919A0" w14:paraId="0FDE98A3" w14:textId="77777777">
      <w:r w:rsidRPr="00F21192">
        <w:t>Antwoord</w:t>
      </w:r>
    </w:p>
    <w:p w:rsidR="000919A0" w:rsidP="000919A0" w:rsidRDefault="000919A0" w14:paraId="69925E28" w14:textId="77777777">
      <w:r w:rsidRPr="00D708CE">
        <w:t>Ik ben in mijn vorige functie, voor mijn aantreden als minister, in het kader van mijn toenmalige werkzaamheden bij KHN en op verzoek van KHN, bestuurder geworden van dochteronderneming KHN Rekenwerk B.V. De afwikkeling van het faillissement van KHN Rekenwerk ligt in handen van de curator die daartoe een aantal in de wet omschreven taken en bevoegdheden heeft; daartoe behoort ook het doen van onderzoek naar de oorzaak van het faillissement. De curator brengt periodiek verslag uit over de voortgang van het faillissement en daarmee van dat onderzoek. Het is aan de curator om op basis daarvan een conclusie te trekken en daarmee eventueel een beoordeling te geven over het handelen van de bestuurders in deze kwestie. Voor de beantwoording van deze vragen wil ik u verwijzen naar de vorige en toekomstige faillissementsverslagen van de curator.</w:t>
      </w:r>
    </w:p>
    <w:p w:rsidRPr="00F21192" w:rsidR="000919A0" w:rsidP="000919A0" w:rsidRDefault="000919A0" w14:paraId="2F332688" w14:textId="77777777"/>
    <w:p w:rsidRPr="00F21192" w:rsidR="000919A0" w:rsidP="000919A0" w:rsidRDefault="000919A0" w14:paraId="585A0EDD" w14:textId="77777777">
      <w:r w:rsidRPr="00F21192">
        <w:t>3</w:t>
      </w:r>
    </w:p>
    <w:p w:rsidRPr="00F21192" w:rsidR="000919A0" w:rsidP="000919A0" w:rsidRDefault="000919A0" w14:paraId="11F91DDD" w14:textId="77777777">
      <w:r w:rsidRPr="00F21192">
        <w:t>Kunt u aangeven waarom minister Beljaarts, blijkens zijn antwoorden op eerder gestelde schriftelijke vragen, in 2023 werd gevraagd om zijn rol als bestuurder op andere wijze in te vullen? Veranderden zijn verantwoordelijkheden als gevolg van deze andere invulling ook in formele zin?</w:t>
      </w:r>
    </w:p>
    <w:p w:rsidRPr="00F21192" w:rsidR="000919A0" w:rsidP="000919A0" w:rsidRDefault="000919A0" w14:paraId="1CFB5824" w14:textId="77777777"/>
    <w:p w:rsidRPr="00F21192" w:rsidR="000919A0" w:rsidP="000919A0" w:rsidRDefault="000919A0" w14:paraId="71712109" w14:textId="77777777">
      <w:r w:rsidRPr="00F21192">
        <w:t>Antwoord</w:t>
      </w:r>
    </w:p>
    <w:p w:rsidRPr="00F21192" w:rsidR="000919A0" w:rsidP="000919A0" w:rsidRDefault="000919A0" w14:paraId="1C0D4CCF" w14:textId="77777777">
      <w:r w:rsidRPr="00F21192">
        <w:t xml:space="preserve">Voor de beantwoording van deze vragen wil ik u verwijzen naar de verslagen van de curator. </w:t>
      </w:r>
    </w:p>
    <w:p w:rsidRPr="00F21192" w:rsidR="000919A0" w:rsidP="000919A0" w:rsidRDefault="000919A0" w14:paraId="45486276" w14:textId="77777777"/>
    <w:p w:rsidRPr="00F21192" w:rsidR="000919A0" w:rsidP="000919A0" w:rsidRDefault="000919A0" w14:paraId="04F62ABA" w14:textId="77777777">
      <w:r w:rsidRPr="00F21192">
        <w:t>4</w:t>
      </w:r>
    </w:p>
    <w:p w:rsidRPr="00F21192" w:rsidR="000919A0" w:rsidP="000919A0" w:rsidRDefault="000919A0" w14:paraId="72D1DD96" w14:textId="77777777">
      <w:r w:rsidRPr="00F21192">
        <w:t>Kunt u aangeven wanneer minister Beljaarts wist van de financiële problemen bij KHN Rekenwerk? Welke acties heeft hij vervolgens als bestuurder ondernomen? Waarom heeft minister Beljaarts in zijn hoedanigheid als bestuurder de jaarverslagen van 2021 en 2022 niet ondertekend?</w:t>
      </w:r>
    </w:p>
    <w:p w:rsidRPr="00F21192" w:rsidR="000919A0" w:rsidP="000919A0" w:rsidRDefault="000919A0" w14:paraId="782EB049" w14:textId="77777777"/>
    <w:p w:rsidRPr="00F21192" w:rsidR="000919A0" w:rsidP="000919A0" w:rsidRDefault="000919A0" w14:paraId="322DD6D5" w14:textId="77777777">
      <w:r w:rsidRPr="00F21192">
        <w:t>Antwoord</w:t>
      </w:r>
    </w:p>
    <w:p w:rsidRPr="00F21192" w:rsidR="000919A0" w:rsidP="000919A0" w:rsidRDefault="000919A0" w14:paraId="23977C07" w14:textId="77777777">
      <w:pPr>
        <w:rPr>
          <w:i/>
          <w:iCs/>
        </w:rPr>
      </w:pPr>
      <w:r w:rsidRPr="00F21192">
        <w:t xml:space="preserve">Voor de beantwoording van deze vragen wil ik u verwijzen naar de verslagen van de curator. </w:t>
      </w:r>
    </w:p>
    <w:p w:rsidRPr="00F21192" w:rsidR="000919A0" w:rsidP="000919A0" w:rsidRDefault="000919A0" w14:paraId="057DD96F" w14:textId="77777777"/>
    <w:p w:rsidRPr="00F21192" w:rsidR="000919A0" w:rsidP="000919A0" w:rsidRDefault="000919A0" w14:paraId="480B3657" w14:textId="77777777">
      <w:r w:rsidRPr="00F21192">
        <w:t>5</w:t>
      </w:r>
    </w:p>
    <w:p w:rsidRPr="00F21192" w:rsidR="000919A0" w:rsidP="000919A0" w:rsidRDefault="000919A0" w14:paraId="7130783A" w14:textId="77777777">
      <w:r w:rsidRPr="00F21192">
        <w:t xml:space="preserve">De curator heeft een vaststellingsovereenkomst gesloten, op grond waarvan een bedrag van € 550.000,- is betaald aan de boedel door de bestuurdersaansprakelijkheidsverzekeraar, zonder dat enige vorm van aansprakelijkheid van Beljaarts is komen vast te staan. </w:t>
      </w:r>
    </w:p>
    <w:p w:rsidRPr="00F21192" w:rsidR="000919A0" w:rsidP="000919A0" w:rsidRDefault="000919A0" w14:paraId="6B8133FE" w14:textId="77777777"/>
    <w:p w:rsidRPr="00F21192" w:rsidR="000919A0" w:rsidP="000919A0" w:rsidRDefault="000919A0" w14:paraId="56B478E7" w14:textId="77777777">
      <w:r w:rsidRPr="00F21192">
        <w:t xml:space="preserve">Kunt u aangeven waarom de bestuurdersaansprakelijkheidsverzekering van minister Beljaarts 550.000 euro heeft uitgekeerd, ‘zonder dat enige vorm van aansprakelijkheid van Beljaarts is komen vast te staan’, volgens het verslag? Betekent dit volgens u ook dat er formeel en definitief geen aansprakelijkheid is vastgesteld? </w:t>
      </w:r>
    </w:p>
    <w:p w:rsidRPr="00F21192" w:rsidR="000919A0" w:rsidP="000919A0" w:rsidRDefault="000919A0" w14:paraId="648F29D5" w14:textId="77777777"/>
    <w:p w:rsidRPr="00F21192" w:rsidR="000919A0" w:rsidP="000919A0" w:rsidRDefault="000919A0" w14:paraId="6344AA24" w14:textId="77777777">
      <w:r w:rsidRPr="00F21192">
        <w:t>Antwoord</w:t>
      </w:r>
    </w:p>
    <w:p w:rsidR="000919A0" w:rsidP="000919A0" w:rsidRDefault="000919A0" w14:paraId="5C401825" w14:textId="77777777">
      <w:r w:rsidRPr="00D708CE">
        <w:t>De bestuurdersaansprakelijkheidsverzekeraar en de curator hebben hier afspraken over gemaakt en zijn op dit punt tot overeenstemming gekomen. Er is hierover geen toelichting in het tussentijdse verslag opgenomen, derhalve ken ik noch de beweegredenen van de curator, noch die van de verzekeraar voor de schikking. Uit het verslag van de curator van 6 januari jongstleden volgt duidelijk dat geen enkele aansprakelijkheid van minister Beljaarts is komen vast te staan.</w:t>
      </w:r>
    </w:p>
    <w:p w:rsidRPr="00F21192" w:rsidR="000919A0" w:rsidP="000919A0" w:rsidRDefault="000919A0" w14:paraId="21EB20F4" w14:textId="77777777"/>
    <w:p w:rsidRPr="00F21192" w:rsidR="000919A0" w:rsidP="000919A0" w:rsidRDefault="000919A0" w14:paraId="545BFE7D" w14:textId="77777777">
      <w:r w:rsidRPr="00F21192">
        <w:lastRenderedPageBreak/>
        <w:t>6</w:t>
      </w:r>
    </w:p>
    <w:p w:rsidRPr="00F21192" w:rsidR="000919A0" w:rsidP="000919A0" w:rsidRDefault="000919A0" w14:paraId="683EF70C" w14:textId="77777777">
      <w:r w:rsidRPr="00F21192">
        <w:t>Hoe beoordeelt u de opvatting van marktkenners dat het niet aannemelijk is dat een verzekeraar zo'n hoog bedrag uitkeert als er geen enkel aanknopingspunt voor aansprakelijkheid zou zijn?</w:t>
      </w:r>
    </w:p>
    <w:p w:rsidRPr="00F21192" w:rsidR="000919A0" w:rsidP="000919A0" w:rsidRDefault="000919A0" w14:paraId="529867F1" w14:textId="77777777"/>
    <w:p w:rsidRPr="00F21192" w:rsidR="000919A0" w:rsidP="000919A0" w:rsidRDefault="000919A0" w14:paraId="3BD8678F" w14:textId="77777777">
      <w:r w:rsidRPr="00F21192">
        <w:t>Antwoord</w:t>
      </w:r>
    </w:p>
    <w:p w:rsidRPr="00F21192" w:rsidR="000919A0" w:rsidP="000919A0" w:rsidRDefault="000919A0" w14:paraId="7809BF13" w14:textId="77777777">
      <w:pPr>
        <w:rPr>
          <w:i/>
          <w:iCs/>
        </w:rPr>
      </w:pPr>
      <w:r w:rsidRPr="00F21192">
        <w:t>De bestuurdersaansprakelijkheidsverzekeraar en de curator hebben hier afspraken over gemaakt en zijn op dit punt tot overeenstemming gekomen</w:t>
      </w:r>
      <w:r w:rsidRPr="00F21192">
        <w:rPr>
          <w:i/>
          <w:iCs/>
        </w:rPr>
        <w:t>.</w:t>
      </w:r>
      <w:r w:rsidRPr="00F21192">
        <w:t xml:space="preserve"> Ik ben niet bekend met hun beweegredenen.</w:t>
      </w:r>
      <w:r w:rsidRPr="00F21192">
        <w:rPr>
          <w:i/>
          <w:iCs/>
        </w:rPr>
        <w:t xml:space="preserve"> </w:t>
      </w:r>
    </w:p>
    <w:p w:rsidRPr="00F21192" w:rsidR="000919A0" w:rsidP="000919A0" w:rsidRDefault="000919A0" w14:paraId="28F42BD9" w14:textId="77777777">
      <w:pPr>
        <w:rPr>
          <w:i/>
          <w:iCs/>
        </w:rPr>
      </w:pPr>
    </w:p>
    <w:p w:rsidRPr="00F21192" w:rsidR="000919A0" w:rsidP="000919A0" w:rsidRDefault="000919A0" w14:paraId="3A42E5B2" w14:textId="77777777">
      <w:r w:rsidRPr="00F21192">
        <w:t>7</w:t>
      </w:r>
    </w:p>
    <w:p w:rsidRPr="00F21192" w:rsidR="000919A0" w:rsidP="000919A0" w:rsidRDefault="000919A0" w14:paraId="3372AA8B" w14:textId="77777777">
      <w:r w:rsidRPr="00F21192">
        <w:t>Deelt u de opvatting van de privéwoordvoerder van minister Beljaarts dat de minister geen enkele vorm van aansprakelijkheid trof? Zo ja, hoe kunt u daar zeker van zijn?</w:t>
      </w:r>
    </w:p>
    <w:p w:rsidRPr="00F21192" w:rsidR="000919A0" w:rsidP="000919A0" w:rsidRDefault="000919A0" w14:paraId="510557E8" w14:textId="77777777"/>
    <w:p w:rsidRPr="00F21192" w:rsidR="000919A0" w:rsidP="000919A0" w:rsidRDefault="000919A0" w14:paraId="550A4F13" w14:textId="77777777">
      <w:r w:rsidRPr="00F21192">
        <w:t>Antwoord</w:t>
      </w:r>
    </w:p>
    <w:p w:rsidR="000919A0" w:rsidP="000919A0" w:rsidRDefault="000919A0" w14:paraId="0788660B" w14:textId="77777777">
      <w:r w:rsidRPr="00D708CE">
        <w:t xml:space="preserve">Zoals ook benoemd in het antwoord op vraag 2, heeft de curator de onafhankelijke en wettelijke taak om onderzoek te doen en een beoordeling van eventuele aansprakelijkheid te geven. De curator heeft aangegeven dat er een vaststellingsovereenkomst is gesloten zonder dat enige vorm van aansprakelijkheid van mij is komen vast te staan. Het is niet aan de minister-president of mij om hier een oordeel over te vellen.  </w:t>
      </w:r>
    </w:p>
    <w:p w:rsidRPr="00F21192" w:rsidR="000919A0" w:rsidP="000919A0" w:rsidRDefault="000919A0" w14:paraId="16BF7B2E" w14:textId="77777777"/>
    <w:p w:rsidRPr="00F21192" w:rsidR="000919A0" w:rsidP="000919A0" w:rsidRDefault="000919A0" w14:paraId="4AE55C9E" w14:textId="77777777">
      <w:r w:rsidRPr="00F21192">
        <w:t>8</w:t>
      </w:r>
    </w:p>
    <w:p w:rsidRPr="00F21192" w:rsidR="000919A0" w:rsidP="000919A0" w:rsidRDefault="000919A0" w14:paraId="5C1EE91F" w14:textId="77777777">
      <w:r w:rsidRPr="00F21192">
        <w:t>Wat vindt u ervan dat minister Beljaarts een privéwoordvoerder heeft aangesteld om de woordvoering rond deze kwestie te regelen? Hoe strookt het hebben van een privéwoordvoerder met uw eerder gedane uitspraak in het AD dat een bewindspersoon geen privéopvattingen heeft?</w:t>
      </w:r>
      <w:r>
        <w:t xml:space="preserve"> </w:t>
      </w:r>
      <w:r w:rsidRPr="00F21192">
        <w:t>Waarom staan de woordvoerders van het ministerie de minister hier niet in bij? Kan een privéwoordvoerder namens een minister en dus ook namens het gehele kabinet spreken?</w:t>
      </w:r>
    </w:p>
    <w:p w:rsidRPr="00F21192" w:rsidR="000919A0" w:rsidP="000919A0" w:rsidRDefault="000919A0" w14:paraId="28E22E4B" w14:textId="77777777"/>
    <w:p w:rsidRPr="00F21192" w:rsidR="000919A0" w:rsidP="000919A0" w:rsidRDefault="000919A0" w14:paraId="0816B988" w14:textId="77777777">
      <w:r w:rsidRPr="00F21192">
        <w:t>Antwoord</w:t>
      </w:r>
    </w:p>
    <w:p w:rsidR="000919A0" w:rsidP="000919A0" w:rsidRDefault="000919A0" w14:paraId="6AD8586A" w14:textId="77777777">
      <w:r>
        <w:t xml:space="preserve">Zoals bij de beantwoording van eerdere Kamervragen aangegeven is tijdens de benoemingsprocedure gesproken over de werkzaamheden die ik heb verricht voor KHN. Daaruit zijn geen feiten of omstandigheden gebleken die een beletsel </w:t>
      </w:r>
      <w:r>
        <w:lastRenderedPageBreak/>
        <w:t xml:space="preserve">zouden kunnen zijn voor mijn benoeming als Minister van Economische Zaken. Ik draag geen enkele verantwoordelijkheid inzake de afwikkeling van het faillissement, en mijn werkzaamheden als minister raken niet aan de afwikkeling van het faillissement. Daarmee ligt de kwestie binnen de persoonlijke levenssfeer van mij als bewindspersoon. </w:t>
      </w:r>
    </w:p>
    <w:p w:rsidR="000919A0" w:rsidP="000919A0" w:rsidRDefault="000919A0" w14:paraId="08C4DBB0" w14:textId="77777777">
      <w:r>
        <w:t xml:space="preserve"> </w:t>
      </w:r>
    </w:p>
    <w:p w:rsidR="000919A0" w:rsidP="000919A0" w:rsidRDefault="000919A0" w14:paraId="032CA81D" w14:textId="77777777">
      <w:r>
        <w:t xml:space="preserve">Het kan voorkomen dat er vragen worden gesteld over zaken die liggen in de persoonlijke levenssfeer van een bewindspersoon. Van geval tot geval zal daarbij een weging moeten worden gemaakt van de wijze waarop een bewindspersoon hiermee om wil gaan en welke ambtelijke ondersteuning hierbij passend en praktisch is. In dit specifieke geval speelde de kwestie zich af voorafgaand aan het aantreden, en was de kwestie reeds bekend bij aantreden. Ook was bekend dat de afwikkeling van het faillissement tijdens de ambtsperiode verder vorm zou krijgen en dat hierover mogelijk nog vragen gesteld zouden kunnen worden. Mede hierom heb ik, in overleg met de secretaris-generaal en voor dit moment, besloten om de bijstand inzake juridische advisering en woordvoering hierover zelf vorm te geven. Het is een correcte wijze van handelen dat een minister in een situatie als deze, waarbij sprake is van een privékwestie die haar oorsprong vindt voorafgaand aan een ministerschap, zelf juridische en communicatieve bijstand regelt en hiervoor geen ambtenaren inzet. </w:t>
      </w:r>
    </w:p>
    <w:p w:rsidR="000919A0" w:rsidP="000919A0" w:rsidRDefault="000919A0" w14:paraId="633A0459" w14:textId="77777777"/>
    <w:p w:rsidRPr="00F21192" w:rsidR="000919A0" w:rsidP="000919A0" w:rsidRDefault="000919A0" w14:paraId="43C5C3CB" w14:textId="77777777">
      <w:r>
        <w:t>De privéwoordvoerder is, gegeven de bovengeschetste context, enkel ingehuurd voor deze kwestie en doet daarmee geen woordvoering op het kabinetsbeleid.</w:t>
      </w:r>
    </w:p>
    <w:p w:rsidR="000919A0" w:rsidP="000919A0" w:rsidRDefault="000919A0" w14:paraId="14F51E16" w14:textId="77777777"/>
    <w:p w:rsidRPr="00F21192" w:rsidR="000919A0" w:rsidP="000919A0" w:rsidRDefault="000919A0" w14:paraId="1A8FF595" w14:textId="77777777">
      <w:r w:rsidRPr="00F21192">
        <w:t>9</w:t>
      </w:r>
    </w:p>
    <w:p w:rsidRPr="00F21192" w:rsidR="000919A0" w:rsidP="000919A0" w:rsidRDefault="000919A0" w14:paraId="1FCD0276" w14:textId="77777777">
      <w:r w:rsidRPr="00F21192">
        <w:t>Van deze privéwoordvoerder is te horen dat wat betreft minister Beljaarts de kwestie hiermee is afgedaan. Is de kwestie voor u hiermee ook afgedaan?</w:t>
      </w:r>
    </w:p>
    <w:p w:rsidRPr="00F21192" w:rsidR="000919A0" w:rsidP="000919A0" w:rsidRDefault="000919A0" w14:paraId="16E43E97" w14:textId="77777777"/>
    <w:p w:rsidRPr="00F21192" w:rsidR="000919A0" w:rsidP="000919A0" w:rsidRDefault="000919A0" w14:paraId="4D41D28A" w14:textId="77777777">
      <w:r w:rsidRPr="00F21192">
        <w:t>Antwoord</w:t>
      </w:r>
    </w:p>
    <w:p w:rsidR="000919A0" w:rsidP="000919A0" w:rsidRDefault="000919A0" w14:paraId="7136CDFF" w14:textId="77777777">
      <w:r w:rsidRPr="00D708CE">
        <w:t xml:space="preserve">Zoals aangegeven in het antwoord op vraag 8 is tijdens de benoemingsprocedure gesproken over de werkzaamheden die ik heb verricht voor KHN, en dat daaruit geen feiten en omstandigheden zijn gebleken die een beletsel zouden kunnen zijn voor mijn benoeming als Minister van Economische Zaken. Op 6 januari jl. heeft de curator een tussentijdsverslag gepubliceerd, wat dit ondersteunt. Hierin deelt de curator het volgende: “De curator heeft een vaststellingsovereenkomst gesloten, op grond waarvan een bedrag van 550.000 is betaald aan de boedel door de bestuurdersaansprakelijkheidsverzekeraar, </w:t>
      </w:r>
      <w:r w:rsidRPr="00D708CE">
        <w:lastRenderedPageBreak/>
        <w:t>zonder dat enige vorm van aansprakelijkheid van Beljaarts is komen vast te staan”.</w:t>
      </w:r>
    </w:p>
    <w:p w:rsidRPr="00F21192" w:rsidR="000919A0" w:rsidP="000919A0" w:rsidRDefault="000919A0" w14:paraId="5E89B5FB" w14:textId="77777777"/>
    <w:p w:rsidRPr="00F21192" w:rsidR="000919A0" w:rsidP="000919A0" w:rsidRDefault="000919A0" w14:paraId="6417523F" w14:textId="77777777">
      <w:r w:rsidRPr="00F21192">
        <w:t>10</w:t>
      </w:r>
    </w:p>
    <w:p w:rsidRPr="00F21192" w:rsidR="000919A0" w:rsidP="000919A0" w:rsidRDefault="000919A0" w14:paraId="6DBB2296" w14:textId="77777777">
      <w:r w:rsidRPr="00F21192">
        <w:t>Kunt u deze vragen één voor één beantwoorden?</w:t>
      </w:r>
      <w:r w:rsidRPr="00F21192">
        <w:br/>
      </w:r>
    </w:p>
    <w:p w:rsidRPr="00F21192" w:rsidR="000919A0" w:rsidP="000919A0" w:rsidRDefault="000919A0" w14:paraId="3F2ABD51" w14:textId="77777777">
      <w:r w:rsidRPr="00F21192">
        <w:t>Antwoord</w:t>
      </w:r>
    </w:p>
    <w:p w:rsidRPr="00F21192" w:rsidR="000919A0" w:rsidP="000919A0" w:rsidRDefault="000919A0" w14:paraId="65ADAAC2" w14:textId="77777777">
      <w:r w:rsidRPr="00F21192">
        <w:t>Ja.</w:t>
      </w:r>
    </w:p>
    <w:p w:rsidR="002C3023" w:rsidRDefault="002C3023" w14:paraId="527CC89D" w14:textId="77777777"/>
    <w:sectPr w:rsidR="002C3023" w:rsidSect="000919A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59CF" w14:textId="77777777" w:rsidR="000919A0" w:rsidRDefault="000919A0" w:rsidP="000919A0">
      <w:pPr>
        <w:spacing w:after="0" w:line="240" w:lineRule="auto"/>
      </w:pPr>
      <w:r>
        <w:separator/>
      </w:r>
    </w:p>
  </w:endnote>
  <w:endnote w:type="continuationSeparator" w:id="0">
    <w:p w14:paraId="06F27EE1" w14:textId="77777777" w:rsidR="000919A0" w:rsidRDefault="000919A0" w:rsidP="0009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8BEB" w14:textId="77777777" w:rsidR="000919A0" w:rsidRPr="000919A0" w:rsidRDefault="000919A0" w:rsidP="000919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521F" w14:textId="77777777" w:rsidR="000919A0" w:rsidRPr="000919A0" w:rsidRDefault="000919A0" w:rsidP="000919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F0F6" w14:textId="77777777" w:rsidR="000919A0" w:rsidRPr="000919A0" w:rsidRDefault="000919A0" w:rsidP="000919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D0EF" w14:textId="77777777" w:rsidR="000919A0" w:rsidRDefault="000919A0" w:rsidP="000919A0">
      <w:pPr>
        <w:spacing w:after="0" w:line="240" w:lineRule="auto"/>
      </w:pPr>
      <w:r>
        <w:separator/>
      </w:r>
    </w:p>
  </w:footnote>
  <w:footnote w:type="continuationSeparator" w:id="0">
    <w:p w14:paraId="2F7665EA" w14:textId="77777777" w:rsidR="000919A0" w:rsidRDefault="000919A0" w:rsidP="00091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E0CA" w14:textId="77777777" w:rsidR="000919A0" w:rsidRPr="000919A0" w:rsidRDefault="000919A0" w:rsidP="000919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2330" w14:textId="77777777" w:rsidR="000919A0" w:rsidRPr="000919A0" w:rsidRDefault="000919A0" w:rsidP="000919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15BA" w14:textId="77777777" w:rsidR="000919A0" w:rsidRPr="000919A0" w:rsidRDefault="000919A0" w:rsidP="000919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A0"/>
    <w:rsid w:val="000919A0"/>
    <w:rsid w:val="002C3023"/>
    <w:rsid w:val="00D7234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F1CE"/>
  <w15:chartTrackingRefBased/>
  <w15:docId w15:val="{7EF15287-DA31-4777-A483-561456E7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1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1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19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19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19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19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19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19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19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9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19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19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19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19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19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19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19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19A0"/>
    <w:rPr>
      <w:rFonts w:eastAsiaTheme="majorEastAsia" w:cstheme="majorBidi"/>
      <w:color w:val="272727" w:themeColor="text1" w:themeTint="D8"/>
    </w:rPr>
  </w:style>
  <w:style w:type="paragraph" w:styleId="Titel">
    <w:name w:val="Title"/>
    <w:basedOn w:val="Standaard"/>
    <w:next w:val="Standaard"/>
    <w:link w:val="TitelChar"/>
    <w:uiPriority w:val="10"/>
    <w:qFormat/>
    <w:rsid w:val="00091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19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19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19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19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19A0"/>
    <w:rPr>
      <w:i/>
      <w:iCs/>
      <w:color w:val="404040" w:themeColor="text1" w:themeTint="BF"/>
    </w:rPr>
  </w:style>
  <w:style w:type="paragraph" w:styleId="Lijstalinea">
    <w:name w:val="List Paragraph"/>
    <w:basedOn w:val="Standaard"/>
    <w:uiPriority w:val="34"/>
    <w:qFormat/>
    <w:rsid w:val="000919A0"/>
    <w:pPr>
      <w:ind w:left="720"/>
      <w:contextualSpacing/>
    </w:pPr>
  </w:style>
  <w:style w:type="character" w:styleId="Intensievebenadrukking">
    <w:name w:val="Intense Emphasis"/>
    <w:basedOn w:val="Standaardalinea-lettertype"/>
    <w:uiPriority w:val="21"/>
    <w:qFormat/>
    <w:rsid w:val="000919A0"/>
    <w:rPr>
      <w:i/>
      <w:iCs/>
      <w:color w:val="0F4761" w:themeColor="accent1" w:themeShade="BF"/>
    </w:rPr>
  </w:style>
  <w:style w:type="paragraph" w:styleId="Duidelijkcitaat">
    <w:name w:val="Intense Quote"/>
    <w:basedOn w:val="Standaard"/>
    <w:next w:val="Standaard"/>
    <w:link w:val="DuidelijkcitaatChar"/>
    <w:uiPriority w:val="30"/>
    <w:qFormat/>
    <w:rsid w:val="00091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19A0"/>
    <w:rPr>
      <w:i/>
      <w:iCs/>
      <w:color w:val="0F4761" w:themeColor="accent1" w:themeShade="BF"/>
    </w:rPr>
  </w:style>
  <w:style w:type="character" w:styleId="Intensieveverwijzing">
    <w:name w:val="Intense Reference"/>
    <w:basedOn w:val="Standaardalinea-lettertype"/>
    <w:uiPriority w:val="32"/>
    <w:qFormat/>
    <w:rsid w:val="000919A0"/>
    <w:rPr>
      <w:b/>
      <w:bCs/>
      <w:smallCaps/>
      <w:color w:val="0F4761" w:themeColor="accent1" w:themeShade="BF"/>
      <w:spacing w:val="5"/>
    </w:rPr>
  </w:style>
  <w:style w:type="paragraph" w:styleId="Koptekst">
    <w:name w:val="header"/>
    <w:basedOn w:val="Standaard"/>
    <w:link w:val="KoptekstChar"/>
    <w:rsid w:val="000919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919A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919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919A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919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919A0"/>
    <w:rPr>
      <w:rFonts w:ascii="Verdana" w:hAnsi="Verdana"/>
      <w:noProof/>
      <w:sz w:val="13"/>
      <w:szCs w:val="24"/>
      <w:lang w:eastAsia="nl-NL"/>
    </w:rPr>
  </w:style>
  <w:style w:type="paragraph" w:customStyle="1" w:styleId="Huisstijl-Gegeven">
    <w:name w:val="Huisstijl-Gegeven"/>
    <w:basedOn w:val="Standaard"/>
    <w:link w:val="Huisstijl-GegevenCharChar"/>
    <w:rsid w:val="000919A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919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919A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919A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919A0"/>
    <w:pPr>
      <w:spacing w:after="0"/>
    </w:pPr>
    <w:rPr>
      <w:b/>
    </w:rPr>
  </w:style>
  <w:style w:type="paragraph" w:customStyle="1" w:styleId="Huisstijl-Paginanummering">
    <w:name w:val="Huisstijl-Paginanummering"/>
    <w:basedOn w:val="Standaard"/>
    <w:rsid w:val="000919A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919A0"/>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091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1124</ap:Words>
  <ap:Characters>6182</ap:Characters>
  <ap:DocSecurity>0</ap:DocSecurity>
  <ap:Lines>51</ap:Lines>
  <ap:Paragraphs>14</ap:Paragraphs>
  <ap:ScaleCrop>false</ap:ScaleCrop>
  <ap:LinksUpToDate>false</ap:LinksUpToDate>
  <ap:CharactersWithSpaces>7292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2025-03-17T10:10:00.0000000Z</dcterms:created>
  <dcterms:modified xsi:type="dcterms:W3CDTF">2025-03-17T10:12:00.0000000Z</dcterms:modified>
  <version/>
  <category/>
</coreProperties>
</file>