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2025Z04857</w:t>
        <w:br/>
      </w:r>
      <w:proofErr w:type="spellEnd"/>
    </w:p>
    <w:p>
      <w:pPr>
        <w:pStyle w:val="Normal"/>
        <w:rPr>
          <w:b w:val="1"/>
          <w:bCs w:val="1"/>
        </w:rPr>
      </w:pPr>
      <w:r w:rsidR="250AE766">
        <w:rPr>
          <w:b w:val="0"/>
          <w:bCs w:val="0"/>
        </w:rPr>
        <w:t>(ingezonden 17 maart 2025)</w:t>
        <w:br/>
      </w:r>
    </w:p>
    <w:p>
      <w:r>
        <w:t xml:space="preserve">Vragen van het lid Ergin (DENK) aan de staatssecretaris van Financiën over de opdracht die hij aan de Belastingdienst heeft verstrekt inzake de analyse van de 14 spreadsheets</w:t>
      </w:r>
      <w:r>
        <w:br/>
      </w:r>
    </w:p>
    <w:p>
      <w:r>
        <w:t xml:space="preserve"> </w:t>
      </w:r>
      <w:r>
        <w:br/>
      </w:r>
    </w:p>
    <w:p>
      <w:pPr>
        <w:pStyle w:val="ListParagraph"/>
        <w:numPr>
          <w:ilvl w:val="0"/>
          <w:numId w:val="100471890"/>
        </w:numPr>
        <w:ind w:left="360"/>
      </w:pPr>
      <w:r>
        <w:t>Kunt u de opdracht die u blijkens uw brief van 6 maart 2025 over de uitkomsten van extern onderzoek naar het Risico Analyse Model (RAM) aan de Belastingdienst heeft verstrekt inzake de analyse van de 14 spreadsheets zo integraal en zo ongelakt mogelijk met de Kamer delen? 1)</w:t>
      </w:r>
      <w:r>
        <w:br/>
      </w:r>
    </w:p>
    <w:p>
      <w:pPr>
        <w:pStyle w:val="ListParagraph"/>
        <w:numPr>
          <w:ilvl w:val="0"/>
          <w:numId w:val="100471890"/>
        </w:numPr>
        <w:ind w:left="360"/>
      </w:pPr>
      <w:r>
        <w:t>Kunt u de werkwijze voor de analyse die de Belastingdienst zal hanteren zo uitgebreid mogelijk toelichten?</w:t>
      </w:r>
      <w:r>
        <w:br/>
      </w:r>
    </w:p>
    <w:p>
      <w:pPr>
        <w:pStyle w:val="ListParagraph"/>
        <w:numPr>
          <w:ilvl w:val="0"/>
          <w:numId w:val="100471890"/>
        </w:numPr>
        <w:ind w:left="360"/>
      </w:pPr>
      <w:r>
        <w:t>Kunt u aangeven wie toeziet op de adequate en correcte uitvoering van de analyse?</w:t>
      </w:r>
      <w:r>
        <w:br/>
      </w:r>
    </w:p>
    <w:p>
      <w:pPr>
        <w:pStyle w:val="ListParagraph"/>
        <w:numPr>
          <w:ilvl w:val="0"/>
          <w:numId w:val="100471890"/>
        </w:numPr>
        <w:ind w:left="360"/>
      </w:pPr>
      <w:r>
        <w:t>Bent u bereid de analyse extern te laten toetsen op juistheid en betrouwbaarheid?</w:t>
      </w:r>
      <w:r>
        <w:br/>
      </w:r>
    </w:p>
    <w:p>
      <w:pPr>
        <w:pStyle w:val="ListParagraph"/>
        <w:numPr>
          <w:ilvl w:val="0"/>
          <w:numId w:val="100471890"/>
        </w:numPr>
        <w:ind w:left="360"/>
      </w:pPr>
      <w:r>
        <w:t>Kunt u toelichten waarom de 35 spreadsheets met een selectie op postcode en huisnummer buiten de reikwijdte van de analyse zijn gehouden?</w:t>
      </w:r>
      <w:r>
        <w:br/>
      </w:r>
    </w:p>
    <w:p>
      <w:pPr>
        <w:pStyle w:val="ListParagraph"/>
        <w:numPr>
          <w:ilvl w:val="0"/>
          <w:numId w:val="100471890"/>
        </w:numPr>
        <w:ind w:left="360"/>
      </w:pPr>
      <w:r>
        <w:t>Kunt u deze vragen tijdig voor aanvang van de procedurevergadering van de vaste commissie Financiën van donderdag 20 maart 2025 (aanvang 10:00 uur) beantwoorden?</w:t>
      </w:r>
      <w:r>
        <w:br/>
      </w:r>
    </w:p>
    <w:p>
      <w:r>
        <w:t xml:space="preserve">1) Tweede Kamer, vergaderjaar 2024-2025, 31066, nr. 1465.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810">
    <w:abstractNumId w:val="100471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