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10C93" w:rsidRDefault="00077373" w14:paraId="7C76BCF4" w14:textId="77777777">
      <w:r>
        <w:t>Geachte Voorzitter,</w:t>
      </w:r>
    </w:p>
    <w:p w:rsidR="00D15779" w:rsidP="00810C93" w:rsidRDefault="00D15779" w14:paraId="723BD9FE" w14:textId="77777777"/>
    <w:p w:rsidR="00A50463" w:rsidP="00A50463" w:rsidRDefault="00A50463" w14:paraId="124452BD" w14:textId="0484E79C">
      <w:r>
        <w:t>Het</w:t>
      </w:r>
      <w:r w:rsidRPr="00AE56AD">
        <w:t xml:space="preserve"> kabinet maakt een duidelijke keuze voor kernenergie als belangrijk onderdeel van </w:t>
      </w:r>
      <w:r w:rsidR="00F50650">
        <w:t>een</w:t>
      </w:r>
      <w:r w:rsidR="007F1357">
        <w:t xml:space="preserve"> klimaat-neutra</w:t>
      </w:r>
      <w:r w:rsidR="00F50650">
        <w:t>a</w:t>
      </w:r>
      <w:r w:rsidR="007F1357">
        <w:t>l</w:t>
      </w:r>
      <w:r w:rsidRPr="00AE56AD">
        <w:t xml:space="preserve"> energiesysteem</w:t>
      </w:r>
      <w:r w:rsidR="007F1357">
        <w:t xml:space="preserve"> </w:t>
      </w:r>
      <w:r w:rsidR="00F50650">
        <w:t>waar</w:t>
      </w:r>
      <w:r w:rsidR="007F1357">
        <w:t>in Nederland</w:t>
      </w:r>
      <w:r w:rsidR="00F50650">
        <w:t xml:space="preserve"> minder afhankelijk wordt van andere landen voor haar energievoorziening</w:t>
      </w:r>
      <w:r w:rsidR="007F1357">
        <w:t xml:space="preserve">. </w:t>
      </w:r>
      <w:r>
        <w:t>In de voorbereidingen op de bouw van nieuwe kerncentrales in Nederland heeft het kabinet oog voor een zorgvuldige uitvoering van de verschillende stappen die onderdeel zijn van het complexe proces. Een gedegen voorbereiding betaalt zich uit in een voorspoedig verloop van de bouwfase.</w:t>
      </w:r>
      <w:r w:rsidRPr="006819E3" w:rsidDel="00AE56AD">
        <w:t xml:space="preserve"> </w:t>
      </w:r>
    </w:p>
    <w:p w:rsidR="00A50463" w:rsidP="00A50463" w:rsidRDefault="00A50463" w14:paraId="6226CEEF" w14:textId="77777777"/>
    <w:p w:rsidRPr="0070143E" w:rsidR="00A50463" w:rsidP="00A50463" w:rsidRDefault="00A50463" w14:paraId="05DDA276" w14:textId="5B5FB633">
      <w:r>
        <w:t>In het afgelopen jaar</w:t>
      </w:r>
      <w:r w:rsidR="006F242C">
        <w:t xml:space="preserve"> heeft het kabinet</w:t>
      </w:r>
      <w:r w:rsidRPr="00C66314">
        <w:t xml:space="preserve"> </w:t>
      </w:r>
      <w:r>
        <w:t xml:space="preserve">onder meer op het gebied van technische haalbaarheidsstudies (THS) intensief samengewerkt met de technologieleveranciers EDF, Westinghouse en KHNP. Hieraan lagen contracten met de drie partijen ten grondslag. De studies zijn inmiddels opgeleverd, afrondende gesprekken zijn gevoerd en de contracten zijn </w:t>
      </w:r>
      <w:r w:rsidR="00C33A51">
        <w:t>afgerond</w:t>
      </w:r>
      <w:r>
        <w:t xml:space="preserve">. Met deze brief wil </w:t>
      </w:r>
      <w:r w:rsidR="006F242C">
        <w:t>het kabinet</w:t>
      </w:r>
      <w:r>
        <w:t xml:space="preserve"> de Kamer meenemen in de stand van zaken die dit heeft opgeleverd, vooruitlopend op de toegezegde brief in mei. </w:t>
      </w:r>
    </w:p>
    <w:p w:rsidR="00A50463" w:rsidP="00A50463" w:rsidRDefault="00A50463" w14:paraId="22AE311B" w14:textId="77777777"/>
    <w:p w:rsidR="00A50463" w:rsidP="00A50463" w:rsidRDefault="00A50463" w14:paraId="0F9EA10B" w14:textId="77777777">
      <w:r>
        <w:rPr>
          <w:i/>
          <w:iCs/>
        </w:rPr>
        <w:t>Technische haalbaarheidsstudies en third party review</w:t>
      </w:r>
    </w:p>
    <w:p w:rsidR="00A50463" w:rsidP="00A50463" w:rsidRDefault="00A50463" w14:paraId="5394DA5E" w14:textId="01DD9C5F">
      <w:r>
        <w:t xml:space="preserve">Zoals toegelicht in de Kamerbrief van 22 november jongsleden </w:t>
      </w:r>
      <w:r w:rsidRPr="00AE56AD">
        <w:t xml:space="preserve">zijn </w:t>
      </w:r>
      <w:r>
        <w:t xml:space="preserve">de drie technologieleveranciers </w:t>
      </w:r>
      <w:r w:rsidRPr="00AE56AD">
        <w:t>gevraagd te onderzoeken of hun ontwerpen voldoen aan de Nederlandse wet- en regelgeving, of ze op een terrein binnen de locatie Borssele passen, wat de benodigde bouwtijden zijn en wat de mogelijke kosten zijn.</w:t>
      </w:r>
      <w:r>
        <w:t xml:space="preserve"> Het gaat om </w:t>
      </w:r>
      <w:r w:rsidRPr="00AE56AD">
        <w:t xml:space="preserve">essentiële informatie voor </w:t>
      </w:r>
      <w:r>
        <w:t>de vormgeving</w:t>
      </w:r>
      <w:r w:rsidRPr="00AE56AD">
        <w:t xml:space="preserve"> van de aanbesteding</w:t>
      </w:r>
      <w:r>
        <w:t xml:space="preserve">, bijvoorbeeld als het gaat om de vaststelling van de </w:t>
      </w:r>
      <w:r w:rsidRPr="002A0151">
        <w:t xml:space="preserve">eisen </w:t>
      </w:r>
      <w:r>
        <w:t>voor</w:t>
      </w:r>
      <w:r w:rsidRPr="002A0151">
        <w:t xml:space="preserve"> de bouw van nieuwe centrales</w:t>
      </w:r>
      <w:r>
        <w:t xml:space="preserve"> in Nederland. Het vroegtijdig voorhanden hebben van deze informatie helpt om het algehele risico van het nieuwbouwproject te verlagen. </w:t>
      </w:r>
    </w:p>
    <w:p w:rsidR="00A50463" w:rsidP="00A50463" w:rsidRDefault="00A50463" w14:paraId="108A2AE8" w14:textId="77777777"/>
    <w:p w:rsidR="00A50463" w:rsidP="00A50463" w:rsidRDefault="00A50463" w14:paraId="1F9CC932" w14:textId="076D6A46">
      <w:r>
        <w:t xml:space="preserve">In de genoemde Kamerbrief is tevens aangegeven dat de eerste fase van de studies eind vorig jaar is afgerond en de zogenoemde </w:t>
      </w:r>
      <w:r w:rsidRPr="009C7BC7">
        <w:rPr>
          <w:i/>
          <w:iCs/>
        </w:rPr>
        <w:t>third party review</w:t>
      </w:r>
      <w:r>
        <w:rPr>
          <w:i/>
          <w:iCs/>
        </w:rPr>
        <w:t xml:space="preserve"> </w:t>
      </w:r>
      <w:r>
        <w:t>(TPR) is gestart. Dit houdt</w:t>
      </w:r>
      <w:r w:rsidRPr="00ED3EB4">
        <w:t xml:space="preserve"> </w:t>
      </w:r>
      <w:r>
        <w:t xml:space="preserve">in </w:t>
      </w:r>
      <w:r w:rsidRPr="00ED3EB4">
        <w:t xml:space="preserve">dat een </w:t>
      </w:r>
      <w:r>
        <w:t xml:space="preserve">onafhankelijke, </w:t>
      </w:r>
      <w:r w:rsidRPr="00ED3EB4">
        <w:t xml:space="preserve">derde partij de conceptresultaten van de </w:t>
      </w:r>
      <w:r>
        <w:t>THS</w:t>
      </w:r>
      <w:r w:rsidRPr="00ED3EB4">
        <w:t xml:space="preserve"> (en de resultaten van de marktconsultatie) verifieert en valideert.</w:t>
      </w:r>
      <w:r>
        <w:t xml:space="preserve"> Op dit moment bevindt de </w:t>
      </w:r>
      <w:r w:rsidRPr="009C7BC7">
        <w:t>TPR</w:t>
      </w:r>
      <w:r>
        <w:t xml:space="preserve"> zich in de afrondende fase. Zoals toegezegd in het Commissiedebat van 12 februari jongs</w:t>
      </w:r>
      <w:r w:rsidR="00C830CE">
        <w:t>t</w:t>
      </w:r>
      <w:r>
        <w:t xml:space="preserve">leden, stuurt het kabinet begin mei de resultaten van de TPR naar de Kamer, waarbij rekening moet worden gehouden </w:t>
      </w:r>
      <w:r>
        <w:lastRenderedPageBreak/>
        <w:t>met</w:t>
      </w:r>
      <w:r w:rsidRPr="00ED3EB4">
        <w:t xml:space="preserve"> bedrijfsgevoelige informatie, de veiligheid en het beschermen van de onderhandelingspositie van de Nederlandse Staat.</w:t>
      </w:r>
      <w:r>
        <w:t xml:space="preserve"> </w:t>
      </w:r>
    </w:p>
    <w:p w:rsidR="00A50463" w:rsidP="00A50463" w:rsidRDefault="00A50463" w14:paraId="5CDF3E81" w14:textId="77777777"/>
    <w:p w:rsidRPr="009C7BC7" w:rsidR="00A50463" w:rsidP="00A50463" w:rsidRDefault="00A50463" w14:paraId="7B6DD5AB" w14:textId="77777777">
      <w:pPr>
        <w:rPr>
          <w:i/>
          <w:iCs/>
        </w:rPr>
      </w:pPr>
      <w:r>
        <w:rPr>
          <w:i/>
          <w:iCs/>
        </w:rPr>
        <w:t>Afrondende gesprekken en vervolg</w:t>
      </w:r>
    </w:p>
    <w:p w:rsidR="00A50463" w:rsidP="00A50463" w:rsidRDefault="00A50463" w14:paraId="3FAAF629" w14:textId="77777777">
      <w:r>
        <w:t>Onderdeel van de afronding van de TPR zijn afrondende gesprekken met de technologieleveranciers. Deze gesprekken hebben recent plaatsgevonden. De technologieleveranciers Westinghouse en EDF hebben aangegeven graag actief en intensief in gesprek te blijven over de wijze waarop hun technologie in Nederland kan worden ingepast, zowel technisch als economisch.</w:t>
      </w:r>
    </w:p>
    <w:p w:rsidR="00A50463" w:rsidP="00A50463" w:rsidRDefault="00A50463" w14:paraId="1CB2523F" w14:textId="77777777"/>
    <w:p w:rsidR="00A50463" w:rsidP="00A50463" w:rsidRDefault="00A50463" w14:paraId="0009FC14" w14:textId="4D911CAE">
      <w:r>
        <w:t>KHNP heeft tijdens dit gesprek helaas aangeven het besluit te hebben moeten</w:t>
      </w:r>
      <w:r w:rsidR="006F242C">
        <w:t xml:space="preserve"> </w:t>
      </w:r>
      <w:r>
        <w:t xml:space="preserve">nemen om niet de rol te kunnen oppakken als technologieleverancier voor de bouw van nieuwe centrales in Nederland. KHNP geeft aan dat hier eigen strategische overwegingen aan ten grondslag liggen die buiten de condities en het karakter van het Nederlandse project vallen. </w:t>
      </w:r>
      <w:r w:rsidRPr="003818C0" w:rsidR="003818C0">
        <w:t>Dit besluit volgt op recente soortgelijke besluiten van KHNP in andere Europese landen, zoals Zweden en Slovenië.</w:t>
      </w:r>
      <w:r w:rsidR="003818C0">
        <w:t xml:space="preserve"> </w:t>
      </w:r>
      <w:r w:rsidR="00575BBE">
        <w:t xml:space="preserve">Hoewel </w:t>
      </w:r>
      <w:r w:rsidR="006F242C">
        <w:t>het kabinet</w:t>
      </w:r>
      <w:r w:rsidR="00575BBE">
        <w:t xml:space="preserve"> dit besluit betreur</w:t>
      </w:r>
      <w:r w:rsidR="006F242C">
        <w:t>t</w:t>
      </w:r>
      <w:r w:rsidR="00575BBE">
        <w:t xml:space="preserve">, </w:t>
      </w:r>
      <w:r w:rsidR="006F242C">
        <w:t>is er</w:t>
      </w:r>
      <w:r w:rsidR="00575BBE">
        <w:t xml:space="preserve"> veel waardering voor</w:t>
      </w:r>
      <w:r>
        <w:t xml:space="preserve"> de intensieve samenwerking met KHNP alsook de manier waarop KHNP heeft meegewerkt aan de THS en TPR. Het besluit van KHNP laat de resultaten van de THS en TPR onverlet. Dit besluit heeft dan ook geen gevolgen voor de voorbereiding van de competitieve tender die als Nederland wordt gehanteerd. D</w:t>
      </w:r>
      <w:r w:rsidRPr="00EC1B3C">
        <w:t xml:space="preserve">e voorbereidingen voor de bouw van de </w:t>
      </w:r>
      <w:r>
        <w:t>kern</w:t>
      </w:r>
      <w:r w:rsidRPr="00EC1B3C">
        <w:t xml:space="preserve">centrales </w:t>
      </w:r>
      <w:r>
        <w:t xml:space="preserve">wordt dan ook </w:t>
      </w:r>
      <w:r w:rsidRPr="00EC1B3C">
        <w:t xml:space="preserve">voortvarend </w:t>
      </w:r>
      <w:r>
        <w:t>voortgezet</w:t>
      </w:r>
      <w:r w:rsidRPr="00EC1B3C">
        <w:t>.</w:t>
      </w:r>
    </w:p>
    <w:p w:rsidR="00A50463" w:rsidP="00A50463" w:rsidRDefault="00A50463" w14:paraId="1A183FCB" w14:textId="77777777"/>
    <w:p w:rsidRPr="009C7BC7" w:rsidR="00A50463" w:rsidP="00A50463" w:rsidRDefault="00A50463" w14:paraId="2F540EE3" w14:textId="77777777">
      <w:pPr>
        <w:rPr>
          <w:i/>
          <w:iCs/>
        </w:rPr>
      </w:pPr>
      <w:r>
        <w:rPr>
          <w:i/>
          <w:iCs/>
        </w:rPr>
        <w:t xml:space="preserve">Samenwerkingsverband met Zuid-Korea op kernenergie </w:t>
      </w:r>
    </w:p>
    <w:p w:rsidR="00A50463" w:rsidP="00A50463" w:rsidRDefault="00A50463" w14:paraId="46CBEE2E" w14:textId="4C2ED70E">
      <w:r>
        <w:t xml:space="preserve">Nederland heeft op het gebied van kernenergie een samenwerkingsverband met Zuid-Korea </w:t>
      </w:r>
      <w:r w:rsidRPr="00D82CDF">
        <w:t>o</w:t>
      </w:r>
      <w:r>
        <w:t>nder andere</w:t>
      </w:r>
      <w:r w:rsidRPr="00D82CDF">
        <w:t xml:space="preserve"> </w:t>
      </w:r>
      <w:r>
        <w:t xml:space="preserve">op </w:t>
      </w:r>
      <w:r w:rsidRPr="00D82CDF">
        <w:t>de thema’s onderzoek, innovatie, nucleaire toeleveringsketen en beheer van radioactief afval.</w:t>
      </w:r>
      <w:r>
        <w:t xml:space="preserve"> </w:t>
      </w:r>
      <w:r w:rsidR="006F242C">
        <w:t>Het kabinet</w:t>
      </w:r>
      <w:r>
        <w:t xml:space="preserve"> blijf</w:t>
      </w:r>
      <w:r w:rsidR="006F242C">
        <w:t>t</w:t>
      </w:r>
      <w:r>
        <w:t xml:space="preserve"> </w:t>
      </w:r>
      <w:r w:rsidR="006F242C">
        <w:t>zich</w:t>
      </w:r>
      <w:r>
        <w:t xml:space="preserve"> onverminderd inzetten om deze samenwerking te versterken en zo bij te dragen </w:t>
      </w:r>
      <w:r w:rsidRPr="00D82CDF">
        <w:t xml:space="preserve">aan de ontwikkeling van kernenergie in Nederland en kansen </w:t>
      </w:r>
      <w:r>
        <w:t xml:space="preserve">te creëren </w:t>
      </w:r>
      <w:r w:rsidRPr="00D82CDF">
        <w:t>voor bedrijven en kennisinstellingen die actief zijn op dit gebied.</w:t>
      </w:r>
    </w:p>
    <w:p w:rsidR="00A50463" w:rsidP="00A50463" w:rsidRDefault="00A50463" w14:paraId="187D2890" w14:textId="77777777"/>
    <w:p w:rsidRPr="009C7BC7" w:rsidR="00A50463" w:rsidP="00A50463" w:rsidRDefault="00A50463" w14:paraId="1489EB97" w14:textId="77777777">
      <w:pPr>
        <w:rPr>
          <w:i/>
          <w:iCs/>
        </w:rPr>
      </w:pPr>
      <w:r>
        <w:rPr>
          <w:i/>
          <w:iCs/>
        </w:rPr>
        <w:t xml:space="preserve">Afrondend </w:t>
      </w:r>
    </w:p>
    <w:p w:rsidR="00A50463" w:rsidP="00A50463" w:rsidRDefault="00A50463" w14:paraId="0A1FBA14" w14:textId="6967B8AE">
      <w:r>
        <w:t>Zoals toegezegd informeer</w:t>
      </w:r>
      <w:r w:rsidR="006F242C">
        <w:t>t het kabinet</w:t>
      </w:r>
      <w:r>
        <w:t xml:space="preserve"> de Kamer begin mei over de resultaten van de THS en TPR. In die brief zal het kabinet ook ingaan op de andere werksporen van het nieuwbouwtraject waaronder financiering, de projectprocedure en governance. </w:t>
      </w:r>
      <w:r w:rsidR="00C33A51">
        <w:t xml:space="preserve">In deze brief </w:t>
      </w:r>
      <w:r>
        <w:t xml:space="preserve">zal het kabinet </w:t>
      </w:r>
      <w:r w:rsidR="00C33A51">
        <w:t xml:space="preserve">tot slot </w:t>
      </w:r>
      <w:r>
        <w:t xml:space="preserve">een toelichting geven op de vormgeving van het proces om te komen tot technologieselectie. </w:t>
      </w:r>
    </w:p>
    <w:p w:rsidR="00A50463" w:rsidP="00810C93" w:rsidRDefault="00A50463" w14:paraId="74735F62" w14:textId="77777777"/>
    <w:p w:rsidR="00A50463" w:rsidP="00810C93" w:rsidRDefault="00A50463" w14:paraId="0384852E" w14:textId="77777777"/>
    <w:p w:rsidR="00A50463" w:rsidP="00810C93" w:rsidRDefault="00A50463" w14:paraId="2732A78B" w14:textId="77777777"/>
    <w:p w:rsidR="00D15779" w:rsidP="00810C93" w:rsidRDefault="00D15779" w14:paraId="7D26E120" w14:textId="77777777"/>
    <w:p w:rsidRPr="00230238" w:rsidR="005D32D1" w:rsidP="00D15779" w:rsidRDefault="00077373" w14:paraId="6E70BFCA" w14:textId="77777777">
      <w:pPr>
        <w:rPr>
          <w:szCs w:val="18"/>
        </w:rPr>
      </w:pPr>
      <w:r w:rsidRPr="005461DA">
        <w:rPr>
          <w:szCs w:val="18"/>
        </w:rPr>
        <w:t>Sophie Hermans</w:t>
      </w:r>
    </w:p>
    <w:p w:rsidRPr="005461DA" w:rsidR="004E505E" w:rsidP="00524FB4" w:rsidRDefault="00077373" w14:paraId="767AA50F" w14:textId="77777777">
      <w:pPr>
        <w:rPr>
          <w:szCs w:val="18"/>
        </w:rPr>
      </w:pPr>
      <w:r>
        <w:rPr>
          <w:szCs w:val="18"/>
        </w:rPr>
        <w:t>Minister van Klimaat en Groene Groei</w:t>
      </w:r>
    </w:p>
    <w:sectPr w:rsidRPr="005461DA"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B10C" w14:textId="77777777" w:rsidR="000B2FDB" w:rsidRDefault="000B2FDB">
      <w:r>
        <w:separator/>
      </w:r>
    </w:p>
    <w:p w14:paraId="154BE2CB" w14:textId="77777777" w:rsidR="000B2FDB" w:rsidRDefault="000B2FDB"/>
  </w:endnote>
  <w:endnote w:type="continuationSeparator" w:id="0">
    <w:p w14:paraId="3CD390DD" w14:textId="77777777" w:rsidR="000B2FDB" w:rsidRDefault="000B2FDB">
      <w:r>
        <w:continuationSeparator/>
      </w:r>
    </w:p>
    <w:p w14:paraId="1B693731" w14:textId="77777777" w:rsidR="000B2FDB" w:rsidRDefault="000B2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B604" w14:textId="77D6D0D7" w:rsidR="005C2538" w:rsidRDefault="005C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E021" w14:textId="27475D66"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E05E0" w14:paraId="517E5DA2" w14:textId="77777777" w:rsidTr="006D1737">
      <w:trPr>
        <w:trHeight w:hRule="exact" w:val="240"/>
      </w:trPr>
      <w:tc>
        <w:tcPr>
          <w:tcW w:w="7601" w:type="dxa"/>
          <w:shd w:val="clear" w:color="auto" w:fill="auto"/>
        </w:tcPr>
        <w:p w14:paraId="3EA42E60" w14:textId="77777777" w:rsidR="006D1737" w:rsidRDefault="006D1737" w:rsidP="006D1737">
          <w:pPr>
            <w:pStyle w:val="Huisstijl-Rubricering"/>
          </w:pPr>
        </w:p>
      </w:tc>
      <w:tc>
        <w:tcPr>
          <w:tcW w:w="2156" w:type="dxa"/>
        </w:tcPr>
        <w:p w14:paraId="3B93F14A" w14:textId="0DC34927" w:rsidR="006D1737" w:rsidRPr="00645414" w:rsidRDefault="00077373"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47517C">
              <w:t>2</w:t>
            </w:r>
          </w:fldSimple>
          <w:r w:rsidRPr="00ED539E">
            <w:rPr>
              <w:rStyle w:val="Huisstijl-GegevenCharChar"/>
            </w:rPr>
            <w:t xml:space="preserve"> </w:t>
          </w:r>
          <w:r w:rsidRPr="00ED539E">
            <w:t xml:space="preserve"> </w:t>
          </w:r>
        </w:p>
      </w:tc>
      <w:tc>
        <w:tcPr>
          <w:tcW w:w="2156" w:type="dxa"/>
        </w:tcPr>
        <w:p w14:paraId="359C8A9C" w14:textId="77777777" w:rsidR="006D1737" w:rsidRPr="00645414" w:rsidRDefault="00077373" w:rsidP="006D1737">
          <w:pPr>
            <w:pStyle w:val="Huisstijl-Paginanummering"/>
          </w:pPr>
          <w:r w:rsidRPr="00645414">
            <w:t xml:space="preserve"> </w:t>
          </w:r>
        </w:p>
      </w:tc>
    </w:tr>
  </w:tbl>
  <w:p w14:paraId="77DAFD5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E05E0" w14:paraId="00551C2D" w14:textId="77777777" w:rsidTr="00CA6A25">
      <w:trPr>
        <w:trHeight w:hRule="exact" w:val="240"/>
      </w:trPr>
      <w:tc>
        <w:tcPr>
          <w:tcW w:w="7601" w:type="dxa"/>
          <w:shd w:val="clear" w:color="auto" w:fill="auto"/>
        </w:tcPr>
        <w:p w14:paraId="766B436F" w14:textId="17F82F9D" w:rsidR="00527BD4" w:rsidRDefault="00527BD4" w:rsidP="008C356D">
          <w:pPr>
            <w:pStyle w:val="Huisstijl-Rubricering"/>
          </w:pPr>
        </w:p>
      </w:tc>
      <w:tc>
        <w:tcPr>
          <w:tcW w:w="2170" w:type="dxa"/>
        </w:tcPr>
        <w:p w14:paraId="0C06EA3F" w14:textId="02FE4F6A" w:rsidR="00527BD4" w:rsidRPr="00ED539E" w:rsidRDefault="00077373"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0B2FDB">
              <w:t>1</w:t>
            </w:r>
          </w:fldSimple>
        </w:p>
      </w:tc>
    </w:tr>
  </w:tbl>
  <w:p w14:paraId="5C26A10B" w14:textId="77777777" w:rsidR="00527BD4" w:rsidRPr="00BC3B53" w:rsidRDefault="00527BD4" w:rsidP="008C356D">
    <w:pPr>
      <w:pStyle w:val="Voettekst"/>
      <w:spacing w:line="240" w:lineRule="auto"/>
      <w:rPr>
        <w:sz w:val="2"/>
        <w:szCs w:val="2"/>
      </w:rPr>
    </w:pPr>
  </w:p>
  <w:p w14:paraId="50FD13C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1452" w14:textId="77777777" w:rsidR="000B2FDB" w:rsidRDefault="000B2FDB">
      <w:r>
        <w:separator/>
      </w:r>
    </w:p>
    <w:p w14:paraId="30643ECB" w14:textId="77777777" w:rsidR="000B2FDB" w:rsidRDefault="000B2FDB"/>
  </w:footnote>
  <w:footnote w:type="continuationSeparator" w:id="0">
    <w:p w14:paraId="276358E0" w14:textId="77777777" w:rsidR="000B2FDB" w:rsidRDefault="000B2FDB">
      <w:r>
        <w:continuationSeparator/>
      </w:r>
    </w:p>
    <w:p w14:paraId="29554B3D" w14:textId="77777777" w:rsidR="000B2FDB" w:rsidRDefault="000B2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F691" w14:textId="77777777" w:rsidR="00C830CE" w:rsidRDefault="00C830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E05E0" w14:paraId="116D72CB" w14:textId="77777777" w:rsidTr="00A50CF6">
      <w:tc>
        <w:tcPr>
          <w:tcW w:w="2156" w:type="dxa"/>
          <w:shd w:val="clear" w:color="auto" w:fill="auto"/>
        </w:tcPr>
        <w:p w14:paraId="133FCB78" w14:textId="77777777" w:rsidR="00527BD4" w:rsidRPr="00624D22" w:rsidRDefault="00077373" w:rsidP="00A50CF6">
          <w:pPr>
            <w:pStyle w:val="Huisstijl-Adres"/>
            <w:rPr>
              <w:b/>
            </w:rPr>
          </w:pPr>
          <w:r>
            <w:rPr>
              <w:b/>
            </w:rPr>
            <w:t>Directoraat-generaal Klimaat en Energie</w:t>
          </w:r>
        </w:p>
      </w:tc>
    </w:tr>
    <w:tr w:rsidR="007E05E0" w14:paraId="6BC5521E" w14:textId="77777777" w:rsidTr="00A50CF6">
      <w:trPr>
        <w:trHeight w:hRule="exact" w:val="200"/>
      </w:trPr>
      <w:tc>
        <w:tcPr>
          <w:tcW w:w="2156" w:type="dxa"/>
          <w:shd w:val="clear" w:color="auto" w:fill="auto"/>
        </w:tcPr>
        <w:p w14:paraId="2ED99211" w14:textId="77777777" w:rsidR="00527BD4" w:rsidRPr="005819CE" w:rsidRDefault="00527BD4" w:rsidP="00A50CF6"/>
      </w:tc>
    </w:tr>
    <w:tr w:rsidR="007E05E0" w14:paraId="08AD1BC7" w14:textId="77777777" w:rsidTr="00502512">
      <w:trPr>
        <w:trHeight w:hRule="exact" w:val="774"/>
      </w:trPr>
      <w:tc>
        <w:tcPr>
          <w:tcW w:w="2156" w:type="dxa"/>
          <w:shd w:val="clear" w:color="auto" w:fill="auto"/>
        </w:tcPr>
        <w:p w14:paraId="0BEC2EBB" w14:textId="77777777" w:rsidR="00527BD4" w:rsidRDefault="00527BD4" w:rsidP="003A5290">
          <w:pPr>
            <w:pStyle w:val="Huisstijl-Kopje"/>
          </w:pPr>
        </w:p>
        <w:p w14:paraId="7EC969B6" w14:textId="69BE219C" w:rsidR="00502512" w:rsidRPr="00502512" w:rsidRDefault="00077373" w:rsidP="003A5290">
          <w:pPr>
            <w:pStyle w:val="Huisstijl-Kopje"/>
            <w:rPr>
              <w:b w:val="0"/>
            </w:rPr>
          </w:pPr>
          <w:r>
            <w:rPr>
              <w:b w:val="0"/>
            </w:rPr>
            <w:t>DGKE-PK</w:t>
          </w:r>
          <w:r w:rsidRPr="00502512">
            <w:rPr>
              <w:b w:val="0"/>
            </w:rPr>
            <w:t xml:space="preserve"> / </w:t>
          </w:r>
          <w:r w:rsidR="00C830CE">
            <w:t xml:space="preserve"> </w:t>
          </w:r>
          <w:r w:rsidR="00C830CE" w:rsidRPr="00C830CE">
            <w:rPr>
              <w:b w:val="0"/>
            </w:rPr>
            <w:t>97661852</w:t>
          </w:r>
        </w:p>
        <w:p w14:paraId="0FE96AA6" w14:textId="77777777" w:rsidR="00527BD4" w:rsidRPr="005819CE" w:rsidRDefault="00527BD4" w:rsidP="00361A56">
          <w:pPr>
            <w:pStyle w:val="Huisstijl-Kopje"/>
          </w:pPr>
        </w:p>
      </w:tc>
    </w:tr>
  </w:tbl>
  <w:p w14:paraId="740F60FB" w14:textId="77777777" w:rsidR="00527BD4" w:rsidRDefault="00527BD4" w:rsidP="008C356D">
    <w:pPr>
      <w:pStyle w:val="Koptekst"/>
      <w:rPr>
        <w:rFonts w:cs="Verdana-Bold"/>
        <w:b/>
        <w:bCs/>
        <w:smallCaps/>
        <w:szCs w:val="18"/>
      </w:rPr>
    </w:pPr>
  </w:p>
  <w:p w14:paraId="0D086629" w14:textId="77777777" w:rsidR="00527BD4" w:rsidRDefault="00527BD4" w:rsidP="008C356D"/>
  <w:p w14:paraId="1643F8CE" w14:textId="77777777" w:rsidR="00527BD4" w:rsidRPr="00740712" w:rsidRDefault="00527BD4" w:rsidP="008C356D"/>
  <w:p w14:paraId="48ACBC5F" w14:textId="77777777" w:rsidR="00527BD4" w:rsidRPr="00217880" w:rsidRDefault="00527BD4" w:rsidP="008C356D">
    <w:pPr>
      <w:spacing w:line="0" w:lineRule="atLeast"/>
      <w:rPr>
        <w:sz w:val="2"/>
        <w:szCs w:val="2"/>
      </w:rPr>
    </w:pPr>
  </w:p>
  <w:p w14:paraId="25C35192" w14:textId="77777777" w:rsidR="00527BD4" w:rsidRDefault="00527BD4" w:rsidP="004F44C2">
    <w:pPr>
      <w:pStyle w:val="Koptekst"/>
      <w:rPr>
        <w:rFonts w:cs="Verdana-Bold"/>
        <w:b/>
        <w:bCs/>
        <w:smallCaps/>
        <w:szCs w:val="18"/>
      </w:rPr>
    </w:pPr>
  </w:p>
  <w:p w14:paraId="511D0556" w14:textId="77777777" w:rsidR="00527BD4" w:rsidRDefault="00527BD4" w:rsidP="004F44C2"/>
  <w:p w14:paraId="61629007" w14:textId="77777777" w:rsidR="00624D22" w:rsidRDefault="00624D22" w:rsidP="004F44C2"/>
  <w:p w14:paraId="1D3C49F1" w14:textId="77777777" w:rsidR="00624D22" w:rsidRDefault="00624D22" w:rsidP="004F44C2"/>
  <w:p w14:paraId="2CED5D85" w14:textId="77777777" w:rsidR="00527BD4" w:rsidRPr="00740712" w:rsidRDefault="00527BD4" w:rsidP="004F44C2"/>
  <w:p w14:paraId="29298F4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E05E0" w14:paraId="7D4FB9E0" w14:textId="77777777" w:rsidTr="00751A6A">
      <w:trPr>
        <w:trHeight w:val="2636"/>
      </w:trPr>
      <w:tc>
        <w:tcPr>
          <w:tcW w:w="737" w:type="dxa"/>
          <w:shd w:val="clear" w:color="auto" w:fill="auto"/>
        </w:tcPr>
        <w:p w14:paraId="3B5D153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D03292E" w14:textId="77777777" w:rsidR="00527BD4" w:rsidRDefault="00077373"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4A03C516" wp14:editId="0DACB68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769AC36D" w14:textId="77777777" w:rsidR="00527BD4" w:rsidRDefault="00527BD4" w:rsidP="00D0609E">
    <w:pPr>
      <w:framePr w:w="6340" w:h="2750" w:hRule="exact" w:hSpace="180" w:wrap="around" w:vAnchor="page" w:hAnchor="text" w:x="3873" w:y="-140"/>
    </w:pPr>
  </w:p>
  <w:p w14:paraId="2A4832F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E05E0" w:rsidRPr="00C33A51" w14:paraId="6A5231B1" w14:textId="77777777" w:rsidTr="00A50CF6">
      <w:tc>
        <w:tcPr>
          <w:tcW w:w="2160" w:type="dxa"/>
          <w:shd w:val="clear" w:color="auto" w:fill="auto"/>
        </w:tcPr>
        <w:p w14:paraId="2ED73B9E" w14:textId="77777777" w:rsidR="00527BD4" w:rsidRPr="00781DCA" w:rsidRDefault="00077373" w:rsidP="00A50CF6">
          <w:pPr>
            <w:pStyle w:val="Huisstijl-Adres"/>
            <w:rPr>
              <w:b/>
            </w:rPr>
          </w:pPr>
          <w:r>
            <w:rPr>
              <w:b/>
            </w:rPr>
            <w:t>Directoraat-generaal Klimaat en Energie</w:t>
          </w:r>
          <w:r w:rsidRPr="005819CE">
            <w:rPr>
              <w:b/>
            </w:rPr>
            <w:br/>
          </w:r>
          <w:r>
            <w:t>Programmadirectie Kernenergie</w:t>
          </w:r>
        </w:p>
        <w:p w14:paraId="1216DDBD" w14:textId="77777777" w:rsidR="00527BD4" w:rsidRPr="00BE5ED9" w:rsidRDefault="00077373" w:rsidP="00A50CF6">
          <w:pPr>
            <w:pStyle w:val="Huisstijl-Adres"/>
          </w:pPr>
          <w:r>
            <w:rPr>
              <w:b/>
            </w:rPr>
            <w:t>Bezoekadres</w:t>
          </w:r>
          <w:r>
            <w:rPr>
              <w:b/>
            </w:rPr>
            <w:br/>
          </w:r>
          <w:r>
            <w:t>Bezuidenhoutseweg 73</w:t>
          </w:r>
          <w:r w:rsidRPr="005819CE">
            <w:br/>
          </w:r>
          <w:r>
            <w:t>2594 AC Den Haag</w:t>
          </w:r>
        </w:p>
        <w:p w14:paraId="12455E20" w14:textId="77777777" w:rsidR="00EF495B" w:rsidRDefault="00077373" w:rsidP="0098788A">
          <w:pPr>
            <w:pStyle w:val="Huisstijl-Adres"/>
          </w:pPr>
          <w:r>
            <w:rPr>
              <w:b/>
            </w:rPr>
            <w:t>Postadres</w:t>
          </w:r>
          <w:r>
            <w:rPr>
              <w:b/>
            </w:rPr>
            <w:br/>
          </w:r>
          <w:r>
            <w:t>Postbus 20401</w:t>
          </w:r>
          <w:r w:rsidRPr="005819CE">
            <w:br/>
            <w:t>2500 E</w:t>
          </w:r>
          <w:r>
            <w:t>K</w:t>
          </w:r>
          <w:r w:rsidRPr="005819CE">
            <w:t xml:space="preserve"> Den Haag</w:t>
          </w:r>
        </w:p>
        <w:p w14:paraId="0A38A986" w14:textId="77777777" w:rsidR="00EF495B" w:rsidRPr="005B3814" w:rsidRDefault="00077373" w:rsidP="0098788A">
          <w:pPr>
            <w:pStyle w:val="Huisstijl-Adres"/>
          </w:pPr>
          <w:r>
            <w:rPr>
              <w:b/>
            </w:rPr>
            <w:t>Overheidsidentificatienr</w:t>
          </w:r>
          <w:r>
            <w:rPr>
              <w:b/>
            </w:rPr>
            <w:br/>
          </w:r>
          <w:r w:rsidR="00F323ED" w:rsidRPr="00F323ED">
            <w:t>00000001003214369000</w:t>
          </w:r>
        </w:p>
        <w:p w14:paraId="59494112" w14:textId="6A202691" w:rsidR="00527BD4" w:rsidRPr="00077373" w:rsidRDefault="00077373"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E05E0" w:rsidRPr="00C33A51" w14:paraId="0DCA90E7" w14:textId="77777777" w:rsidTr="00077373">
      <w:trPr>
        <w:trHeight w:hRule="exact" w:val="80"/>
      </w:trPr>
      <w:tc>
        <w:tcPr>
          <w:tcW w:w="2160" w:type="dxa"/>
          <w:shd w:val="clear" w:color="auto" w:fill="auto"/>
        </w:tcPr>
        <w:p w14:paraId="6E49518D" w14:textId="77777777" w:rsidR="00527BD4" w:rsidRPr="00D71182" w:rsidRDefault="00527BD4" w:rsidP="00A50CF6">
          <w:pPr>
            <w:rPr>
              <w:lang w:val="fr-FR"/>
            </w:rPr>
          </w:pPr>
        </w:p>
      </w:tc>
    </w:tr>
    <w:tr w:rsidR="007E05E0" w14:paraId="5609A9AE" w14:textId="77777777" w:rsidTr="00A50CF6">
      <w:tc>
        <w:tcPr>
          <w:tcW w:w="2160" w:type="dxa"/>
          <w:shd w:val="clear" w:color="auto" w:fill="auto"/>
        </w:tcPr>
        <w:p w14:paraId="2F259901" w14:textId="77777777" w:rsidR="000C0163" w:rsidRPr="005819CE" w:rsidRDefault="00077373" w:rsidP="000C0163">
          <w:pPr>
            <w:pStyle w:val="Huisstijl-Kopje"/>
          </w:pPr>
          <w:r>
            <w:t>Ons kenmerk</w:t>
          </w:r>
        </w:p>
        <w:p w14:paraId="506B7FD9" w14:textId="4FF7924E" w:rsidR="000C0163" w:rsidRPr="005819CE" w:rsidRDefault="00077373" w:rsidP="000C0163">
          <w:pPr>
            <w:pStyle w:val="Huisstijl-Gegeven"/>
          </w:pPr>
          <w:r>
            <w:t>DGKE-PK</w:t>
          </w:r>
          <w:r w:rsidR="00926AE2">
            <w:t xml:space="preserve"> / </w:t>
          </w:r>
          <w:r w:rsidR="00C830CE">
            <w:t xml:space="preserve"> </w:t>
          </w:r>
          <w:r w:rsidR="00C830CE" w:rsidRPr="00C830CE">
            <w:t>97661852</w:t>
          </w:r>
        </w:p>
        <w:p w14:paraId="50A14610" w14:textId="77777777" w:rsidR="00527BD4" w:rsidRPr="005819CE" w:rsidRDefault="00527BD4" w:rsidP="00C830CE">
          <w:pPr>
            <w:pStyle w:val="Huisstijl-Kopje"/>
          </w:pPr>
        </w:p>
      </w:tc>
    </w:tr>
  </w:tbl>
  <w:p w14:paraId="4BBF583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E05E0" w14:paraId="59E07D1D" w14:textId="77777777" w:rsidTr="00C37826">
      <w:trPr>
        <w:trHeight w:val="400"/>
      </w:trPr>
      <w:tc>
        <w:tcPr>
          <w:tcW w:w="7371" w:type="dxa"/>
          <w:gridSpan w:val="2"/>
          <w:shd w:val="clear" w:color="auto" w:fill="auto"/>
        </w:tcPr>
        <w:p w14:paraId="06A743CB" w14:textId="77777777" w:rsidR="00527BD4" w:rsidRPr="00BC3B53" w:rsidRDefault="00077373"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7E05E0" w14:paraId="112E8292" w14:textId="77777777" w:rsidTr="00C37826">
      <w:tc>
        <w:tcPr>
          <w:tcW w:w="7371" w:type="dxa"/>
          <w:gridSpan w:val="2"/>
          <w:shd w:val="clear" w:color="auto" w:fill="auto"/>
        </w:tcPr>
        <w:p w14:paraId="142CAE7C" w14:textId="77777777" w:rsidR="00527BD4" w:rsidRPr="00983E8F" w:rsidRDefault="00527BD4" w:rsidP="00A50CF6">
          <w:pPr>
            <w:pStyle w:val="Huisstijl-Rubricering"/>
          </w:pPr>
        </w:p>
      </w:tc>
    </w:tr>
    <w:tr w:rsidR="007E05E0" w14:paraId="34FD5BC0" w14:textId="77777777" w:rsidTr="00C37826">
      <w:trPr>
        <w:trHeight w:hRule="exact" w:val="2440"/>
      </w:trPr>
      <w:tc>
        <w:tcPr>
          <w:tcW w:w="7371" w:type="dxa"/>
          <w:gridSpan w:val="2"/>
          <w:shd w:val="clear" w:color="auto" w:fill="auto"/>
        </w:tcPr>
        <w:p w14:paraId="4053E55E" w14:textId="77777777" w:rsidR="00527BD4" w:rsidRDefault="00077373" w:rsidP="00A50CF6">
          <w:pPr>
            <w:pStyle w:val="Huisstijl-NAW"/>
          </w:pPr>
          <w:r>
            <w:t xml:space="preserve">De Voorzitter van de Tweede Kamer </w:t>
          </w:r>
        </w:p>
        <w:p w14:paraId="6D93282E" w14:textId="77777777" w:rsidR="00D87195" w:rsidRDefault="00077373" w:rsidP="00D87195">
          <w:pPr>
            <w:pStyle w:val="Huisstijl-NAW"/>
          </w:pPr>
          <w:r>
            <w:t>der Staten-Generaal</w:t>
          </w:r>
        </w:p>
        <w:p w14:paraId="41794F2B" w14:textId="77777777" w:rsidR="00EA0F13" w:rsidRDefault="00077373" w:rsidP="00EA0F13">
          <w:pPr>
            <w:rPr>
              <w:szCs w:val="18"/>
            </w:rPr>
          </w:pPr>
          <w:r>
            <w:rPr>
              <w:szCs w:val="18"/>
            </w:rPr>
            <w:t>Prinses Irenestraat 6</w:t>
          </w:r>
        </w:p>
        <w:p w14:paraId="65DEF22B" w14:textId="77777777" w:rsidR="00985E56" w:rsidRDefault="00077373" w:rsidP="00EA0F13">
          <w:r>
            <w:rPr>
              <w:szCs w:val="18"/>
            </w:rPr>
            <w:t>2595 BD  DEN HAAG</w:t>
          </w:r>
        </w:p>
      </w:tc>
    </w:tr>
    <w:tr w:rsidR="007E05E0" w14:paraId="30B302A7" w14:textId="77777777" w:rsidTr="00C37826">
      <w:trPr>
        <w:trHeight w:hRule="exact" w:val="400"/>
      </w:trPr>
      <w:tc>
        <w:tcPr>
          <w:tcW w:w="7371" w:type="dxa"/>
          <w:gridSpan w:val="2"/>
          <w:shd w:val="clear" w:color="auto" w:fill="auto"/>
        </w:tcPr>
        <w:p w14:paraId="76B59F7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E05E0" w14:paraId="2F5CA870" w14:textId="77777777" w:rsidTr="00C37826">
      <w:trPr>
        <w:trHeight w:val="240"/>
      </w:trPr>
      <w:tc>
        <w:tcPr>
          <w:tcW w:w="709" w:type="dxa"/>
          <w:shd w:val="clear" w:color="auto" w:fill="auto"/>
        </w:tcPr>
        <w:p w14:paraId="5E798E84" w14:textId="77777777" w:rsidR="00527BD4" w:rsidRPr="00C37826" w:rsidRDefault="00077373" w:rsidP="00A50CF6">
          <w:pPr>
            <w:rPr>
              <w:szCs w:val="18"/>
            </w:rPr>
          </w:pPr>
          <w:r>
            <w:rPr>
              <w:szCs w:val="18"/>
            </w:rPr>
            <w:t>Datum</w:t>
          </w:r>
        </w:p>
      </w:tc>
      <w:tc>
        <w:tcPr>
          <w:tcW w:w="6662" w:type="dxa"/>
          <w:shd w:val="clear" w:color="auto" w:fill="auto"/>
        </w:tcPr>
        <w:p w14:paraId="785D5396" w14:textId="428FFC0C" w:rsidR="00527BD4" w:rsidRPr="007709EF" w:rsidRDefault="00077373" w:rsidP="00A50CF6">
          <w:r>
            <w:t>17 maart 2025</w:t>
          </w:r>
        </w:p>
      </w:tc>
    </w:tr>
    <w:tr w:rsidR="007E05E0" w14:paraId="56201037" w14:textId="77777777" w:rsidTr="00C37826">
      <w:trPr>
        <w:trHeight w:val="240"/>
      </w:trPr>
      <w:tc>
        <w:tcPr>
          <w:tcW w:w="709" w:type="dxa"/>
          <w:shd w:val="clear" w:color="auto" w:fill="auto"/>
        </w:tcPr>
        <w:p w14:paraId="10B6AFC6" w14:textId="77777777" w:rsidR="00527BD4" w:rsidRPr="00C37826" w:rsidRDefault="00077373" w:rsidP="00A50CF6">
          <w:pPr>
            <w:rPr>
              <w:szCs w:val="18"/>
            </w:rPr>
          </w:pPr>
          <w:r>
            <w:rPr>
              <w:szCs w:val="18"/>
            </w:rPr>
            <w:t>Betreft</w:t>
          </w:r>
        </w:p>
      </w:tc>
      <w:tc>
        <w:tcPr>
          <w:tcW w:w="6662" w:type="dxa"/>
          <w:shd w:val="clear" w:color="auto" w:fill="auto"/>
        </w:tcPr>
        <w:p w14:paraId="4B8205A9" w14:textId="04F44E43" w:rsidR="00527BD4" w:rsidRPr="007709EF" w:rsidRDefault="00575BBE" w:rsidP="00A50CF6">
          <w:r>
            <w:t>Stand van zaken na afronden technische haalbaarheids</w:t>
          </w:r>
          <w:r w:rsidR="006F242C">
            <w:t>s</w:t>
          </w:r>
          <w:r>
            <w:t>tudies</w:t>
          </w:r>
        </w:p>
      </w:tc>
    </w:tr>
  </w:tbl>
  <w:p w14:paraId="271AF66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A68A8A4">
      <w:start w:val="1"/>
      <w:numFmt w:val="bullet"/>
      <w:pStyle w:val="Lijstopsomteken"/>
      <w:lvlText w:val="•"/>
      <w:lvlJc w:val="left"/>
      <w:pPr>
        <w:tabs>
          <w:tab w:val="num" w:pos="227"/>
        </w:tabs>
        <w:ind w:left="227" w:hanging="227"/>
      </w:pPr>
      <w:rPr>
        <w:rFonts w:ascii="Verdana" w:hAnsi="Verdana" w:hint="default"/>
        <w:sz w:val="18"/>
        <w:szCs w:val="18"/>
      </w:rPr>
    </w:lvl>
    <w:lvl w:ilvl="1" w:tplc="357EA536" w:tentative="1">
      <w:start w:val="1"/>
      <w:numFmt w:val="bullet"/>
      <w:lvlText w:val="o"/>
      <w:lvlJc w:val="left"/>
      <w:pPr>
        <w:tabs>
          <w:tab w:val="num" w:pos="1440"/>
        </w:tabs>
        <w:ind w:left="1440" w:hanging="360"/>
      </w:pPr>
      <w:rPr>
        <w:rFonts w:ascii="Courier New" w:hAnsi="Courier New" w:cs="Courier New" w:hint="default"/>
      </w:rPr>
    </w:lvl>
    <w:lvl w:ilvl="2" w:tplc="9B1C30CE" w:tentative="1">
      <w:start w:val="1"/>
      <w:numFmt w:val="bullet"/>
      <w:lvlText w:val=""/>
      <w:lvlJc w:val="left"/>
      <w:pPr>
        <w:tabs>
          <w:tab w:val="num" w:pos="2160"/>
        </w:tabs>
        <w:ind w:left="2160" w:hanging="360"/>
      </w:pPr>
      <w:rPr>
        <w:rFonts w:ascii="Wingdings" w:hAnsi="Wingdings" w:hint="default"/>
      </w:rPr>
    </w:lvl>
    <w:lvl w:ilvl="3" w:tplc="B5842D48" w:tentative="1">
      <w:start w:val="1"/>
      <w:numFmt w:val="bullet"/>
      <w:lvlText w:val=""/>
      <w:lvlJc w:val="left"/>
      <w:pPr>
        <w:tabs>
          <w:tab w:val="num" w:pos="2880"/>
        </w:tabs>
        <w:ind w:left="2880" w:hanging="360"/>
      </w:pPr>
      <w:rPr>
        <w:rFonts w:ascii="Symbol" w:hAnsi="Symbol" w:hint="default"/>
      </w:rPr>
    </w:lvl>
    <w:lvl w:ilvl="4" w:tplc="A77492B4" w:tentative="1">
      <w:start w:val="1"/>
      <w:numFmt w:val="bullet"/>
      <w:lvlText w:val="o"/>
      <w:lvlJc w:val="left"/>
      <w:pPr>
        <w:tabs>
          <w:tab w:val="num" w:pos="3600"/>
        </w:tabs>
        <w:ind w:left="3600" w:hanging="360"/>
      </w:pPr>
      <w:rPr>
        <w:rFonts w:ascii="Courier New" w:hAnsi="Courier New" w:cs="Courier New" w:hint="default"/>
      </w:rPr>
    </w:lvl>
    <w:lvl w:ilvl="5" w:tplc="968E68B2" w:tentative="1">
      <w:start w:val="1"/>
      <w:numFmt w:val="bullet"/>
      <w:lvlText w:val=""/>
      <w:lvlJc w:val="left"/>
      <w:pPr>
        <w:tabs>
          <w:tab w:val="num" w:pos="4320"/>
        </w:tabs>
        <w:ind w:left="4320" w:hanging="360"/>
      </w:pPr>
      <w:rPr>
        <w:rFonts w:ascii="Wingdings" w:hAnsi="Wingdings" w:hint="default"/>
      </w:rPr>
    </w:lvl>
    <w:lvl w:ilvl="6" w:tplc="E2B84604" w:tentative="1">
      <w:start w:val="1"/>
      <w:numFmt w:val="bullet"/>
      <w:lvlText w:val=""/>
      <w:lvlJc w:val="left"/>
      <w:pPr>
        <w:tabs>
          <w:tab w:val="num" w:pos="5040"/>
        </w:tabs>
        <w:ind w:left="5040" w:hanging="360"/>
      </w:pPr>
      <w:rPr>
        <w:rFonts w:ascii="Symbol" w:hAnsi="Symbol" w:hint="default"/>
      </w:rPr>
    </w:lvl>
    <w:lvl w:ilvl="7" w:tplc="9822BE5E" w:tentative="1">
      <w:start w:val="1"/>
      <w:numFmt w:val="bullet"/>
      <w:lvlText w:val="o"/>
      <w:lvlJc w:val="left"/>
      <w:pPr>
        <w:tabs>
          <w:tab w:val="num" w:pos="5760"/>
        </w:tabs>
        <w:ind w:left="5760" w:hanging="360"/>
      </w:pPr>
      <w:rPr>
        <w:rFonts w:ascii="Courier New" w:hAnsi="Courier New" w:cs="Courier New" w:hint="default"/>
      </w:rPr>
    </w:lvl>
    <w:lvl w:ilvl="8" w:tplc="ABA44A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66A80C0">
      <w:start w:val="1"/>
      <w:numFmt w:val="bullet"/>
      <w:pStyle w:val="Lijstopsomteken2"/>
      <w:lvlText w:val="–"/>
      <w:lvlJc w:val="left"/>
      <w:pPr>
        <w:tabs>
          <w:tab w:val="num" w:pos="227"/>
        </w:tabs>
        <w:ind w:left="227" w:firstLine="0"/>
      </w:pPr>
      <w:rPr>
        <w:rFonts w:ascii="Verdana" w:hAnsi="Verdana" w:hint="default"/>
      </w:rPr>
    </w:lvl>
    <w:lvl w:ilvl="1" w:tplc="BDC84F5E" w:tentative="1">
      <w:start w:val="1"/>
      <w:numFmt w:val="bullet"/>
      <w:lvlText w:val="o"/>
      <w:lvlJc w:val="left"/>
      <w:pPr>
        <w:tabs>
          <w:tab w:val="num" w:pos="1440"/>
        </w:tabs>
        <w:ind w:left="1440" w:hanging="360"/>
      </w:pPr>
      <w:rPr>
        <w:rFonts w:ascii="Courier New" w:hAnsi="Courier New" w:cs="Courier New" w:hint="default"/>
      </w:rPr>
    </w:lvl>
    <w:lvl w:ilvl="2" w:tplc="256E5436" w:tentative="1">
      <w:start w:val="1"/>
      <w:numFmt w:val="bullet"/>
      <w:lvlText w:val=""/>
      <w:lvlJc w:val="left"/>
      <w:pPr>
        <w:tabs>
          <w:tab w:val="num" w:pos="2160"/>
        </w:tabs>
        <w:ind w:left="2160" w:hanging="360"/>
      </w:pPr>
      <w:rPr>
        <w:rFonts w:ascii="Wingdings" w:hAnsi="Wingdings" w:hint="default"/>
      </w:rPr>
    </w:lvl>
    <w:lvl w:ilvl="3" w:tplc="FD4CD108" w:tentative="1">
      <w:start w:val="1"/>
      <w:numFmt w:val="bullet"/>
      <w:lvlText w:val=""/>
      <w:lvlJc w:val="left"/>
      <w:pPr>
        <w:tabs>
          <w:tab w:val="num" w:pos="2880"/>
        </w:tabs>
        <w:ind w:left="2880" w:hanging="360"/>
      </w:pPr>
      <w:rPr>
        <w:rFonts w:ascii="Symbol" w:hAnsi="Symbol" w:hint="default"/>
      </w:rPr>
    </w:lvl>
    <w:lvl w:ilvl="4" w:tplc="A2A64972" w:tentative="1">
      <w:start w:val="1"/>
      <w:numFmt w:val="bullet"/>
      <w:lvlText w:val="o"/>
      <w:lvlJc w:val="left"/>
      <w:pPr>
        <w:tabs>
          <w:tab w:val="num" w:pos="3600"/>
        </w:tabs>
        <w:ind w:left="3600" w:hanging="360"/>
      </w:pPr>
      <w:rPr>
        <w:rFonts w:ascii="Courier New" w:hAnsi="Courier New" w:cs="Courier New" w:hint="default"/>
      </w:rPr>
    </w:lvl>
    <w:lvl w:ilvl="5" w:tplc="2494ABE4" w:tentative="1">
      <w:start w:val="1"/>
      <w:numFmt w:val="bullet"/>
      <w:lvlText w:val=""/>
      <w:lvlJc w:val="left"/>
      <w:pPr>
        <w:tabs>
          <w:tab w:val="num" w:pos="4320"/>
        </w:tabs>
        <w:ind w:left="4320" w:hanging="360"/>
      </w:pPr>
      <w:rPr>
        <w:rFonts w:ascii="Wingdings" w:hAnsi="Wingdings" w:hint="default"/>
      </w:rPr>
    </w:lvl>
    <w:lvl w:ilvl="6" w:tplc="CB54F628" w:tentative="1">
      <w:start w:val="1"/>
      <w:numFmt w:val="bullet"/>
      <w:lvlText w:val=""/>
      <w:lvlJc w:val="left"/>
      <w:pPr>
        <w:tabs>
          <w:tab w:val="num" w:pos="5040"/>
        </w:tabs>
        <w:ind w:left="5040" w:hanging="360"/>
      </w:pPr>
      <w:rPr>
        <w:rFonts w:ascii="Symbol" w:hAnsi="Symbol" w:hint="default"/>
      </w:rPr>
    </w:lvl>
    <w:lvl w:ilvl="7" w:tplc="1016A026" w:tentative="1">
      <w:start w:val="1"/>
      <w:numFmt w:val="bullet"/>
      <w:lvlText w:val="o"/>
      <w:lvlJc w:val="left"/>
      <w:pPr>
        <w:tabs>
          <w:tab w:val="num" w:pos="5760"/>
        </w:tabs>
        <w:ind w:left="5760" w:hanging="360"/>
      </w:pPr>
      <w:rPr>
        <w:rFonts w:ascii="Courier New" w:hAnsi="Courier New" w:cs="Courier New" w:hint="default"/>
      </w:rPr>
    </w:lvl>
    <w:lvl w:ilvl="8" w:tplc="80B04D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35C8AB64">
      <w:numFmt w:val="bullet"/>
      <w:lvlText w:val="-"/>
      <w:lvlJc w:val="left"/>
      <w:pPr>
        <w:ind w:left="720" w:hanging="360"/>
      </w:pPr>
      <w:rPr>
        <w:rFonts w:ascii="Calibri" w:eastAsia="Times New Roman" w:hAnsi="Calibri" w:cs="Calibri" w:hint="default"/>
      </w:rPr>
    </w:lvl>
    <w:lvl w:ilvl="1" w:tplc="A58C9110">
      <w:start w:val="1"/>
      <w:numFmt w:val="bullet"/>
      <w:lvlText w:val="o"/>
      <w:lvlJc w:val="left"/>
      <w:pPr>
        <w:ind w:left="1440" w:hanging="360"/>
      </w:pPr>
      <w:rPr>
        <w:rFonts w:ascii="Courier New" w:hAnsi="Courier New" w:cs="Courier New" w:hint="default"/>
      </w:rPr>
    </w:lvl>
    <w:lvl w:ilvl="2" w:tplc="A4BC4FFE">
      <w:start w:val="1"/>
      <w:numFmt w:val="bullet"/>
      <w:lvlText w:val=""/>
      <w:lvlJc w:val="left"/>
      <w:pPr>
        <w:ind w:left="2160" w:hanging="360"/>
      </w:pPr>
      <w:rPr>
        <w:rFonts w:ascii="Wingdings" w:hAnsi="Wingdings" w:hint="default"/>
      </w:rPr>
    </w:lvl>
    <w:lvl w:ilvl="3" w:tplc="275C59A2">
      <w:start w:val="1"/>
      <w:numFmt w:val="bullet"/>
      <w:lvlText w:val=""/>
      <w:lvlJc w:val="left"/>
      <w:pPr>
        <w:ind w:left="2880" w:hanging="360"/>
      </w:pPr>
      <w:rPr>
        <w:rFonts w:ascii="Symbol" w:hAnsi="Symbol" w:hint="default"/>
      </w:rPr>
    </w:lvl>
    <w:lvl w:ilvl="4" w:tplc="092ACF7E">
      <w:start w:val="1"/>
      <w:numFmt w:val="bullet"/>
      <w:lvlText w:val="o"/>
      <w:lvlJc w:val="left"/>
      <w:pPr>
        <w:ind w:left="3600" w:hanging="360"/>
      </w:pPr>
      <w:rPr>
        <w:rFonts w:ascii="Courier New" w:hAnsi="Courier New" w:cs="Courier New" w:hint="default"/>
      </w:rPr>
    </w:lvl>
    <w:lvl w:ilvl="5" w:tplc="91B8A27C">
      <w:start w:val="1"/>
      <w:numFmt w:val="bullet"/>
      <w:lvlText w:val=""/>
      <w:lvlJc w:val="left"/>
      <w:pPr>
        <w:ind w:left="4320" w:hanging="360"/>
      </w:pPr>
      <w:rPr>
        <w:rFonts w:ascii="Wingdings" w:hAnsi="Wingdings" w:hint="default"/>
      </w:rPr>
    </w:lvl>
    <w:lvl w:ilvl="6" w:tplc="FE28FDE8">
      <w:start w:val="1"/>
      <w:numFmt w:val="bullet"/>
      <w:lvlText w:val=""/>
      <w:lvlJc w:val="left"/>
      <w:pPr>
        <w:ind w:left="5040" w:hanging="360"/>
      </w:pPr>
      <w:rPr>
        <w:rFonts w:ascii="Symbol" w:hAnsi="Symbol" w:hint="default"/>
      </w:rPr>
    </w:lvl>
    <w:lvl w:ilvl="7" w:tplc="31A4CCA2">
      <w:start w:val="1"/>
      <w:numFmt w:val="bullet"/>
      <w:lvlText w:val="o"/>
      <w:lvlJc w:val="left"/>
      <w:pPr>
        <w:ind w:left="5760" w:hanging="360"/>
      </w:pPr>
      <w:rPr>
        <w:rFonts w:ascii="Courier New" w:hAnsi="Courier New" w:cs="Courier New" w:hint="default"/>
      </w:rPr>
    </w:lvl>
    <w:lvl w:ilvl="8" w:tplc="00DAF87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2784313">
    <w:abstractNumId w:val="10"/>
  </w:num>
  <w:num w:numId="2" w16cid:durableId="100220724">
    <w:abstractNumId w:val="7"/>
  </w:num>
  <w:num w:numId="3" w16cid:durableId="2089838843">
    <w:abstractNumId w:val="6"/>
  </w:num>
  <w:num w:numId="4" w16cid:durableId="1879079176">
    <w:abstractNumId w:val="5"/>
  </w:num>
  <w:num w:numId="5" w16cid:durableId="1431046487">
    <w:abstractNumId w:val="4"/>
  </w:num>
  <w:num w:numId="6" w16cid:durableId="234515661">
    <w:abstractNumId w:val="8"/>
  </w:num>
  <w:num w:numId="7" w16cid:durableId="1238058869">
    <w:abstractNumId w:val="3"/>
  </w:num>
  <w:num w:numId="8" w16cid:durableId="1716343433">
    <w:abstractNumId w:val="2"/>
  </w:num>
  <w:num w:numId="9" w16cid:durableId="1282884786">
    <w:abstractNumId w:val="1"/>
  </w:num>
  <w:num w:numId="10" w16cid:durableId="1952281438">
    <w:abstractNumId w:val="0"/>
  </w:num>
  <w:num w:numId="11" w16cid:durableId="1303773550">
    <w:abstractNumId w:val="9"/>
  </w:num>
  <w:num w:numId="12" w16cid:durableId="366486854">
    <w:abstractNumId w:val="11"/>
  </w:num>
  <w:num w:numId="13" w16cid:durableId="1532263176">
    <w:abstractNumId w:val="14"/>
  </w:num>
  <w:num w:numId="14" w16cid:durableId="1281952762">
    <w:abstractNumId w:val="12"/>
  </w:num>
  <w:num w:numId="15" w16cid:durableId="157538614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442D7"/>
    <w:rsid w:val="0006024D"/>
    <w:rsid w:val="00071F28"/>
    <w:rsid w:val="00074079"/>
    <w:rsid w:val="00077373"/>
    <w:rsid w:val="00092799"/>
    <w:rsid w:val="00092C5F"/>
    <w:rsid w:val="00096680"/>
    <w:rsid w:val="000A0F36"/>
    <w:rsid w:val="000A174A"/>
    <w:rsid w:val="000A3E0A"/>
    <w:rsid w:val="000A65AC"/>
    <w:rsid w:val="000B024B"/>
    <w:rsid w:val="000B2FD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3C82"/>
    <w:rsid w:val="00174CC2"/>
    <w:rsid w:val="00176CC6"/>
    <w:rsid w:val="00181BE4"/>
    <w:rsid w:val="00185576"/>
    <w:rsid w:val="00185951"/>
    <w:rsid w:val="00186A19"/>
    <w:rsid w:val="00196B8B"/>
    <w:rsid w:val="001A2BEA"/>
    <w:rsid w:val="001A6D93"/>
    <w:rsid w:val="001B235B"/>
    <w:rsid w:val="001C1C84"/>
    <w:rsid w:val="001C32EC"/>
    <w:rsid w:val="001C38BD"/>
    <w:rsid w:val="001C4D5A"/>
    <w:rsid w:val="001E34C6"/>
    <w:rsid w:val="001E5581"/>
    <w:rsid w:val="001F3C70"/>
    <w:rsid w:val="00200D88"/>
    <w:rsid w:val="00201F68"/>
    <w:rsid w:val="0021036A"/>
    <w:rsid w:val="00212F2A"/>
    <w:rsid w:val="0021455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1A58"/>
    <w:rsid w:val="00273F3B"/>
    <w:rsid w:val="00274DB7"/>
    <w:rsid w:val="00275984"/>
    <w:rsid w:val="00280F74"/>
    <w:rsid w:val="002822CA"/>
    <w:rsid w:val="00286998"/>
    <w:rsid w:val="00291AB7"/>
    <w:rsid w:val="00292EB2"/>
    <w:rsid w:val="0029422B"/>
    <w:rsid w:val="002A0938"/>
    <w:rsid w:val="002A4B96"/>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0B0E"/>
    <w:rsid w:val="00371048"/>
    <w:rsid w:val="0037396C"/>
    <w:rsid w:val="0037421D"/>
    <w:rsid w:val="00376093"/>
    <w:rsid w:val="003818C0"/>
    <w:rsid w:val="00383DA1"/>
    <w:rsid w:val="00385F30"/>
    <w:rsid w:val="00393696"/>
    <w:rsid w:val="00393963"/>
    <w:rsid w:val="00395575"/>
    <w:rsid w:val="00395672"/>
    <w:rsid w:val="003A06C8"/>
    <w:rsid w:val="003A0D7C"/>
    <w:rsid w:val="003A5290"/>
    <w:rsid w:val="003B0155"/>
    <w:rsid w:val="003B32FC"/>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533F2"/>
    <w:rsid w:val="00465B52"/>
    <w:rsid w:val="0046708E"/>
    <w:rsid w:val="00472A65"/>
    <w:rsid w:val="00474463"/>
    <w:rsid w:val="00474B75"/>
    <w:rsid w:val="0047517C"/>
    <w:rsid w:val="00483F0B"/>
    <w:rsid w:val="00496319"/>
    <w:rsid w:val="00497279"/>
    <w:rsid w:val="004A163B"/>
    <w:rsid w:val="004A670A"/>
    <w:rsid w:val="004A73C2"/>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5E10"/>
    <w:rsid w:val="00537095"/>
    <w:rsid w:val="005403C8"/>
    <w:rsid w:val="005429DC"/>
    <w:rsid w:val="00544FBC"/>
    <w:rsid w:val="005461DA"/>
    <w:rsid w:val="005565F9"/>
    <w:rsid w:val="00565F6D"/>
    <w:rsid w:val="00573041"/>
    <w:rsid w:val="00575B80"/>
    <w:rsid w:val="00575BBE"/>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5F6E32"/>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0287"/>
    <w:rsid w:val="006E3546"/>
    <w:rsid w:val="006E3FA9"/>
    <w:rsid w:val="006E7D82"/>
    <w:rsid w:val="006F038F"/>
    <w:rsid w:val="006F0F93"/>
    <w:rsid w:val="006F242C"/>
    <w:rsid w:val="006F31F2"/>
    <w:rsid w:val="006F7494"/>
    <w:rsid w:val="006F751F"/>
    <w:rsid w:val="007008C0"/>
    <w:rsid w:val="00714DC5"/>
    <w:rsid w:val="00715237"/>
    <w:rsid w:val="00721AE1"/>
    <w:rsid w:val="007254A5"/>
    <w:rsid w:val="00725748"/>
    <w:rsid w:val="0072693E"/>
    <w:rsid w:val="00735D88"/>
    <w:rsid w:val="0073720D"/>
    <w:rsid w:val="00737507"/>
    <w:rsid w:val="00740712"/>
    <w:rsid w:val="00742AB9"/>
    <w:rsid w:val="00742BCE"/>
    <w:rsid w:val="00751A6A"/>
    <w:rsid w:val="00754FBF"/>
    <w:rsid w:val="007610AA"/>
    <w:rsid w:val="007709EF"/>
    <w:rsid w:val="00781DCA"/>
    <w:rsid w:val="00782701"/>
    <w:rsid w:val="00783559"/>
    <w:rsid w:val="0079370A"/>
    <w:rsid w:val="0079551B"/>
    <w:rsid w:val="00797AA5"/>
    <w:rsid w:val="007A26BD"/>
    <w:rsid w:val="007A4105"/>
    <w:rsid w:val="007B4503"/>
    <w:rsid w:val="007B7905"/>
    <w:rsid w:val="007C406E"/>
    <w:rsid w:val="007C5183"/>
    <w:rsid w:val="007C53DC"/>
    <w:rsid w:val="007C7573"/>
    <w:rsid w:val="007E05E0"/>
    <w:rsid w:val="007E2B20"/>
    <w:rsid w:val="007E6975"/>
    <w:rsid w:val="007F1357"/>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49AC"/>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113F"/>
    <w:rsid w:val="00926AE2"/>
    <w:rsid w:val="00930B13"/>
    <w:rsid w:val="009311C8"/>
    <w:rsid w:val="00933376"/>
    <w:rsid w:val="00933A2F"/>
    <w:rsid w:val="00967600"/>
    <w:rsid w:val="009716D8"/>
    <w:rsid w:val="009718F9"/>
    <w:rsid w:val="00971F42"/>
    <w:rsid w:val="00972FB9"/>
    <w:rsid w:val="00975112"/>
    <w:rsid w:val="0098049F"/>
    <w:rsid w:val="00981768"/>
    <w:rsid w:val="00983E8F"/>
    <w:rsid w:val="00985E56"/>
    <w:rsid w:val="0098788A"/>
    <w:rsid w:val="00991DDE"/>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463"/>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3795"/>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33A51"/>
    <w:rsid w:val="00C37826"/>
    <w:rsid w:val="00C4015B"/>
    <w:rsid w:val="00C40268"/>
    <w:rsid w:val="00C40C60"/>
    <w:rsid w:val="00C5258E"/>
    <w:rsid w:val="00C530C9"/>
    <w:rsid w:val="00C619A7"/>
    <w:rsid w:val="00C73D5F"/>
    <w:rsid w:val="00C80455"/>
    <w:rsid w:val="00C82AFE"/>
    <w:rsid w:val="00C830C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3841"/>
    <w:rsid w:val="00DD66F2"/>
    <w:rsid w:val="00DE3FE0"/>
    <w:rsid w:val="00DE578A"/>
    <w:rsid w:val="00DF2583"/>
    <w:rsid w:val="00DF54D9"/>
    <w:rsid w:val="00DF7283"/>
    <w:rsid w:val="00E01A59"/>
    <w:rsid w:val="00E061D4"/>
    <w:rsid w:val="00E10DC6"/>
    <w:rsid w:val="00E11F8E"/>
    <w:rsid w:val="00E15881"/>
    <w:rsid w:val="00E16A8F"/>
    <w:rsid w:val="00E21DE3"/>
    <w:rsid w:val="00E22689"/>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280D"/>
    <w:rsid w:val="00F03963"/>
    <w:rsid w:val="00F11068"/>
    <w:rsid w:val="00F1256D"/>
    <w:rsid w:val="00F13A4E"/>
    <w:rsid w:val="00F172BB"/>
    <w:rsid w:val="00F17B10"/>
    <w:rsid w:val="00F21BEF"/>
    <w:rsid w:val="00F22E20"/>
    <w:rsid w:val="00F2315B"/>
    <w:rsid w:val="00F323ED"/>
    <w:rsid w:val="00F41A6F"/>
    <w:rsid w:val="00F45A25"/>
    <w:rsid w:val="00F50650"/>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979DF"/>
  <w15:docId w15:val="{D1CA088D-D500-4DFD-A6AC-48836A15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3818C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706</ap:Words>
  <ap:Characters>3884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2025-03-17T15:35:00.0000000Z</dcterms:created>
  <dcterms:modified xsi:type="dcterms:W3CDTF">2025-03-17T15:35:00.0000000Z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duintjerk1</vt:lpwstr>
  </property>
  <property fmtid="{D5CDD505-2E9C-101B-9397-08002B2CF9AE}" pid="3" name="AUTHOR_ID">
    <vt:lpwstr>duintjerk1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Terugtrekking KHNP technologieselectieproces</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duintjerk1</vt:lpwstr>
  </property>
</Properties>
</file>