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71EB" w:rsidR="007971EB" w:rsidP="00DB51C7" w:rsidRDefault="00A731E2" w14:paraId="5354B97B" w14:textId="77777777">
      <w:pPr>
        <w:rPr>
          <w:rFonts w:ascii="Calibri" w:hAnsi="Calibri" w:cs="Calibri"/>
        </w:rPr>
      </w:pPr>
      <w:r w:rsidRPr="007971EB">
        <w:rPr>
          <w:rFonts w:ascii="Calibri" w:hAnsi="Calibri" w:cs="Calibri"/>
        </w:rPr>
        <w:t>32813</w:t>
      </w:r>
      <w:r w:rsidRPr="007971EB" w:rsidR="007971EB">
        <w:rPr>
          <w:rFonts w:ascii="Calibri" w:hAnsi="Calibri" w:cs="Calibri"/>
        </w:rPr>
        <w:tab/>
      </w:r>
      <w:r w:rsidRPr="007971EB" w:rsidR="007971EB">
        <w:rPr>
          <w:rFonts w:ascii="Calibri" w:hAnsi="Calibri" w:cs="Calibri"/>
        </w:rPr>
        <w:tab/>
      </w:r>
      <w:r w:rsidRPr="007971EB" w:rsidR="007971EB">
        <w:rPr>
          <w:rFonts w:ascii="Calibri" w:hAnsi="Calibri" w:cs="Calibri"/>
        </w:rPr>
        <w:tab/>
      </w:r>
      <w:bookmarkStart w:name="_GoBack" w:id="0"/>
      <w:bookmarkEnd w:id="0"/>
      <w:r w:rsidRPr="007971EB" w:rsidR="007971EB">
        <w:rPr>
          <w:rFonts w:ascii="Calibri" w:hAnsi="Calibri" w:cs="Calibri"/>
        </w:rPr>
        <w:t>Kabinetsaanpak Klimaatbeleid</w:t>
      </w:r>
    </w:p>
    <w:p w:rsidRPr="007971EB" w:rsidR="007971EB" w:rsidP="00A731E2" w:rsidRDefault="007971EB" w14:paraId="0BFE4425" w14:textId="6B037067">
      <w:pPr>
        <w:rPr>
          <w:rFonts w:ascii="Calibri" w:hAnsi="Calibri" w:cs="Calibri"/>
        </w:rPr>
      </w:pPr>
      <w:r w:rsidRPr="007971EB">
        <w:rPr>
          <w:rFonts w:ascii="Calibri" w:hAnsi="Calibri" w:cs="Calibri"/>
        </w:rPr>
        <w:t xml:space="preserve">Nr. </w:t>
      </w:r>
      <w:r w:rsidRPr="007971EB">
        <w:rPr>
          <w:rFonts w:ascii="Calibri" w:hAnsi="Calibri" w:cs="Calibri"/>
        </w:rPr>
        <w:t>1503</w:t>
      </w:r>
      <w:r w:rsidRPr="007971EB">
        <w:rPr>
          <w:rFonts w:ascii="Calibri" w:hAnsi="Calibri" w:cs="Calibri"/>
        </w:rPr>
        <w:tab/>
      </w:r>
      <w:r w:rsidRPr="007971EB">
        <w:rPr>
          <w:rFonts w:ascii="Calibri" w:hAnsi="Calibri" w:cs="Calibri"/>
        </w:rPr>
        <w:tab/>
        <w:t>Brief van de minister van Klimaat en Groene Groei</w:t>
      </w:r>
    </w:p>
    <w:p w:rsidRPr="007971EB" w:rsidR="007971EB" w:rsidP="00A731E2" w:rsidRDefault="007971EB" w14:paraId="4A591F79" w14:textId="05E9BBB5">
      <w:pPr>
        <w:rPr>
          <w:rFonts w:ascii="Calibri" w:hAnsi="Calibri" w:cs="Calibri"/>
        </w:rPr>
      </w:pPr>
      <w:r w:rsidRPr="007971EB">
        <w:rPr>
          <w:rFonts w:ascii="Calibri" w:hAnsi="Calibri" w:cs="Calibri"/>
        </w:rPr>
        <w:t>Aan de Voorzitter van de Tweede Kamer der Staten-Generaal</w:t>
      </w:r>
    </w:p>
    <w:p w:rsidRPr="007971EB" w:rsidR="007971EB" w:rsidP="00A731E2" w:rsidRDefault="007971EB" w14:paraId="0FEC056E" w14:textId="36F2F5C8">
      <w:pPr>
        <w:rPr>
          <w:rFonts w:ascii="Calibri" w:hAnsi="Calibri" w:cs="Calibri"/>
        </w:rPr>
      </w:pPr>
      <w:r w:rsidRPr="007971EB">
        <w:rPr>
          <w:rFonts w:ascii="Calibri" w:hAnsi="Calibri" w:cs="Calibri"/>
        </w:rPr>
        <w:t>Den Haag, 17 maart 2025</w:t>
      </w:r>
    </w:p>
    <w:p w:rsidRPr="007971EB" w:rsidR="007971EB" w:rsidP="00A731E2" w:rsidRDefault="007971EB" w14:paraId="221ED097" w14:textId="77777777">
      <w:pPr>
        <w:rPr>
          <w:rFonts w:ascii="Calibri" w:hAnsi="Calibri" w:cs="Calibri"/>
        </w:rPr>
      </w:pPr>
    </w:p>
    <w:p w:rsidRPr="007971EB" w:rsidR="00A731E2" w:rsidP="00A731E2" w:rsidRDefault="00A731E2" w14:paraId="6018A206" w14:textId="7A366F15">
      <w:pPr>
        <w:rPr>
          <w:rFonts w:ascii="Calibri" w:hAnsi="Calibri" w:cs="Calibri"/>
        </w:rPr>
      </w:pPr>
      <w:r w:rsidRPr="007971EB">
        <w:rPr>
          <w:rFonts w:ascii="Calibri" w:hAnsi="Calibri" w:cs="Calibri"/>
        </w:rPr>
        <w:t xml:space="preserve">In de Europese Verordening inzake de </w:t>
      </w:r>
      <w:proofErr w:type="spellStart"/>
      <w:r w:rsidRPr="007971EB">
        <w:rPr>
          <w:rFonts w:ascii="Calibri" w:hAnsi="Calibri" w:cs="Calibri"/>
        </w:rPr>
        <w:t>Governance</w:t>
      </w:r>
      <w:proofErr w:type="spellEnd"/>
      <w:r w:rsidRPr="007971EB">
        <w:rPr>
          <w:rFonts w:ascii="Calibri" w:hAnsi="Calibri" w:cs="Calibri"/>
        </w:rPr>
        <w:t xml:space="preserve"> van de Energie Unie en Klimaat Actie is vastgelegd dat de lidstaten elke tien jaar een Integraal Nationaal Energie- en Klimaatplan (INEK) opstellen met daarin hun klimaat- en energiedoelstellingen, beleid en maatregelen. Het totaalbeeld uit de </w:t>
      </w:r>
      <w:proofErr w:type="spellStart"/>
      <w:r w:rsidRPr="007971EB">
        <w:rPr>
          <w:rFonts w:ascii="Calibri" w:hAnsi="Calibri" w:cs="Calibri"/>
        </w:rPr>
        <w:t>INEK’s</w:t>
      </w:r>
      <w:proofErr w:type="spellEnd"/>
      <w:r w:rsidRPr="007971EB">
        <w:rPr>
          <w:rFonts w:ascii="Calibri" w:hAnsi="Calibri" w:cs="Calibri"/>
        </w:rPr>
        <w:t xml:space="preserve"> van alle lidstaten moet invulling geven aan de Europese klimaat- en energiedoelen en de ambities van de Energie-Unie volgens vijf dimensies:</w:t>
      </w:r>
    </w:p>
    <w:p w:rsidRPr="007971EB" w:rsidR="00A731E2" w:rsidP="00A731E2" w:rsidRDefault="00A731E2" w14:paraId="7D29A4B5" w14:textId="77777777">
      <w:pPr>
        <w:pStyle w:val="Lijstalinea"/>
        <w:numPr>
          <w:ilvl w:val="0"/>
          <w:numId w:val="1"/>
        </w:numPr>
        <w:rPr>
          <w:rFonts w:ascii="Calibri" w:hAnsi="Calibri" w:cs="Calibri"/>
        </w:rPr>
      </w:pPr>
      <w:proofErr w:type="spellStart"/>
      <w:r w:rsidRPr="007971EB">
        <w:rPr>
          <w:rFonts w:ascii="Calibri" w:hAnsi="Calibri" w:cs="Calibri"/>
        </w:rPr>
        <w:t>Decarbonisatie</w:t>
      </w:r>
      <w:proofErr w:type="spellEnd"/>
      <w:r w:rsidRPr="007971EB">
        <w:rPr>
          <w:rFonts w:ascii="Calibri" w:hAnsi="Calibri" w:cs="Calibri"/>
        </w:rPr>
        <w:t xml:space="preserve"> (waaronder hernieuwbare energie)</w:t>
      </w:r>
    </w:p>
    <w:p w:rsidRPr="007971EB" w:rsidR="00A731E2" w:rsidP="00A731E2" w:rsidRDefault="00A731E2" w14:paraId="41A09DC7" w14:textId="77777777">
      <w:pPr>
        <w:pStyle w:val="Lijstalinea"/>
        <w:numPr>
          <w:ilvl w:val="0"/>
          <w:numId w:val="1"/>
        </w:numPr>
        <w:rPr>
          <w:rFonts w:ascii="Calibri" w:hAnsi="Calibri" w:cs="Calibri"/>
        </w:rPr>
      </w:pPr>
      <w:r w:rsidRPr="007971EB">
        <w:rPr>
          <w:rFonts w:ascii="Calibri" w:hAnsi="Calibri" w:cs="Calibri"/>
        </w:rPr>
        <w:t>Energie-efficiëntie</w:t>
      </w:r>
    </w:p>
    <w:p w:rsidRPr="007971EB" w:rsidR="00A731E2" w:rsidP="00A731E2" w:rsidRDefault="00A731E2" w14:paraId="49D1B608" w14:textId="77777777">
      <w:pPr>
        <w:pStyle w:val="Lijstalinea"/>
        <w:numPr>
          <w:ilvl w:val="0"/>
          <w:numId w:val="1"/>
        </w:numPr>
        <w:rPr>
          <w:rFonts w:ascii="Calibri" w:hAnsi="Calibri" w:cs="Calibri"/>
        </w:rPr>
      </w:pPr>
      <w:r w:rsidRPr="007971EB">
        <w:rPr>
          <w:rFonts w:ascii="Calibri" w:hAnsi="Calibri" w:cs="Calibri"/>
        </w:rPr>
        <w:t>Energiezekerheid</w:t>
      </w:r>
    </w:p>
    <w:p w:rsidRPr="007971EB" w:rsidR="00A731E2" w:rsidP="00A731E2" w:rsidRDefault="00A731E2" w14:paraId="0D41297A" w14:textId="77777777">
      <w:pPr>
        <w:pStyle w:val="Lijstalinea"/>
        <w:numPr>
          <w:ilvl w:val="0"/>
          <w:numId w:val="1"/>
        </w:numPr>
        <w:rPr>
          <w:rFonts w:ascii="Calibri" w:hAnsi="Calibri" w:cs="Calibri"/>
        </w:rPr>
      </w:pPr>
      <w:r w:rsidRPr="007971EB">
        <w:rPr>
          <w:rFonts w:ascii="Calibri" w:hAnsi="Calibri" w:cs="Calibri"/>
        </w:rPr>
        <w:t>Interne energiemarkt</w:t>
      </w:r>
    </w:p>
    <w:p w:rsidRPr="007971EB" w:rsidR="00A731E2" w:rsidP="00A731E2" w:rsidRDefault="00A731E2" w14:paraId="17E0D543" w14:textId="77777777">
      <w:pPr>
        <w:pStyle w:val="Lijstalinea"/>
        <w:numPr>
          <w:ilvl w:val="0"/>
          <w:numId w:val="1"/>
        </w:numPr>
        <w:rPr>
          <w:rFonts w:ascii="Calibri" w:hAnsi="Calibri" w:cs="Calibri"/>
        </w:rPr>
      </w:pPr>
      <w:r w:rsidRPr="007971EB">
        <w:rPr>
          <w:rFonts w:ascii="Calibri" w:hAnsi="Calibri" w:cs="Calibri"/>
        </w:rPr>
        <w:t>Onderzoek, innovatie en concurrentievermogen</w:t>
      </w:r>
    </w:p>
    <w:p w:rsidRPr="007971EB" w:rsidR="00A731E2" w:rsidP="00A731E2" w:rsidRDefault="00A731E2" w14:paraId="276217B3" w14:textId="77777777">
      <w:pPr>
        <w:rPr>
          <w:rFonts w:ascii="Calibri" w:hAnsi="Calibri" w:cs="Calibri"/>
        </w:rPr>
      </w:pPr>
      <w:r w:rsidRPr="007971EB">
        <w:rPr>
          <w:rFonts w:ascii="Calibri" w:hAnsi="Calibri" w:cs="Calibri"/>
        </w:rPr>
        <w:t>In 2019 heeft Nederland het definitieve INEK 2021-2030 ingediend bij de Europese Commissie</w:t>
      </w:r>
      <w:r w:rsidRPr="007971EB">
        <w:rPr>
          <w:rStyle w:val="Voetnootmarkering"/>
          <w:rFonts w:ascii="Calibri" w:hAnsi="Calibri" w:cs="Calibri"/>
        </w:rPr>
        <w:footnoteReference w:id="1"/>
      </w:r>
      <w:r w:rsidRPr="007971EB">
        <w:rPr>
          <w:rFonts w:ascii="Calibri" w:hAnsi="Calibri" w:cs="Calibri"/>
        </w:rPr>
        <w:t xml:space="preserve"> en in 2024 heeft Nederland de definitieve update van het INEK ingediend.</w:t>
      </w:r>
      <w:r w:rsidRPr="007971EB">
        <w:rPr>
          <w:rStyle w:val="Voetnootmarkering"/>
          <w:rFonts w:ascii="Calibri" w:hAnsi="Calibri" w:cs="Calibri"/>
        </w:rPr>
        <w:footnoteReference w:id="2"/>
      </w:r>
      <w:r w:rsidRPr="007971EB">
        <w:rPr>
          <w:rFonts w:ascii="Calibri" w:hAnsi="Calibri" w:cs="Calibri"/>
        </w:rPr>
        <w:t xml:space="preserve"> Hierin zijn doelen, streefwaarden en ambities van Nederland en het te voeren beleid opgenomen als bijdrage om aan de Europese 2030 klimaat- en energiedoelen te voldoen. </w:t>
      </w:r>
    </w:p>
    <w:p w:rsidRPr="007971EB" w:rsidR="00A731E2" w:rsidP="00A731E2" w:rsidRDefault="00A731E2" w14:paraId="596CC05B" w14:textId="77777777">
      <w:pPr>
        <w:rPr>
          <w:rFonts w:ascii="Calibri" w:hAnsi="Calibri" w:cs="Calibri"/>
        </w:rPr>
      </w:pPr>
      <w:r w:rsidRPr="007971EB">
        <w:rPr>
          <w:rFonts w:ascii="Calibri" w:hAnsi="Calibri" w:cs="Calibri"/>
        </w:rPr>
        <w:t xml:space="preserve">In de </w:t>
      </w:r>
      <w:proofErr w:type="spellStart"/>
      <w:r w:rsidRPr="007971EB">
        <w:rPr>
          <w:rFonts w:ascii="Calibri" w:hAnsi="Calibri" w:cs="Calibri"/>
        </w:rPr>
        <w:t>Governance</w:t>
      </w:r>
      <w:proofErr w:type="spellEnd"/>
      <w:r w:rsidRPr="007971EB">
        <w:rPr>
          <w:rFonts w:ascii="Calibri" w:hAnsi="Calibri" w:cs="Calibri"/>
        </w:rPr>
        <w:t xml:space="preserve"> Verordening is tevens vastgelegd dat lidstaten uiterlijk 15 maart 2023 en daarna elke twee jaar een voortgangsrapportage moeten indienen over de uitvoering van hun INEK. </w:t>
      </w:r>
      <w:r w:rsidRPr="007971EB">
        <w:rPr>
          <w:rFonts w:ascii="Calibri" w:hAnsi="Calibri" w:cs="Calibri"/>
          <w:noProof/>
        </w:rPr>
        <w:t>De eerste voortgangsrapportage is in maart 2023 ingediend</w:t>
      </w:r>
      <w:r w:rsidRPr="007971EB">
        <w:rPr>
          <w:rStyle w:val="Voetnootmarkering"/>
          <w:rFonts w:ascii="Calibri" w:hAnsi="Calibri" w:cs="Calibri"/>
          <w:noProof/>
        </w:rPr>
        <w:footnoteReference w:id="3"/>
      </w:r>
      <w:r w:rsidRPr="007971EB">
        <w:rPr>
          <w:rFonts w:ascii="Calibri" w:hAnsi="Calibri" w:cs="Calibri"/>
          <w:noProof/>
        </w:rPr>
        <w:t xml:space="preserve">. </w:t>
      </w:r>
      <w:r w:rsidRPr="007971EB">
        <w:rPr>
          <w:rFonts w:ascii="Calibri" w:hAnsi="Calibri" w:cs="Calibri"/>
        </w:rPr>
        <w:t xml:space="preserve">Bijgevoegd vindt u de tweede voortgangsrapportage, bestaande uit een Excel-tabellenbestand in het Engels (voorgeschreven format van de Europese Commissie). De tabellen worden digitaal ingediend op de rapportageplatforms van de Europese Commissie. De Europese Commissie zal deze analyseren en kwaliteitscontroles uitvoeren, waarna deze wordt gepubliceerd op de website van de Commissie. De voortgangsrapportages van de lidstaten worden door de Commissie gebruikt voor de jaarlijkse </w:t>
      </w:r>
      <w:r w:rsidRPr="007971EB">
        <w:rPr>
          <w:rFonts w:ascii="Calibri" w:hAnsi="Calibri" w:cs="Calibri"/>
          <w:i/>
          <w:iCs/>
        </w:rPr>
        <w:t xml:space="preserve">State of </w:t>
      </w:r>
      <w:proofErr w:type="spellStart"/>
      <w:r w:rsidRPr="007971EB">
        <w:rPr>
          <w:rFonts w:ascii="Calibri" w:hAnsi="Calibri" w:cs="Calibri"/>
          <w:i/>
          <w:iCs/>
        </w:rPr>
        <w:t>the</w:t>
      </w:r>
      <w:proofErr w:type="spellEnd"/>
      <w:r w:rsidRPr="007971EB">
        <w:rPr>
          <w:rFonts w:ascii="Calibri" w:hAnsi="Calibri" w:cs="Calibri"/>
          <w:i/>
          <w:iCs/>
        </w:rPr>
        <w:t xml:space="preserve"> Energy Union</w:t>
      </w:r>
      <w:r w:rsidRPr="007971EB">
        <w:rPr>
          <w:rFonts w:ascii="Calibri" w:hAnsi="Calibri" w:cs="Calibri"/>
        </w:rPr>
        <w:t xml:space="preserve"> die is voorzien aanstaande oktober.</w:t>
      </w:r>
    </w:p>
    <w:p w:rsidR="007971EB" w:rsidRDefault="007971EB" w14:paraId="31F1B37E" w14:textId="77777777">
      <w:pPr>
        <w:rPr>
          <w:rFonts w:ascii="Calibri" w:hAnsi="Calibri" w:cs="Calibri"/>
        </w:rPr>
      </w:pPr>
      <w:r>
        <w:rPr>
          <w:rFonts w:ascii="Calibri" w:hAnsi="Calibri" w:cs="Calibri"/>
        </w:rPr>
        <w:br w:type="page"/>
      </w:r>
    </w:p>
    <w:p w:rsidRPr="007971EB" w:rsidR="00A731E2" w:rsidP="00A731E2" w:rsidRDefault="00A731E2" w14:paraId="26CB6204" w14:textId="29260099">
      <w:pPr>
        <w:rPr>
          <w:rFonts w:ascii="Calibri" w:hAnsi="Calibri" w:cs="Calibri"/>
        </w:rPr>
      </w:pPr>
      <w:r w:rsidRPr="007971EB">
        <w:rPr>
          <w:rFonts w:ascii="Calibri" w:hAnsi="Calibri" w:cs="Calibri"/>
        </w:rPr>
        <w:lastRenderedPageBreak/>
        <w:t>Voor het opstellen van de rapportage is gebruik gemaakt van reeds openbare gegevens, zoals energiecijfers van het CBS, emissiecijfers het RIVM en projecties uit de Klimaat- en Energieverkenning 2024 van het PBL</w:t>
      </w:r>
      <w:r w:rsidRPr="007971EB">
        <w:rPr>
          <w:rStyle w:val="Voetnootmarkering"/>
          <w:rFonts w:ascii="Calibri" w:hAnsi="Calibri" w:cs="Calibri"/>
        </w:rPr>
        <w:footnoteReference w:id="4"/>
      </w:r>
      <w:r w:rsidRPr="007971EB">
        <w:rPr>
          <w:rFonts w:ascii="Calibri" w:hAnsi="Calibri" w:cs="Calibri"/>
        </w:rPr>
        <w:t>. Het bevat geen beleidsvoornemens die niet eerder aan de Kamer zijn gecommuniceerd. In het INEK-proces zullen EU-lidstaten uiterlijk 15 maart 2027 de derde INEK-voortgangsrapportage moeten indienen.</w:t>
      </w:r>
    </w:p>
    <w:p w:rsidRPr="007971EB" w:rsidR="00A731E2" w:rsidP="00A731E2" w:rsidRDefault="00A731E2" w14:paraId="637BF829" w14:textId="77777777">
      <w:pPr>
        <w:rPr>
          <w:rFonts w:ascii="Calibri" w:hAnsi="Calibri" w:cs="Calibri"/>
        </w:rPr>
      </w:pPr>
    </w:p>
    <w:p w:rsidR="00A731E2" w:rsidP="007971EB" w:rsidRDefault="007971EB" w14:paraId="21656CCC" w14:textId="4DFB70C6">
      <w:pPr>
        <w:pStyle w:val="Geenafstand"/>
      </w:pPr>
      <w:r>
        <w:t>De m</w:t>
      </w:r>
      <w:r w:rsidRPr="007971EB" w:rsidR="00A731E2">
        <w:t>inister van Klimaat en Groene Groei</w:t>
      </w:r>
      <w:r>
        <w:t>,</w:t>
      </w:r>
    </w:p>
    <w:p w:rsidRPr="007971EB" w:rsidR="007971EB" w:rsidP="007971EB" w:rsidRDefault="007971EB" w14:paraId="43AEFDA0" w14:textId="3F85F0BA">
      <w:pPr>
        <w:pStyle w:val="Geenafstand"/>
      </w:pPr>
      <w:r>
        <w:t>S.T.M.</w:t>
      </w:r>
      <w:r w:rsidRPr="007971EB">
        <w:t xml:space="preserve"> Hermans</w:t>
      </w:r>
    </w:p>
    <w:p w:rsidRPr="007971EB" w:rsidR="007971EB" w:rsidP="00A731E2" w:rsidRDefault="007971EB" w14:paraId="38BCF27A" w14:textId="77777777">
      <w:pPr>
        <w:rPr>
          <w:rFonts w:ascii="Calibri" w:hAnsi="Calibri" w:cs="Calibri"/>
        </w:rPr>
      </w:pPr>
    </w:p>
    <w:p w:rsidRPr="007971EB" w:rsidR="00FE0FA3" w:rsidRDefault="00FE0FA3" w14:paraId="4B0B8DA6" w14:textId="77777777">
      <w:pPr>
        <w:rPr>
          <w:rFonts w:ascii="Calibri" w:hAnsi="Calibri" w:cs="Calibri"/>
        </w:rPr>
      </w:pPr>
    </w:p>
    <w:sectPr w:rsidRPr="007971EB" w:rsidR="00FE0FA3" w:rsidSect="00A731E2">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3206" w14:textId="77777777" w:rsidR="00A731E2" w:rsidRDefault="00A731E2" w:rsidP="00A731E2">
      <w:pPr>
        <w:spacing w:after="0" w:line="240" w:lineRule="auto"/>
      </w:pPr>
      <w:r>
        <w:separator/>
      </w:r>
    </w:p>
  </w:endnote>
  <w:endnote w:type="continuationSeparator" w:id="0">
    <w:p w14:paraId="308EA208" w14:textId="77777777" w:rsidR="00A731E2" w:rsidRDefault="00A731E2" w:rsidP="00A7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6BA3" w14:textId="77777777" w:rsidR="00A731E2" w:rsidRPr="00A731E2" w:rsidRDefault="00A731E2" w:rsidP="00A731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A834" w14:textId="77777777" w:rsidR="00A731E2" w:rsidRPr="00A731E2" w:rsidRDefault="00A731E2" w:rsidP="00A731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EBFD" w14:textId="77777777" w:rsidR="00A731E2" w:rsidRPr="00A731E2" w:rsidRDefault="00A731E2" w:rsidP="00A731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D8A2" w14:textId="77777777" w:rsidR="00A731E2" w:rsidRDefault="00A731E2" w:rsidP="00A731E2">
      <w:pPr>
        <w:spacing w:after="0" w:line="240" w:lineRule="auto"/>
      </w:pPr>
      <w:r>
        <w:separator/>
      </w:r>
    </w:p>
  </w:footnote>
  <w:footnote w:type="continuationSeparator" w:id="0">
    <w:p w14:paraId="4F5F56E6" w14:textId="77777777" w:rsidR="00A731E2" w:rsidRDefault="00A731E2" w:rsidP="00A731E2">
      <w:pPr>
        <w:spacing w:after="0" w:line="240" w:lineRule="auto"/>
      </w:pPr>
      <w:r>
        <w:continuationSeparator/>
      </w:r>
    </w:p>
  </w:footnote>
  <w:footnote w:id="1">
    <w:p w14:paraId="00FB493A" w14:textId="77777777" w:rsidR="00A731E2" w:rsidRDefault="00A731E2" w:rsidP="00A731E2">
      <w:pPr>
        <w:pStyle w:val="Voetnoottekst"/>
      </w:pPr>
      <w:r>
        <w:rPr>
          <w:rStyle w:val="Voetnootmarkering"/>
        </w:rPr>
        <w:footnoteRef/>
      </w:r>
      <w:r>
        <w:t xml:space="preserve"> </w:t>
      </w:r>
      <w:hyperlink r:id="rId1" w:history="1">
        <w:r w:rsidRPr="00B779DC">
          <w:rPr>
            <w:rStyle w:val="Hyperlink"/>
          </w:rPr>
          <w:t>Kamerstuk 32813, nr. 406 | Overheid.nl &gt; Officiële bekendmakingen</w:t>
        </w:r>
      </w:hyperlink>
    </w:p>
  </w:footnote>
  <w:footnote w:id="2">
    <w:p w14:paraId="4334E041" w14:textId="77777777" w:rsidR="00A731E2" w:rsidRDefault="00A731E2" w:rsidP="00A731E2">
      <w:pPr>
        <w:pStyle w:val="Voetnoottekst"/>
      </w:pPr>
      <w:r>
        <w:rPr>
          <w:rStyle w:val="Voetnootmarkering"/>
        </w:rPr>
        <w:footnoteRef/>
      </w:r>
      <w:r>
        <w:t xml:space="preserve"> Kamerstuk 32813, nr. 1407. </w:t>
      </w:r>
    </w:p>
  </w:footnote>
  <w:footnote w:id="3">
    <w:p w14:paraId="5E8C0191" w14:textId="77777777" w:rsidR="00A731E2" w:rsidRDefault="00A731E2" w:rsidP="00A731E2">
      <w:pPr>
        <w:pStyle w:val="Voetnoottekst"/>
      </w:pPr>
      <w:r>
        <w:rPr>
          <w:rStyle w:val="Voetnootmarkering"/>
        </w:rPr>
        <w:footnoteRef/>
      </w:r>
      <w:r>
        <w:t xml:space="preserve"> </w:t>
      </w:r>
      <w:hyperlink r:id="rId2" w:history="1">
        <w:r w:rsidRPr="00401B91">
          <w:rPr>
            <w:rStyle w:val="Hyperlink"/>
          </w:rPr>
          <w:t>Kamerbrief over 1e voortgangsrapportage Integraal Nationaal Energie- en Klimaatplan 2021-2030 | Kamerstuk | Rijksoverheid.nl</w:t>
        </w:r>
      </w:hyperlink>
    </w:p>
  </w:footnote>
  <w:footnote w:id="4">
    <w:p w14:paraId="3C2508D1" w14:textId="77777777" w:rsidR="00A731E2" w:rsidRDefault="00A731E2" w:rsidP="00A731E2">
      <w:pPr>
        <w:pStyle w:val="Voetnoottekst"/>
      </w:pPr>
      <w:r>
        <w:rPr>
          <w:rStyle w:val="Voetnootmarkering"/>
        </w:rPr>
        <w:footnoteRef/>
      </w:r>
      <w:r>
        <w:t xml:space="preserve"> </w:t>
      </w:r>
      <w:hyperlink r:id="rId3" w:history="1">
        <w:r w:rsidRPr="00B779DC">
          <w:rPr>
            <w:rStyle w:val="Hyperlink"/>
          </w:rPr>
          <w:t>Klimaat- en Energieverkenning 2024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0112" w14:textId="77777777" w:rsidR="00A731E2" w:rsidRPr="00A731E2" w:rsidRDefault="00A731E2" w:rsidP="00A731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FE0" w14:textId="77777777" w:rsidR="00A731E2" w:rsidRPr="00A731E2" w:rsidRDefault="00A731E2" w:rsidP="00A731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03D4" w14:textId="77777777" w:rsidR="00A731E2" w:rsidRPr="00A731E2" w:rsidRDefault="00A731E2" w:rsidP="00A731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03ED"/>
    <w:multiLevelType w:val="hybridMultilevel"/>
    <w:tmpl w:val="88D84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024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E2"/>
    <w:rsid w:val="00131442"/>
    <w:rsid w:val="002E3E61"/>
    <w:rsid w:val="00572816"/>
    <w:rsid w:val="007971EB"/>
    <w:rsid w:val="00A731E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AE69"/>
  <w15:chartTrackingRefBased/>
  <w15:docId w15:val="{42A3F769-FFC5-45AD-9C76-6A360F60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3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3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31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31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31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31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31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31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31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31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31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31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31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31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31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31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31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31E2"/>
    <w:rPr>
      <w:rFonts w:eastAsiaTheme="majorEastAsia" w:cstheme="majorBidi"/>
      <w:color w:val="272727" w:themeColor="text1" w:themeTint="D8"/>
    </w:rPr>
  </w:style>
  <w:style w:type="paragraph" w:styleId="Titel">
    <w:name w:val="Title"/>
    <w:basedOn w:val="Standaard"/>
    <w:next w:val="Standaard"/>
    <w:link w:val="TitelChar"/>
    <w:uiPriority w:val="10"/>
    <w:qFormat/>
    <w:rsid w:val="00A73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31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31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31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31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31E2"/>
    <w:rPr>
      <w:i/>
      <w:iCs/>
      <w:color w:val="404040" w:themeColor="text1" w:themeTint="BF"/>
    </w:rPr>
  </w:style>
  <w:style w:type="paragraph" w:styleId="Lijstalinea">
    <w:name w:val="List Paragraph"/>
    <w:basedOn w:val="Standaard"/>
    <w:uiPriority w:val="34"/>
    <w:qFormat/>
    <w:rsid w:val="00A731E2"/>
    <w:pPr>
      <w:ind w:left="720"/>
      <w:contextualSpacing/>
    </w:pPr>
  </w:style>
  <w:style w:type="character" w:styleId="Intensievebenadrukking">
    <w:name w:val="Intense Emphasis"/>
    <w:basedOn w:val="Standaardalinea-lettertype"/>
    <w:uiPriority w:val="21"/>
    <w:qFormat/>
    <w:rsid w:val="00A731E2"/>
    <w:rPr>
      <w:i/>
      <w:iCs/>
      <w:color w:val="0F4761" w:themeColor="accent1" w:themeShade="BF"/>
    </w:rPr>
  </w:style>
  <w:style w:type="paragraph" w:styleId="Duidelijkcitaat">
    <w:name w:val="Intense Quote"/>
    <w:basedOn w:val="Standaard"/>
    <w:next w:val="Standaard"/>
    <w:link w:val="DuidelijkcitaatChar"/>
    <w:uiPriority w:val="30"/>
    <w:qFormat/>
    <w:rsid w:val="00A73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31E2"/>
    <w:rPr>
      <w:i/>
      <w:iCs/>
      <w:color w:val="0F4761" w:themeColor="accent1" w:themeShade="BF"/>
    </w:rPr>
  </w:style>
  <w:style w:type="character" w:styleId="Intensieveverwijzing">
    <w:name w:val="Intense Reference"/>
    <w:basedOn w:val="Standaardalinea-lettertype"/>
    <w:uiPriority w:val="32"/>
    <w:qFormat/>
    <w:rsid w:val="00A731E2"/>
    <w:rPr>
      <w:b/>
      <w:bCs/>
      <w:smallCaps/>
      <w:color w:val="0F4761" w:themeColor="accent1" w:themeShade="BF"/>
      <w:spacing w:val="5"/>
    </w:rPr>
  </w:style>
  <w:style w:type="paragraph" w:styleId="Koptekst">
    <w:name w:val="header"/>
    <w:basedOn w:val="Standaard"/>
    <w:link w:val="KoptekstChar"/>
    <w:rsid w:val="00A731E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731E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731E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731E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731E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731E2"/>
    <w:rPr>
      <w:rFonts w:ascii="Verdana" w:hAnsi="Verdana"/>
      <w:noProof/>
      <w:sz w:val="13"/>
      <w:szCs w:val="24"/>
      <w:lang w:eastAsia="nl-NL"/>
    </w:rPr>
  </w:style>
  <w:style w:type="paragraph" w:customStyle="1" w:styleId="Huisstijl-Gegeven">
    <w:name w:val="Huisstijl-Gegeven"/>
    <w:basedOn w:val="Standaard"/>
    <w:link w:val="Huisstijl-GegevenCharChar"/>
    <w:rsid w:val="00A731E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731E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731E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731E2"/>
    <w:rPr>
      <w:color w:val="0000FF"/>
      <w:u w:val="single"/>
    </w:rPr>
  </w:style>
  <w:style w:type="paragraph" w:customStyle="1" w:styleId="Huisstijl-Retouradres">
    <w:name w:val="Huisstijl-Retouradres"/>
    <w:basedOn w:val="Standaard"/>
    <w:rsid w:val="00A731E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731E2"/>
    <w:pPr>
      <w:spacing w:after="0"/>
    </w:pPr>
    <w:rPr>
      <w:b/>
    </w:rPr>
  </w:style>
  <w:style w:type="paragraph" w:customStyle="1" w:styleId="Huisstijl-Paginanummering">
    <w:name w:val="Huisstijl-Paginanummering"/>
    <w:basedOn w:val="Standaard"/>
    <w:rsid w:val="00A731E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731E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731E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731E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731E2"/>
    <w:rPr>
      <w:vertAlign w:val="superscript"/>
    </w:rPr>
  </w:style>
  <w:style w:type="paragraph" w:styleId="Geenafstand">
    <w:name w:val="No Spacing"/>
    <w:uiPriority w:val="1"/>
    <w:qFormat/>
    <w:rsid w:val="00797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D40480&amp;did=2024D40480" TargetMode="External"/><Relationship Id="rId2" Type="http://schemas.openxmlformats.org/officeDocument/2006/relationships/hyperlink" Target="https://www.rijksoverheid.nl/documenten/kamerstukken/2023/03/15/eerste-voortgangsrapportage-integraal-nationaal-energie-en-klimaatplan-2021-2030" TargetMode="External"/><Relationship Id="rId1" Type="http://schemas.openxmlformats.org/officeDocument/2006/relationships/hyperlink" Target="https://zoek.officielebekendmakingen.nl/kst-32813-40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364</ap:Words>
  <ap:Characters>2005</ap:Characters>
  <ap:DocSecurity>0</ap:DocSecurity>
  <ap:Lines>16</ap:Lines>
  <ap:Paragraphs>4</ap:Paragraphs>
  <ap:ScaleCrop>false</ap:ScaleCrop>
  <ap:LinksUpToDate>false</ap:LinksUpToDate>
  <ap:CharactersWithSpaces>2365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2025-03-18T14:04:00.0000000Z</dcterms:created>
  <dcterms:modified xsi:type="dcterms:W3CDTF">2025-03-18T14:04:00.0000000Z</dcterms:modified>
  <version/>
  <category/>
</coreProperties>
</file>