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0B63" w:rsidR="00B12411" w:rsidP="00B12411" w:rsidRDefault="00B12411" w14:paraId="3C6B48A6"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E60B63">
        <w:rPr>
          <w:rFonts w:ascii="Verdana" w:hAnsi="Verdana" w:eastAsia="DejaVuSerifCondensed-Bold" w:cs="DejaVuSerifCondensed-Bold"/>
          <w:b/>
          <w:bCs/>
          <w:color w:val="000000"/>
          <w:kern w:val="0"/>
          <w:sz w:val="18"/>
          <w:szCs w:val="18"/>
        </w:rPr>
        <w:t>2025Z01796</w:t>
      </w:r>
    </w:p>
    <w:p w:rsidRPr="00E60B63" w:rsidR="00B12411" w:rsidP="00B12411" w:rsidRDefault="00B12411" w14:paraId="7ACECD1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(ingezonden 3 februari 2025)</w:t>
      </w:r>
    </w:p>
    <w:p w:rsidRPr="00E60B63" w:rsidR="00B12411" w:rsidP="00B12411" w:rsidRDefault="00B12411" w14:paraId="5EA26537" w14:textId="5ADD3D23">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Vragen van de leden Omtzigt en Joseph (beiden Nieuw Sociaal Contract) aan de ministers van Sociale Zaken</w:t>
      </w:r>
      <w:r w:rsidRPr="00E60B63" w:rsidR="009049A1">
        <w:rPr>
          <w:rFonts w:ascii="Verdana" w:hAnsi="Verdana" w:eastAsia="DejaVuSerifCondensed" w:cs="DejaVuSerifCondensed"/>
          <w:color w:val="000000"/>
          <w:kern w:val="0"/>
          <w:sz w:val="18"/>
          <w:szCs w:val="18"/>
        </w:rPr>
        <w:t xml:space="preserve"> </w:t>
      </w:r>
      <w:r w:rsidRPr="00E60B63">
        <w:rPr>
          <w:rFonts w:ascii="Verdana" w:hAnsi="Verdana" w:eastAsia="DejaVuSerifCondensed" w:cs="DejaVuSerifCondensed"/>
          <w:color w:val="000000"/>
          <w:kern w:val="0"/>
          <w:sz w:val="18"/>
          <w:szCs w:val="18"/>
        </w:rPr>
        <w:t>en Werkgelegenheid en van Financiën over het feit dat het pensioenfonds Gasunie wil beleggen met geleend</w:t>
      </w:r>
      <w:r w:rsidRPr="00E60B63" w:rsidR="00732CAF">
        <w:rPr>
          <w:rFonts w:ascii="Verdana" w:hAnsi="Verdana" w:eastAsia="DejaVuSerifCondensed" w:cs="DejaVuSerifCondensed"/>
          <w:color w:val="000000"/>
          <w:kern w:val="0"/>
          <w:sz w:val="18"/>
          <w:szCs w:val="18"/>
        </w:rPr>
        <w:t xml:space="preserve"> </w:t>
      </w:r>
      <w:r w:rsidRPr="00E60B63">
        <w:rPr>
          <w:rFonts w:ascii="Verdana" w:hAnsi="Verdana" w:eastAsia="DejaVuSerifCondensed" w:cs="DejaVuSerifCondensed"/>
          <w:color w:val="000000"/>
          <w:kern w:val="0"/>
          <w:sz w:val="18"/>
          <w:szCs w:val="18"/>
        </w:rPr>
        <w:t>geld voor jonge deelnemers, die daardoor hun hele pensioenopbouw kwijt kunnen raken.</w:t>
      </w:r>
    </w:p>
    <w:p w:rsidRPr="00E60B63" w:rsidR="008D44CD" w:rsidP="00B12411" w:rsidRDefault="008D44CD" w14:paraId="35EFEBA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78F728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bookmarkStart w:name="_Hlk190332685" w:id="0"/>
      <w:r w:rsidRPr="00E60B63">
        <w:rPr>
          <w:rFonts w:ascii="Verdana" w:hAnsi="Verdana" w:eastAsia="DejaVuSerifCondensed" w:cs="DejaVuSerifCondensed"/>
          <w:color w:val="000000"/>
          <w:kern w:val="0"/>
          <w:sz w:val="18"/>
          <w:szCs w:val="18"/>
        </w:rPr>
        <w:t>1. Heeft u kennisgenomen van het bericht: 'Jonge slaper kan bij fonds Gasunie hele pensioen verliezen'</w:t>
      </w:r>
      <w:r w:rsidRPr="00E60B63">
        <w:rPr>
          <w:rStyle w:val="Voetnootmarkering"/>
          <w:rFonts w:ascii="Verdana" w:hAnsi="Verdana" w:eastAsia="DejaVuSerifCondensed" w:cs="DejaVuSerifCondensed"/>
          <w:color w:val="000000"/>
          <w:kern w:val="0"/>
          <w:sz w:val="18"/>
          <w:szCs w:val="18"/>
        </w:rPr>
        <w:footnoteReference w:id="1"/>
      </w:r>
      <w:r w:rsidRPr="00E60B63">
        <w:rPr>
          <w:rFonts w:ascii="Verdana" w:hAnsi="Verdana" w:eastAsia="DejaVuSerifCondensed" w:cs="DejaVuSerifCondensed"/>
          <w:color w:val="000000"/>
          <w:kern w:val="0"/>
          <w:sz w:val="18"/>
          <w:szCs w:val="18"/>
        </w:rPr>
        <w:t>?</w:t>
      </w:r>
    </w:p>
    <w:p w:rsidRPr="00E60B63" w:rsidR="00AA478A" w:rsidP="00AA478A" w:rsidRDefault="00AA478A" w14:paraId="0529535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1D6F60E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Antwoord 1</w:t>
      </w:r>
    </w:p>
    <w:p w:rsidRPr="00E60B63" w:rsidR="00AA478A" w:rsidP="00AA478A" w:rsidRDefault="00AA478A" w14:paraId="54E5B3D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Ja. </w:t>
      </w:r>
    </w:p>
    <w:p w:rsidRPr="00E60B63" w:rsidR="00AA478A" w:rsidP="00AA478A" w:rsidRDefault="00AA478A" w14:paraId="0B31403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7B7909D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2. Vindt u het acceptabel dat jonge slapers (20-35 jaar) in een slechtweerscenario hun hele</w:t>
      </w:r>
    </w:p>
    <w:p w:rsidRPr="00E60B63" w:rsidR="00AA478A" w:rsidP="00AA478A" w:rsidRDefault="00AA478A" w14:paraId="6D7A8B9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pensioenopbouw kunnen verliezen?</w:t>
      </w:r>
    </w:p>
    <w:p w:rsidRPr="00E60B63" w:rsidR="00AA478A" w:rsidP="00AA478A" w:rsidRDefault="00AA478A" w14:paraId="1149F2A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5CEEBF91" w14:textId="77777777">
      <w:pPr>
        <w:spacing w:after="0" w:line="240" w:lineRule="atLeast"/>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2 </w:t>
      </w:r>
    </w:p>
    <w:p w:rsidRPr="00E60B63" w:rsidR="00AA478A" w:rsidP="00AA478A" w:rsidRDefault="00AA478A" w14:paraId="4E3801C8" w14:textId="77777777">
      <w:pPr>
        <w:spacing w:after="0" w:line="240" w:lineRule="atLeast"/>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themeColor="text1"/>
          <w:sz w:val="18"/>
          <w:szCs w:val="18"/>
        </w:rPr>
        <w:t xml:space="preserve">Vooropgesteld, sociale partners en pensioenfondsen dragen ieder een zelfstandige verantwoordelijkheid voor de keuzes die ten grondslag liggen aan de transitie naar de nieuwe regeling. Het pensioenfonds betrekt het transitieplan van sociale partners – waarin de ondergrenzen van het verwacht pensioen staat beschreven – bij de eigen besluitvorming over de opdrachtaanvaarding en het eventuele verzoek tot invaren. </w:t>
      </w:r>
    </w:p>
    <w:p w:rsidRPr="00E60B63" w:rsidR="00AA478A" w:rsidP="00AA478A" w:rsidRDefault="00AA478A" w14:paraId="55A922E8" w14:textId="77777777">
      <w:pPr>
        <w:spacing w:after="0" w:line="240" w:lineRule="atLeast"/>
        <w:rPr>
          <w:rFonts w:ascii="Verdana" w:hAnsi="Verdana" w:eastAsia="DejaVuSerifCondensed" w:cs="DejaVuSerifCondensed"/>
          <w:color w:val="000000"/>
          <w:kern w:val="0"/>
          <w:sz w:val="18"/>
          <w:szCs w:val="18"/>
        </w:rPr>
      </w:pPr>
    </w:p>
    <w:p w:rsidRPr="00E60B63" w:rsidR="00AA478A" w:rsidP="00AA478A" w:rsidRDefault="00AA478A" w14:paraId="54AD0289" w14:textId="5883F371">
      <w:pPr>
        <w:spacing w:after="0" w:line="240" w:lineRule="atLeast"/>
        <w:rPr>
          <w:rFonts w:ascii="Verdana" w:hAnsi="Verdana" w:eastAsia="Calibri" w:cs="Times New Roman"/>
          <w:sz w:val="18"/>
          <w:szCs w:val="18"/>
          <w:lang w:val="nl"/>
        </w:rPr>
      </w:pPr>
      <w:r w:rsidRPr="00E60B63">
        <w:rPr>
          <w:rFonts w:ascii="Verdana" w:hAnsi="Verdana" w:eastAsia="Calibri" w:cs="Times New Roman"/>
          <w:sz w:val="18"/>
          <w:szCs w:val="18"/>
        </w:rPr>
        <w:t>De uitvoerder zorgt ervoor dat het beleggingsrisico binnen de grenzen blijft die ervoor zorgen dat sprake is van een adequate oudedagsvoorziening. Er wordt hierbij gekeken naar de balans tussen (verwachte) opbrengsten en zekerheid, gespecificeerd op het profiel van de deelnemer</w:t>
      </w:r>
      <w:r w:rsidRPr="00E60B63" w:rsidR="0085169C">
        <w:rPr>
          <w:rFonts w:ascii="Verdana" w:hAnsi="Verdana" w:eastAsia="Calibri" w:cs="Times New Roman"/>
          <w:sz w:val="18"/>
          <w:szCs w:val="18"/>
        </w:rPr>
        <w:t>s</w:t>
      </w:r>
      <w:r w:rsidRPr="00E60B63" w:rsidR="00234AFC">
        <w:rPr>
          <w:rFonts w:ascii="Verdana" w:hAnsi="Verdana" w:eastAsia="Calibri" w:cs="Times New Roman"/>
          <w:sz w:val="18"/>
          <w:szCs w:val="18"/>
        </w:rPr>
        <w:t>leeftijd</w:t>
      </w:r>
      <w:r w:rsidRPr="00E60B63" w:rsidR="0085169C">
        <w:rPr>
          <w:rFonts w:ascii="Verdana" w:hAnsi="Verdana" w:eastAsia="Calibri" w:cs="Times New Roman"/>
          <w:sz w:val="18"/>
          <w:szCs w:val="18"/>
        </w:rPr>
        <w:t>s</w:t>
      </w:r>
      <w:r w:rsidRPr="00E60B63" w:rsidR="00577489">
        <w:rPr>
          <w:rFonts w:ascii="Verdana" w:hAnsi="Verdana" w:eastAsia="Calibri" w:cs="Times New Roman"/>
          <w:sz w:val="18"/>
          <w:szCs w:val="18"/>
        </w:rPr>
        <w:t>cohorten</w:t>
      </w:r>
      <w:r w:rsidRPr="00E60B63">
        <w:rPr>
          <w:rFonts w:ascii="Verdana" w:hAnsi="Verdana" w:eastAsia="Calibri" w:cs="Times New Roman"/>
          <w:sz w:val="18"/>
          <w:szCs w:val="18"/>
        </w:rPr>
        <w:t xml:space="preserve"> en pensioengerechtigde</w:t>
      </w:r>
      <w:r w:rsidRPr="00E60B63" w:rsidR="00577489">
        <w:rPr>
          <w:rFonts w:ascii="Verdana" w:hAnsi="Verdana" w:eastAsia="Calibri" w:cs="Times New Roman"/>
          <w:sz w:val="18"/>
          <w:szCs w:val="18"/>
        </w:rPr>
        <w:t>n</w:t>
      </w:r>
      <w:r w:rsidRPr="00E60B63">
        <w:rPr>
          <w:rFonts w:ascii="Verdana" w:hAnsi="Verdana" w:eastAsia="Calibri" w:cs="Times New Roman"/>
          <w:sz w:val="18"/>
          <w:szCs w:val="18"/>
        </w:rPr>
        <w:t xml:space="preserve">. </w:t>
      </w:r>
      <w:r w:rsidRPr="00E60B63">
        <w:rPr>
          <w:rFonts w:ascii="Verdana" w:hAnsi="Verdana" w:eastAsia="Calibri" w:cs="Times New Roman"/>
          <w:sz w:val="18"/>
          <w:szCs w:val="18"/>
          <w:lang w:val="nl"/>
        </w:rPr>
        <w:t xml:space="preserve">Met het oog op dit laatste is het binnen bepaalde randvoorwaarden toegestaan om </w:t>
      </w:r>
      <w:r w:rsidRPr="00E60B63" w:rsidR="00577489">
        <w:rPr>
          <w:rFonts w:ascii="Verdana" w:hAnsi="Verdana" w:eastAsia="Calibri" w:cs="Times New Roman"/>
          <w:sz w:val="18"/>
          <w:szCs w:val="18"/>
          <w:lang w:val="nl"/>
        </w:rPr>
        <w:t xml:space="preserve">binnen een collectief beleggingsbeleid </w:t>
      </w:r>
      <w:r w:rsidRPr="00E60B63">
        <w:rPr>
          <w:rFonts w:ascii="Verdana" w:hAnsi="Verdana" w:eastAsia="Calibri" w:cs="Times New Roman"/>
          <w:sz w:val="18"/>
          <w:szCs w:val="18"/>
          <w:lang w:val="nl"/>
        </w:rPr>
        <w:t>de leenrestrictie op te heffen voor deelnemers. Het opheffen van de leenrestrictie houdt in dat een deelnemerscohort meer dan 100% beleggingsrisico kan nemen. Dit is</w:t>
      </w:r>
      <w:r w:rsidRPr="00E60B63" w:rsidR="00662848">
        <w:rPr>
          <w:rFonts w:ascii="Verdana" w:hAnsi="Verdana" w:eastAsia="Calibri" w:cs="Times New Roman"/>
          <w:sz w:val="18"/>
          <w:szCs w:val="18"/>
          <w:lang w:val="nl"/>
        </w:rPr>
        <w:t xml:space="preserve"> in</w:t>
      </w:r>
      <w:r w:rsidRPr="00E60B63">
        <w:rPr>
          <w:rFonts w:ascii="Verdana" w:hAnsi="Verdana" w:eastAsia="Calibri" w:cs="Times New Roman"/>
          <w:sz w:val="18"/>
          <w:szCs w:val="18"/>
          <w:lang w:val="nl"/>
        </w:rPr>
        <w:t xml:space="preserve"> het belang van de deelnemer als zij veel risico kan dragen omdat zij over veel menselijk kapitaal beschikt wat bijvoorbeeld het geval kan zijn bij jonge deelnemers. Het opheffen van de leenrestrictie past bij het life-cycle beginsel, waarbij het beleggingsrisico gedurende de opbouwfase geleidelijk wordt teruggenomen naar een niveau dat aansluit bij het beleggingsprofiel na de pensioendatum. Ik wil hierbij opmerken dat in het oude stelsel ook al sprake kan zijn van een hogere blootstelling dan 100% aandelenrisico’s voor jongere deelnemers. In het nieuwe stelsel wordt dit transparant gemaakt en onderdeel van een expliciete afweging door sociale partners en fondsbesturen.</w:t>
      </w:r>
      <w:r w:rsidRPr="00E60B63" w:rsidR="00F368F9">
        <w:rPr>
          <w:rFonts w:ascii="Verdana" w:hAnsi="Verdana" w:eastAsia="Calibri" w:cs="Times New Roman"/>
          <w:sz w:val="18"/>
          <w:szCs w:val="18"/>
          <w:lang w:val="nl"/>
        </w:rPr>
        <w:t xml:space="preserve"> Hiertoe zijn in het nieuwe stelsel wettelijk vereisten opgenomen die dienen te worden betrokken in de governance van het fonds.</w:t>
      </w:r>
    </w:p>
    <w:p w:rsidRPr="00E60B63" w:rsidR="00AA478A" w:rsidP="00AA478A" w:rsidRDefault="00AA478A" w14:paraId="0C471CF6" w14:textId="77777777">
      <w:pPr>
        <w:spacing w:after="0" w:line="240" w:lineRule="atLeast"/>
        <w:rPr>
          <w:rFonts w:ascii="Verdana" w:hAnsi="Verdana" w:eastAsia="Calibri" w:cs="Times New Roman"/>
          <w:sz w:val="18"/>
          <w:szCs w:val="18"/>
          <w:lang w:val="nl"/>
        </w:rPr>
      </w:pPr>
    </w:p>
    <w:p w:rsidR="00E624FB" w:rsidP="00E60B63" w:rsidRDefault="00AA478A" w14:paraId="52E3AE1D" w14:textId="77777777">
      <w:pPr>
        <w:spacing w:after="0" w:line="240" w:lineRule="atLeast"/>
        <w:rPr>
          <w:rFonts w:ascii="Verdana" w:hAnsi="Verdana" w:eastAsia="Calibri" w:cs="Times New Roman"/>
          <w:sz w:val="18"/>
          <w:szCs w:val="18"/>
        </w:rPr>
      </w:pPr>
      <w:r w:rsidRPr="00E60B63">
        <w:rPr>
          <w:rFonts w:ascii="Verdana" w:hAnsi="Verdana" w:eastAsia="Calibri" w:cs="Times New Roman"/>
          <w:sz w:val="18"/>
          <w:szCs w:val="18"/>
          <w:lang w:val="nl"/>
        </w:rPr>
        <w:t>De bovengenoemde randvoorwaarden houden in dat de mate van risico die deelnemer</w:t>
      </w:r>
      <w:r w:rsidRPr="00E60B63" w:rsidR="00C9321F">
        <w:rPr>
          <w:rFonts w:ascii="Verdana" w:hAnsi="Verdana" w:eastAsia="Calibri" w:cs="Times New Roman"/>
          <w:sz w:val="18"/>
          <w:szCs w:val="18"/>
          <w:lang w:val="nl"/>
        </w:rPr>
        <w:t>s</w:t>
      </w:r>
      <w:r w:rsidRPr="00E60B63" w:rsidR="00577489">
        <w:rPr>
          <w:rFonts w:ascii="Verdana" w:hAnsi="Verdana" w:eastAsia="Calibri" w:cs="Times New Roman"/>
          <w:sz w:val="18"/>
          <w:szCs w:val="18"/>
          <w:lang w:val="nl"/>
        </w:rPr>
        <w:t>cohorten</w:t>
      </w:r>
      <w:r w:rsidRPr="00E60B63">
        <w:rPr>
          <w:rFonts w:ascii="Verdana" w:hAnsi="Verdana" w:eastAsia="Calibri" w:cs="Times New Roman"/>
          <w:sz w:val="18"/>
          <w:szCs w:val="18"/>
          <w:lang w:val="nl"/>
        </w:rPr>
        <w:t xml:space="preserve"> wordt toebedeeld, moet passen bij d</w:t>
      </w:r>
      <w:r w:rsidRPr="00E60B63" w:rsidR="00577489">
        <w:rPr>
          <w:rFonts w:ascii="Verdana" w:hAnsi="Verdana" w:eastAsia="Calibri" w:cs="Times New Roman"/>
          <w:sz w:val="18"/>
          <w:szCs w:val="18"/>
          <w:lang w:val="nl"/>
        </w:rPr>
        <w:t>e</w:t>
      </w:r>
      <w:r w:rsidRPr="00E60B63">
        <w:rPr>
          <w:rFonts w:ascii="Verdana" w:hAnsi="Verdana" w:eastAsia="Calibri" w:cs="Times New Roman"/>
          <w:sz w:val="18"/>
          <w:szCs w:val="18"/>
          <w:lang w:val="nl"/>
        </w:rPr>
        <w:t xml:space="preserve"> risicohouding </w:t>
      </w:r>
      <w:r w:rsidRPr="00E60B63" w:rsidR="00577489">
        <w:rPr>
          <w:rFonts w:ascii="Verdana" w:hAnsi="Verdana" w:eastAsia="Calibri" w:cs="Times New Roman"/>
          <w:sz w:val="18"/>
          <w:szCs w:val="18"/>
          <w:lang w:val="nl"/>
        </w:rPr>
        <w:t xml:space="preserve">van het cohort </w:t>
      </w:r>
      <w:r w:rsidRPr="00E60B63">
        <w:rPr>
          <w:rFonts w:ascii="Verdana" w:hAnsi="Verdana" w:eastAsia="Calibri" w:cs="Times New Roman"/>
          <w:sz w:val="18"/>
          <w:szCs w:val="18"/>
          <w:lang w:val="nl"/>
        </w:rPr>
        <w:t>en dat de pensioenuitvoerder moet onderbouwen waarom het opheffen van de leenrestrictie in het belang van de deelnemer is</w:t>
      </w:r>
      <w:r w:rsidRPr="00E60B63" w:rsidR="00E62C38">
        <w:rPr>
          <w:rFonts w:ascii="Verdana" w:hAnsi="Verdana" w:eastAsia="Calibri" w:cs="Times New Roman"/>
          <w:sz w:val="18"/>
          <w:szCs w:val="18"/>
          <w:lang w:val="nl"/>
        </w:rPr>
        <w:t xml:space="preserve"> </w:t>
      </w:r>
      <w:r w:rsidRPr="00E60B63" w:rsidR="00E62C38">
        <w:rPr>
          <w:rFonts w:ascii="Verdana" w:hAnsi="Verdana" w:eastAsia="DejaVuSerifCondensed" w:cs="DejaVuSerifCondensed"/>
          <w:color w:val="000000"/>
          <w:kern w:val="0"/>
          <w:sz w:val="18"/>
          <w:szCs w:val="18"/>
        </w:rPr>
        <w:t>(BuPw artikel 1e lid 1)</w:t>
      </w:r>
      <w:r w:rsidRPr="00E60B63">
        <w:rPr>
          <w:rFonts w:ascii="Verdana" w:hAnsi="Verdana" w:eastAsia="Calibri" w:cs="Times New Roman"/>
          <w:sz w:val="18"/>
          <w:szCs w:val="18"/>
          <w:lang w:val="nl"/>
        </w:rPr>
        <w:t>. De risicohouding</w:t>
      </w:r>
      <w:r w:rsidRPr="00E60B63" w:rsidR="00F368F9">
        <w:rPr>
          <w:rFonts w:ascii="Verdana" w:hAnsi="Verdana" w:eastAsia="Calibri" w:cs="Times New Roman"/>
          <w:sz w:val="18"/>
          <w:szCs w:val="18"/>
          <w:lang w:val="nl"/>
        </w:rPr>
        <w:t xml:space="preserve"> dient te</w:t>
      </w:r>
      <w:r w:rsidRPr="00E60B63">
        <w:rPr>
          <w:rFonts w:ascii="Verdana" w:hAnsi="Verdana" w:eastAsia="Calibri" w:cs="Times New Roman"/>
          <w:sz w:val="18"/>
          <w:szCs w:val="18"/>
          <w:lang w:val="nl"/>
        </w:rPr>
        <w:t xml:space="preserve"> word</w:t>
      </w:r>
      <w:r w:rsidRPr="00E60B63" w:rsidR="00F368F9">
        <w:rPr>
          <w:rFonts w:ascii="Verdana" w:hAnsi="Verdana" w:eastAsia="Calibri" w:cs="Times New Roman"/>
          <w:sz w:val="18"/>
          <w:szCs w:val="18"/>
          <w:lang w:val="nl"/>
        </w:rPr>
        <w:t>en</w:t>
      </w:r>
      <w:r w:rsidRPr="00E60B63">
        <w:rPr>
          <w:rFonts w:ascii="Verdana" w:hAnsi="Verdana" w:eastAsia="Calibri" w:cs="Times New Roman"/>
          <w:sz w:val="18"/>
          <w:szCs w:val="18"/>
          <w:lang w:val="nl"/>
        </w:rPr>
        <w:t xml:space="preserve"> gebaseerd op in ieder geval de uitkomsten van het risicopreferentie-onderzoek (RPO), deelnemerskenmerken en wetenschappelijke inzichten. </w:t>
      </w:r>
      <w:r w:rsidRPr="00E60B63">
        <w:rPr>
          <w:rFonts w:ascii="Verdana" w:hAnsi="Verdana" w:eastAsia="Calibri" w:cs="Times New Roman"/>
          <w:sz w:val="18"/>
          <w:szCs w:val="18"/>
        </w:rPr>
        <w:t>In artikel 14v Besluit Uitvoering Pensioenwet en Wet Verplichte Beroepspensioenregeling (BuPw) worden nadere voorwaarden gesteld aan het RPO. Daarin staat onder meer dat het RPO onderzoekt in welke mate een groep deelnemers, gewezen deelnemers (slapers) of pensioengerechtigden bereid is beleggingsrisico’s te lopen met het oog op hun doelstellingen</w:t>
      </w:r>
      <w:r w:rsidRPr="00E60B63" w:rsidR="00466844">
        <w:rPr>
          <w:rFonts w:ascii="Verdana" w:hAnsi="Verdana" w:eastAsia="Calibri" w:cs="Times New Roman"/>
          <w:sz w:val="18"/>
          <w:szCs w:val="18"/>
        </w:rPr>
        <w:t xml:space="preserve"> en geeft ook de spreiding in de risicobereidheid binnen een groep</w:t>
      </w:r>
      <w:r w:rsidRPr="00E60B63">
        <w:rPr>
          <w:rFonts w:ascii="Verdana" w:hAnsi="Verdana" w:eastAsia="Calibri" w:cs="Times New Roman"/>
          <w:sz w:val="18"/>
          <w:szCs w:val="18"/>
        </w:rPr>
        <w:t xml:space="preserve">.  </w:t>
      </w:r>
      <w:r w:rsidRPr="00E60B63" w:rsidR="00466844">
        <w:rPr>
          <w:rFonts w:ascii="Verdana" w:hAnsi="Verdana" w:eastAsia="Calibri" w:cs="Times New Roman"/>
          <w:sz w:val="18"/>
          <w:szCs w:val="18"/>
        </w:rPr>
        <w:t>H</w:t>
      </w:r>
      <w:r w:rsidRPr="00E60B63">
        <w:rPr>
          <w:rFonts w:ascii="Verdana" w:hAnsi="Verdana" w:eastAsia="Calibri" w:cs="Times New Roman"/>
          <w:sz w:val="18"/>
          <w:szCs w:val="18"/>
        </w:rPr>
        <w:t xml:space="preserve">et RPO </w:t>
      </w:r>
      <w:r w:rsidRPr="00E60B63" w:rsidR="00466844">
        <w:rPr>
          <w:rFonts w:ascii="Verdana" w:hAnsi="Verdana" w:eastAsia="Calibri" w:cs="Times New Roman"/>
          <w:sz w:val="18"/>
          <w:szCs w:val="18"/>
        </w:rPr>
        <w:t xml:space="preserve">betrekt </w:t>
      </w:r>
      <w:r w:rsidRPr="00E60B63">
        <w:rPr>
          <w:rFonts w:ascii="Verdana" w:hAnsi="Verdana" w:eastAsia="Calibri" w:cs="Times New Roman"/>
          <w:sz w:val="18"/>
          <w:szCs w:val="18"/>
        </w:rPr>
        <w:t>daarbij eveneens de mate waarin deze groep beleggingsrisico’s kan dragen. Het bestuur stelt vervolgens een beleggingsbeleid op</w:t>
      </w:r>
      <w:r w:rsidRPr="00E60B63" w:rsidR="00466844">
        <w:rPr>
          <w:rFonts w:ascii="Verdana" w:hAnsi="Verdana" w:eastAsia="Calibri" w:cs="Times New Roman"/>
          <w:sz w:val="18"/>
          <w:szCs w:val="18"/>
        </w:rPr>
        <w:t xml:space="preserve"> rekening houdend met </w:t>
      </w:r>
      <w:r w:rsidRPr="00E60B63" w:rsidR="006B1494">
        <w:rPr>
          <w:rFonts w:ascii="Verdana" w:hAnsi="Verdana" w:eastAsia="Calibri" w:cs="Times New Roman"/>
          <w:sz w:val="18"/>
          <w:szCs w:val="18"/>
        </w:rPr>
        <w:t xml:space="preserve">de risicodraagkracht, </w:t>
      </w:r>
      <w:r w:rsidRPr="00E60B63" w:rsidR="00466844">
        <w:rPr>
          <w:rFonts w:ascii="Verdana" w:hAnsi="Verdana" w:eastAsia="Calibri" w:cs="Times New Roman"/>
          <w:sz w:val="18"/>
          <w:szCs w:val="18"/>
        </w:rPr>
        <w:t>de risicobereidheid en de spreiding in risicobereidheid</w:t>
      </w:r>
      <w:r w:rsidRPr="00E60B63" w:rsidR="00A826AB">
        <w:rPr>
          <w:rFonts w:ascii="Verdana" w:hAnsi="Verdana" w:eastAsia="Calibri" w:cs="Times New Roman"/>
          <w:sz w:val="18"/>
          <w:szCs w:val="18"/>
        </w:rPr>
        <w:t>, met in achtneming van bovengenoemde wettelijke waarborgen</w:t>
      </w:r>
      <w:r w:rsidRPr="00E60B63" w:rsidR="00466844">
        <w:rPr>
          <w:rFonts w:ascii="Verdana" w:hAnsi="Verdana" w:eastAsia="Calibri" w:cs="Times New Roman"/>
          <w:sz w:val="18"/>
          <w:szCs w:val="18"/>
        </w:rPr>
        <w:t xml:space="preserve">. </w:t>
      </w:r>
    </w:p>
    <w:p w:rsidRPr="00E60B63" w:rsidR="00AA478A" w:rsidP="00E60B63" w:rsidRDefault="00466844" w14:paraId="1F2EBF05" w14:textId="2BE6DE1C">
      <w:pPr>
        <w:spacing w:after="0" w:line="240" w:lineRule="atLeast"/>
        <w:rPr>
          <w:rFonts w:ascii="Verdana" w:hAnsi="Verdana" w:eastAsia="Calibri" w:cs="Times New Roman"/>
          <w:sz w:val="18"/>
          <w:szCs w:val="18"/>
          <w:lang w:val="nl"/>
        </w:rPr>
      </w:pPr>
      <w:r w:rsidRPr="00E60B63">
        <w:rPr>
          <w:rFonts w:ascii="Verdana" w:hAnsi="Verdana" w:eastAsia="Calibri" w:cs="Times New Roman"/>
          <w:sz w:val="18"/>
          <w:szCs w:val="18"/>
        </w:rPr>
        <w:lastRenderedPageBreak/>
        <w:t xml:space="preserve">Wettelijk is geregeld dat eventuele negatieve vermogens </w:t>
      </w:r>
      <w:r w:rsidRPr="00E60B63" w:rsidR="00DF5969">
        <w:rPr>
          <w:rFonts w:ascii="Verdana" w:hAnsi="Verdana" w:eastAsia="Calibri" w:cs="Times New Roman"/>
          <w:sz w:val="18"/>
          <w:szCs w:val="18"/>
        </w:rPr>
        <w:t xml:space="preserve">moeten </w:t>
      </w:r>
      <w:r w:rsidRPr="00E60B63">
        <w:rPr>
          <w:rFonts w:ascii="Verdana" w:hAnsi="Verdana" w:eastAsia="Calibri" w:cs="Times New Roman"/>
          <w:sz w:val="18"/>
          <w:szCs w:val="18"/>
        </w:rPr>
        <w:t xml:space="preserve">worden aangevuld. </w:t>
      </w:r>
      <w:r w:rsidRPr="00E60B63" w:rsidR="00DF5969">
        <w:rPr>
          <w:rFonts w:ascii="Verdana" w:hAnsi="Verdana" w:eastAsia="DejaVuSerifCondensed" w:cs="DejaVuSerifCondensed"/>
          <w:color w:val="000000"/>
          <w:kern w:val="0"/>
          <w:sz w:val="18"/>
          <w:szCs w:val="18"/>
        </w:rPr>
        <w:t>Pensioenfondsen onder de Wtp hebben ook het instrument van de solidariteits- en/of risicodelingsreserve om te compenseren voor sterk negatieve overrendementen.</w:t>
      </w:r>
    </w:p>
    <w:p w:rsidRPr="00E60B63" w:rsidR="00AA478A" w:rsidP="00AA478A" w:rsidRDefault="00AA478A" w14:paraId="5F62D86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E14494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3. Wat denkt u dat er gebeurt met het vertrouwen in het pensioenstelsel als een groep deelnemers het hele opgebouwde pensioen van jaren kwijtraakt?</w:t>
      </w:r>
    </w:p>
    <w:p w:rsidRPr="00E60B63" w:rsidR="00AA478A" w:rsidP="00AA478A" w:rsidRDefault="00AA478A" w14:paraId="1B4CC1B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AAFC8D1" w14:textId="77777777">
      <w:pPr>
        <w:spacing w:after="0" w:line="240" w:lineRule="atLeast"/>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Antwoord 3</w:t>
      </w:r>
    </w:p>
    <w:p w:rsidRPr="00E60B63" w:rsidR="00127588" w:rsidP="00AA478A" w:rsidRDefault="00AA478A" w14:paraId="7D856717" w14:textId="77777777">
      <w:pPr>
        <w:spacing w:after="0" w:line="240" w:lineRule="atLeast"/>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Zoals ik in mijn antwoord op vraag 2 aangeef, gelden er randvoorwaarden die er voor zorgen dat pensioenuitvoerders zich bewust zijn van de risico’s en prudent met deze risico’s omgaan. Verder  zijn enige nuanceringen op zijn plaats. </w:t>
      </w:r>
    </w:p>
    <w:p w:rsidRPr="00E60B63" w:rsidR="00AA478A" w:rsidP="00AA478A" w:rsidRDefault="00AA478A" w14:paraId="74B7DD21" w14:textId="13A6B549">
      <w:pPr>
        <w:spacing w:after="0" w:line="240" w:lineRule="atLeast"/>
        <w:rPr>
          <w:rFonts w:ascii="Verdana" w:hAnsi="Verdana" w:eastAsia="Calibri" w:cs="Times New Roman"/>
          <w:sz w:val="18"/>
          <w:szCs w:val="18"/>
          <w:lang w:val="nl"/>
        </w:rPr>
      </w:pPr>
      <w:r w:rsidRPr="00E60B63">
        <w:rPr>
          <w:rFonts w:ascii="Verdana" w:hAnsi="Verdana" w:eastAsia="DejaVuSerifCondensed" w:cs="DejaVuSerifCondensed"/>
          <w:color w:val="000000"/>
          <w:kern w:val="0"/>
          <w:sz w:val="18"/>
          <w:szCs w:val="18"/>
        </w:rPr>
        <w:t>H</w:t>
      </w:r>
      <w:r w:rsidRPr="00E60B63">
        <w:rPr>
          <w:rFonts w:ascii="Verdana" w:hAnsi="Verdana" w:eastAsia="Calibri" w:cs="Times New Roman"/>
          <w:sz w:val="18"/>
          <w:szCs w:val="18"/>
          <w:lang w:val="nl"/>
        </w:rPr>
        <w:t xml:space="preserve">et is goed om op te merken dat de jongste deelnemers nog weinig pensioenvermogen hebben kunnen opbouwen en het dus ook om een relatief kleine groep deelnemers met relatief weinig pensioenvermogen gaat. Daarnaast kan het ook zo zijn dat deze groep jonge slapers hun pensioen bij een ander pensioenfonds verder heeft opgebouwd. </w:t>
      </w:r>
      <w:r w:rsidRPr="00E60B63">
        <w:rPr>
          <w:rFonts w:ascii="Verdana" w:hAnsi="Verdana" w:eastAsia="DejaVuSerifCondensed" w:cs="DejaVuSerifCondensed"/>
          <w:color w:val="000000"/>
          <w:kern w:val="0"/>
          <w:sz w:val="18"/>
          <w:szCs w:val="18"/>
        </w:rPr>
        <w:t>Pensioenfondsen en sociale partners dienen zich terdege  bewust te zijn dat verlies van opgebouwd vermogen het vertrouwen in het eigen pensioenfonds en het pensioenstelsel als geheel kan verminderen en moeten het beleggingsbeleid en de bijbehorende risico’s daarom afstemmen op de risicohouding van de deelnemers. Pensioenfondsen onder de Wtp hebben ook het instrument van de solidariteits- en/of risicodelingsreserve om te compenseren voor sterk negatieve overrendementen.</w:t>
      </w:r>
    </w:p>
    <w:p w:rsidRPr="00E60B63" w:rsidR="00AA478A" w:rsidP="00AA478A" w:rsidRDefault="00AA478A" w14:paraId="5D1F3A2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120787A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4. Deelt u de mening dat het opheffen van de leenrestrictie, waardoor er nu met geleend geld belegd kan worden, geen goed idee is? Kunt u dat toelichten?</w:t>
      </w:r>
    </w:p>
    <w:p w:rsidRPr="00E60B63" w:rsidR="00AA478A" w:rsidP="00AA478A" w:rsidRDefault="00AA478A" w14:paraId="45EBA0B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7B81ECF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4 </w:t>
      </w:r>
    </w:p>
    <w:p w:rsidRPr="00E60B63" w:rsidR="00AA478A" w:rsidP="00AA478A" w:rsidRDefault="00BC29D2" w14:paraId="426CA110" w14:textId="6C20EE9D">
      <w:pPr>
        <w:autoSpaceDE w:val="0"/>
        <w:autoSpaceDN w:val="0"/>
        <w:adjustRightInd w:val="0"/>
        <w:spacing w:after="0" w:line="240" w:lineRule="auto"/>
        <w:rPr>
          <w:rFonts w:ascii="Verdana" w:hAnsi="Verdana" w:eastAsia="DejaVuSerifCondensed" w:cs="DejaVuSerifCondensed"/>
          <w:color w:val="000000"/>
          <w:kern w:val="0"/>
          <w:sz w:val="18"/>
          <w:szCs w:val="18"/>
        </w:rPr>
      </w:pPr>
      <w:r w:rsidRPr="00BC29D2">
        <w:rPr>
          <w:rFonts w:ascii="Verdana" w:hAnsi="Verdana" w:eastAsia="DejaVuSerifCondensed" w:cs="DejaVuSerifCondensed"/>
          <w:color w:val="000000"/>
          <w:kern w:val="0"/>
          <w:sz w:val="18"/>
          <w:szCs w:val="18"/>
        </w:rPr>
        <w:t>Aan het opheffen van de leenrestrictie zijn de nodige randvoorwaarden en waarborgen verbonden.</w:t>
      </w:r>
      <w:r>
        <w:rPr>
          <w:rFonts w:ascii="Verdana" w:hAnsi="Verdana" w:eastAsia="DejaVuSerifCondensed" w:cs="DejaVuSerifCondensed"/>
          <w:color w:val="000000"/>
          <w:kern w:val="0"/>
          <w:sz w:val="18"/>
          <w:szCs w:val="18"/>
        </w:rPr>
        <w:t xml:space="preserve"> </w:t>
      </w:r>
      <w:r w:rsidRPr="00E60B63" w:rsidR="00AA478A">
        <w:rPr>
          <w:rFonts w:ascii="Verdana" w:hAnsi="Verdana" w:eastAsia="DejaVuSerifCondensed" w:cs="DejaVuSerifCondensed"/>
          <w:color w:val="000000"/>
          <w:kern w:val="0"/>
          <w:sz w:val="18"/>
          <w:szCs w:val="18"/>
        </w:rPr>
        <w:t>Zoals reeds tijdens de wetsbehandeling is aangegeven, kan in het nieuwe pensioenstelsel de mate van collectieve risicodeling worden vergroot voor de deelnemers, zolang dit in lijn is met de risicohouding van het leeftijdscohort en onderbouwd in het belang van de deelnemers. Jongere deelnemers krijgen een hogere risicoblootstelling dan oudere deelnemers binnen het pensioenfonds. Hierdoor kan het vermogen beter worden aangewend, in belang van het collectief en de individuele deelnemers. Er wordt door het pensioenfonds geen geld geleend om te beleggen.</w:t>
      </w:r>
      <w:r w:rsidRPr="00E60B63" w:rsidR="00E0037E">
        <w:t xml:space="preserve"> H</w:t>
      </w:r>
      <w:r w:rsidRPr="00E60B63" w:rsidR="00E0037E">
        <w:rPr>
          <w:rFonts w:ascii="Verdana" w:hAnsi="Verdana" w:eastAsia="DejaVuSerifCondensed" w:cs="DejaVuSerifCondensed"/>
          <w:color w:val="000000"/>
          <w:kern w:val="0"/>
          <w:sz w:val="18"/>
          <w:szCs w:val="18"/>
        </w:rPr>
        <w:t xml:space="preserve">et pensioenfonds belegt collectief en verdeelt achteraf de rendementen: jongeren krijgen een groter dan gemiddeld deel van het </w:t>
      </w:r>
      <w:r w:rsidRPr="00E60B63" w:rsidR="006B1494">
        <w:rPr>
          <w:rFonts w:ascii="Verdana" w:hAnsi="Verdana" w:eastAsia="DejaVuSerifCondensed" w:cs="DejaVuSerifCondensed"/>
          <w:color w:val="000000"/>
          <w:kern w:val="0"/>
          <w:sz w:val="18"/>
          <w:szCs w:val="18"/>
        </w:rPr>
        <w:t xml:space="preserve">risico en daarbij horende </w:t>
      </w:r>
      <w:r w:rsidRPr="00E60B63" w:rsidR="00E0037E">
        <w:rPr>
          <w:rFonts w:ascii="Verdana" w:hAnsi="Verdana" w:eastAsia="DejaVuSerifCondensed" w:cs="DejaVuSerifCondensed"/>
          <w:color w:val="000000"/>
          <w:kern w:val="0"/>
          <w:sz w:val="18"/>
          <w:szCs w:val="18"/>
        </w:rPr>
        <w:t>rendement, ouderen een kleiner deel.</w:t>
      </w:r>
      <w:r w:rsidRPr="00E60B63" w:rsidR="00AA478A">
        <w:rPr>
          <w:rFonts w:ascii="Verdana" w:hAnsi="Verdana" w:eastAsia="DejaVuSerifCondensed" w:cs="DejaVuSerifCondensed"/>
          <w:color w:val="000000"/>
          <w:kern w:val="0"/>
          <w:sz w:val="18"/>
          <w:szCs w:val="18"/>
        </w:rPr>
        <w:t xml:space="preserve"> </w:t>
      </w:r>
      <w:r w:rsidRPr="00E60B63" w:rsidR="006B1494">
        <w:rPr>
          <w:rFonts w:ascii="Verdana" w:hAnsi="Verdana" w:eastAsia="DejaVuSerifCondensed" w:cs="DejaVuSerifCondensed"/>
          <w:color w:val="000000"/>
          <w:kern w:val="0"/>
          <w:sz w:val="18"/>
          <w:szCs w:val="18"/>
        </w:rPr>
        <w:t xml:space="preserve">Dit past bij het feit dat jongeren meer risico kunnen nemen, omdat zij een langere tijdshorizon hebben tot aan het bereiken van de pensioenleeftijd dan oudere deelnemers. </w:t>
      </w:r>
      <w:r w:rsidRPr="00E60B63" w:rsidR="00AA478A">
        <w:rPr>
          <w:rFonts w:ascii="Verdana" w:hAnsi="Verdana" w:eastAsia="DejaVuSerifCondensed" w:cs="DejaVuSerifCondensed"/>
          <w:color w:val="000000"/>
          <w:kern w:val="0"/>
          <w:sz w:val="18"/>
          <w:szCs w:val="18"/>
        </w:rPr>
        <w:t xml:space="preserve">Hiermee vindt een onderbouwde weging plaats </w:t>
      </w:r>
      <w:r w:rsidRPr="00E60B63" w:rsidR="00446CBB">
        <w:rPr>
          <w:rFonts w:ascii="Verdana" w:hAnsi="Verdana" w:eastAsia="DejaVuSerifCondensed" w:cs="DejaVuSerifCondensed"/>
          <w:color w:val="000000"/>
          <w:kern w:val="0"/>
          <w:sz w:val="18"/>
          <w:szCs w:val="18"/>
        </w:rPr>
        <w:t xml:space="preserve">door het pensioenfondsbestuur </w:t>
      </w:r>
      <w:r w:rsidRPr="00E60B63" w:rsidR="00AA478A">
        <w:rPr>
          <w:rFonts w:ascii="Verdana" w:hAnsi="Verdana" w:eastAsia="DejaVuSerifCondensed" w:cs="DejaVuSerifCondensed"/>
          <w:color w:val="000000"/>
          <w:kern w:val="0"/>
          <w:sz w:val="18"/>
          <w:szCs w:val="18"/>
        </w:rPr>
        <w:t>tussen de kans op het verliezen van de pensioenopbouw en de kans op een hoger en daarmee koopkrachtiger toekomstig pensioenresultaat. Hierin is een balans gevonden door de opheffing van de leenrestrictie op 150% te begrenzen.</w:t>
      </w:r>
      <w:r w:rsidRPr="00E60B63" w:rsidR="00577489">
        <w:rPr>
          <w:rFonts w:ascii="Verdana" w:hAnsi="Verdana" w:eastAsia="DejaVuSerifCondensed" w:cs="DejaVuSerifCondensed"/>
          <w:color w:val="000000"/>
          <w:kern w:val="0"/>
          <w:sz w:val="18"/>
          <w:szCs w:val="18"/>
        </w:rPr>
        <w:t xml:space="preserve"> Het opheffen van de leenrestrictie leidt bij een collectief beleggingsbeleid tot welvaartswinst. Over de hele levensloop gezien kan met dezelfde totaal aan ingelegde premies een hoger en stabieler pensioenresultaat worden bereikt, tegen vergelijkbare risico’s. Dit komt omdat binnen het beleggingscollectief de risico’s kunnen worden gespreid.</w:t>
      </w:r>
      <w:r w:rsidRPr="00E60B63" w:rsidR="00AA478A">
        <w:rPr>
          <w:rFonts w:ascii="Verdana" w:hAnsi="Verdana" w:eastAsia="DejaVuSerifCondensed" w:cs="DejaVuSerifCondensed"/>
          <w:color w:val="000000"/>
          <w:kern w:val="0"/>
          <w:sz w:val="18"/>
          <w:szCs w:val="18"/>
        </w:rPr>
        <w:t xml:space="preserve"> </w:t>
      </w:r>
      <w:r w:rsidRPr="00E60B63" w:rsidR="00577489">
        <w:rPr>
          <w:rFonts w:ascii="Verdana" w:hAnsi="Verdana" w:eastAsia="DejaVuSerifCondensed" w:cs="DejaVuSerifCondensed"/>
          <w:color w:val="000000"/>
          <w:kern w:val="0"/>
          <w:sz w:val="18"/>
          <w:szCs w:val="18"/>
        </w:rPr>
        <w:t>B</w:t>
      </w:r>
      <w:r w:rsidRPr="00E60B63" w:rsidR="00AA478A">
        <w:rPr>
          <w:rFonts w:ascii="Verdana" w:hAnsi="Verdana" w:eastAsia="DejaVuSerifCondensed" w:cs="DejaVuSerifCondensed"/>
          <w:color w:val="000000"/>
          <w:kern w:val="0"/>
          <w:sz w:val="18"/>
          <w:szCs w:val="18"/>
        </w:rPr>
        <w:t xml:space="preserve">erekeningen van het </w:t>
      </w:r>
      <w:hyperlink w:history="1" r:id="rId6">
        <w:r w:rsidRPr="00E60B63" w:rsidR="00AA478A">
          <w:rPr>
            <w:rStyle w:val="Hyperlink"/>
            <w:rFonts w:ascii="Verdana" w:hAnsi="Verdana" w:eastAsia="DejaVuSerifCondensed" w:cs="DejaVuSerifCondensed"/>
            <w:kern w:val="0"/>
            <w:sz w:val="18"/>
            <w:szCs w:val="18"/>
          </w:rPr>
          <w:t>CPB</w:t>
        </w:r>
      </w:hyperlink>
      <w:r w:rsidRPr="00E60B63" w:rsidR="00AA478A">
        <w:rPr>
          <w:rStyle w:val="Voetnootmarkering"/>
          <w:rFonts w:ascii="Verdana" w:hAnsi="Verdana" w:eastAsia="DejaVuSerifCondensed" w:cs="DejaVuSerifCondensed"/>
          <w:color w:val="000000"/>
          <w:kern w:val="0"/>
          <w:sz w:val="18"/>
          <w:szCs w:val="18"/>
        </w:rPr>
        <w:footnoteReference w:id="2"/>
      </w:r>
      <w:r w:rsidRPr="00E60B63" w:rsidR="00AA478A">
        <w:rPr>
          <w:rFonts w:ascii="Verdana" w:hAnsi="Verdana" w:eastAsia="DejaVuSerifCondensed" w:cs="DejaVuSerifCondensed"/>
          <w:color w:val="000000"/>
          <w:kern w:val="0"/>
          <w:sz w:val="18"/>
          <w:szCs w:val="18"/>
        </w:rPr>
        <w:t>, Aegon Asset Management</w:t>
      </w:r>
      <w:r w:rsidRPr="00E60B63" w:rsidR="00AA478A">
        <w:rPr>
          <w:rStyle w:val="Voetnootmarkering"/>
          <w:rFonts w:ascii="Verdana" w:hAnsi="Verdana" w:eastAsia="DejaVuSerifCondensed" w:cs="DejaVuSerifCondensed"/>
          <w:color w:val="000000"/>
          <w:kern w:val="0"/>
          <w:sz w:val="18"/>
          <w:szCs w:val="18"/>
        </w:rPr>
        <w:footnoteReference w:id="3"/>
      </w:r>
      <w:r w:rsidRPr="00E60B63" w:rsidR="00AA478A">
        <w:rPr>
          <w:rFonts w:ascii="Verdana" w:hAnsi="Verdana" w:eastAsia="DejaVuSerifCondensed" w:cs="DejaVuSerifCondensed"/>
          <w:color w:val="000000"/>
          <w:kern w:val="0"/>
          <w:sz w:val="18"/>
          <w:szCs w:val="18"/>
        </w:rPr>
        <w:t xml:space="preserve"> en Ortec Finance</w:t>
      </w:r>
      <w:r w:rsidRPr="00E60B63" w:rsidR="00AA478A">
        <w:rPr>
          <w:rStyle w:val="Voetnootmarkering"/>
          <w:rFonts w:ascii="Verdana" w:hAnsi="Verdana" w:eastAsia="DejaVuSerifCondensed" w:cs="DejaVuSerifCondensed"/>
          <w:color w:val="000000"/>
          <w:kern w:val="0"/>
          <w:sz w:val="18"/>
          <w:szCs w:val="18"/>
        </w:rPr>
        <w:footnoteReference w:id="4"/>
      </w:r>
      <w:r w:rsidRPr="00E60B63" w:rsidR="00AA478A">
        <w:rPr>
          <w:rFonts w:ascii="Verdana" w:hAnsi="Verdana" w:eastAsia="DejaVuSerifCondensed" w:cs="DejaVuSerifCondensed"/>
          <w:color w:val="000000"/>
          <w:kern w:val="0"/>
          <w:sz w:val="18"/>
          <w:szCs w:val="18"/>
        </w:rPr>
        <w:t xml:space="preserve"> </w:t>
      </w:r>
      <w:r w:rsidRPr="00E60B63" w:rsidR="00577489">
        <w:rPr>
          <w:rFonts w:ascii="Verdana" w:hAnsi="Verdana" w:eastAsia="DejaVuSerifCondensed" w:cs="DejaVuSerifCondensed"/>
          <w:color w:val="000000"/>
          <w:kern w:val="0"/>
          <w:sz w:val="18"/>
          <w:szCs w:val="18"/>
        </w:rPr>
        <w:t xml:space="preserve">laten </w:t>
      </w:r>
      <w:r w:rsidRPr="00E60B63" w:rsidR="00AA478A">
        <w:rPr>
          <w:rFonts w:ascii="Verdana" w:hAnsi="Verdana" w:eastAsia="DejaVuSerifCondensed" w:cs="DejaVuSerifCondensed"/>
          <w:color w:val="000000"/>
          <w:kern w:val="0"/>
          <w:sz w:val="18"/>
          <w:szCs w:val="18"/>
        </w:rPr>
        <w:t xml:space="preserve">zien dat het pensioenresultaat met 3% tot 7% omhoog kan gaan bij het opheffen van de leenrestrictie tot 150%. </w:t>
      </w:r>
      <w:r w:rsidRPr="00E60B63" w:rsidR="006B1494">
        <w:rPr>
          <w:rFonts w:ascii="Verdana" w:hAnsi="Verdana" w:eastAsia="DejaVuSerifCondensed" w:cs="DejaVuSerifCondensed"/>
          <w:color w:val="000000"/>
          <w:kern w:val="0"/>
          <w:sz w:val="18"/>
          <w:szCs w:val="18"/>
        </w:rPr>
        <w:t>Desalniettemin is het mogelijk dat onder slechtweerscenario’s een substantieel deel van de ingelegde premies verloren kan gaan</w:t>
      </w:r>
      <w:r w:rsidRPr="00E60B63" w:rsidR="00577489">
        <w:rPr>
          <w:rFonts w:ascii="Verdana" w:hAnsi="Verdana" w:eastAsia="DejaVuSerifCondensed" w:cs="DejaVuSerifCondensed"/>
          <w:color w:val="000000"/>
          <w:kern w:val="0"/>
          <w:sz w:val="18"/>
          <w:szCs w:val="18"/>
        </w:rPr>
        <w:t xml:space="preserve"> bij jonge deelnemers</w:t>
      </w:r>
      <w:r w:rsidRPr="00E60B63" w:rsidR="006B1494">
        <w:rPr>
          <w:rFonts w:ascii="Verdana" w:hAnsi="Verdana" w:eastAsia="DejaVuSerifCondensed" w:cs="DejaVuSerifCondensed"/>
          <w:color w:val="000000"/>
          <w:kern w:val="0"/>
          <w:sz w:val="18"/>
          <w:szCs w:val="18"/>
        </w:rPr>
        <w:t>. Het gaat hierbij om langdurig sterk negatieve economische omstandigheden. De kans daarop kan als zeer klein worden beschouwd, ook doordat de feitelijke beleggingsportefeuille sterk gediversifieerd is met veel verschillende beleggingscategorieën. Bovendien geldt dat het pensioenfonds de mogelijkheid heeft om achteraf eventuele zware verliezen via de solidariteits- of risicodelingsreserve te compenseren.</w:t>
      </w:r>
      <w:r w:rsidRPr="00E60B63" w:rsidR="00577489">
        <w:rPr>
          <w:rFonts w:ascii="Verdana" w:hAnsi="Verdana" w:eastAsia="DejaVuSerifCondensed" w:cs="DejaVuSerifCondensed"/>
          <w:color w:val="000000"/>
          <w:kern w:val="0"/>
          <w:sz w:val="18"/>
          <w:szCs w:val="18"/>
        </w:rPr>
        <w:t xml:space="preserve"> Tot slot is er bij jongere deelnemers sprake van een lange horizon tot aan het pensioen. Verliezen aan het begin van de carrière kunnen dan gedurende de rest van opbouwfase worden goed gemaakt binnen het fonds en eventueel door de jonge deelnemer zelf met de inzet van zijn arbeidsvermogen over zijn nog resterende carrière.</w:t>
      </w:r>
    </w:p>
    <w:p w:rsidRPr="00E60B63" w:rsidR="00AA478A" w:rsidP="00AA478A" w:rsidRDefault="00AA478A" w14:paraId="5C6BBAD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2BEC2772" w14:textId="7BC6C79F">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lastRenderedPageBreak/>
        <w:t>Effectief kan de blootstelling maximaal 150% beleggingsrisico betreffen voor een specifiek leeftijdscohort. Zoals aangegeven in het antwoord op vraag 2 moet een pensioenuitvoerder die hiervoor opteert onderbouwen waarom dit in het belang van desbetreffende deelnemers is (BuPw artikel 1e lid 1).</w:t>
      </w:r>
      <w:r w:rsidRPr="00E60B63" w:rsidR="00F368F9">
        <w:rPr>
          <w:rFonts w:ascii="Verdana" w:hAnsi="Verdana" w:eastAsia="DejaVuSerifCondensed" w:cs="DejaVuSerifCondensed"/>
          <w:color w:val="000000"/>
          <w:kern w:val="0"/>
          <w:sz w:val="18"/>
          <w:szCs w:val="18"/>
        </w:rPr>
        <w:t xml:space="preserve"> Dit is een expliciet onderdeel van de fondsgovernance.</w:t>
      </w:r>
    </w:p>
    <w:p w:rsidRPr="00E60B63" w:rsidR="00AA478A" w:rsidP="00AA478A" w:rsidRDefault="00AA478A" w14:paraId="1DB2099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5227DDF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5. Wat gaat u eraan doen om ervoor te zorgen dat pensioendeelnemers, die verplicht deelnemen in een fonds, niet het risico lopen om al hun geld kwijt te raken?</w:t>
      </w:r>
    </w:p>
    <w:p w:rsidRPr="00E60B63" w:rsidR="00AA478A" w:rsidP="00AA478A" w:rsidRDefault="00AA478A" w14:paraId="5E7C532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28FF9D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5 </w:t>
      </w:r>
    </w:p>
    <w:p w:rsidRPr="00E60B63" w:rsidR="00AA478A" w:rsidP="00AA478A" w:rsidRDefault="00AA478A" w14:paraId="487120D9" w14:textId="7A3D2046">
      <w:pPr>
        <w:autoSpaceDE w:val="0"/>
        <w:autoSpaceDN w:val="0"/>
        <w:adjustRightInd w:val="0"/>
        <w:spacing w:after="0" w:line="240" w:lineRule="auto"/>
        <w:rPr>
          <w:rFonts w:ascii="Verdana" w:hAnsi="Verdana" w:eastAsia="Calibri" w:cs="Times New Roman"/>
          <w:sz w:val="18"/>
          <w:szCs w:val="18"/>
          <w:lang w:val="nl"/>
        </w:rPr>
      </w:pPr>
      <w:r w:rsidRPr="00E60B63">
        <w:rPr>
          <w:rFonts w:ascii="Verdana" w:hAnsi="Verdana" w:eastAsia="DejaVuSerifCondensed" w:cs="DejaVuSerifCondensed"/>
          <w:color w:val="000000"/>
          <w:kern w:val="0"/>
          <w:sz w:val="18"/>
          <w:szCs w:val="18"/>
        </w:rPr>
        <w:t xml:space="preserve">Ik vind dat de huidige </w:t>
      </w:r>
      <w:r w:rsidRPr="00E60B63" w:rsidR="00F368F9">
        <w:rPr>
          <w:rFonts w:ascii="Verdana" w:hAnsi="Verdana" w:eastAsia="DejaVuSerifCondensed" w:cs="DejaVuSerifCondensed"/>
          <w:color w:val="000000"/>
          <w:kern w:val="0"/>
          <w:sz w:val="18"/>
          <w:szCs w:val="18"/>
        </w:rPr>
        <w:t>governancevereisten</w:t>
      </w:r>
      <w:r w:rsidRPr="00E60B63">
        <w:rPr>
          <w:rFonts w:ascii="Verdana" w:hAnsi="Verdana" w:eastAsia="DejaVuSerifCondensed" w:cs="DejaVuSerifCondensed"/>
          <w:color w:val="000000"/>
          <w:kern w:val="0"/>
          <w:sz w:val="18"/>
          <w:szCs w:val="18"/>
        </w:rPr>
        <w:t xml:space="preserve"> en waarborgen het risico voldoende beperken. </w:t>
      </w:r>
    </w:p>
    <w:p w:rsidRPr="00E60B63" w:rsidR="00F368F9" w:rsidP="00942CFE" w:rsidRDefault="00AA478A" w14:paraId="56141C30" w14:textId="0D290477">
      <w:pPr>
        <w:autoSpaceDE w:val="0"/>
        <w:autoSpaceDN w:val="0"/>
        <w:adjustRightInd w:val="0"/>
        <w:spacing w:after="0" w:line="240" w:lineRule="auto"/>
        <w:rPr>
          <w:rFonts w:ascii="Verdana" w:hAnsi="Verdana" w:eastAsia="Calibri" w:cs="Times New Roman"/>
          <w:sz w:val="18"/>
          <w:szCs w:val="18"/>
        </w:rPr>
      </w:pPr>
      <w:r w:rsidRPr="00E60B63">
        <w:rPr>
          <w:rFonts w:ascii="Verdana" w:hAnsi="Verdana" w:eastAsia="Calibri" w:cs="Times New Roman"/>
          <w:sz w:val="18"/>
          <w:szCs w:val="18"/>
          <w:lang w:val="nl"/>
        </w:rPr>
        <w:t xml:space="preserve">De </w:t>
      </w:r>
      <w:r w:rsidRPr="00E60B63" w:rsidR="00F368F9">
        <w:rPr>
          <w:rFonts w:ascii="Verdana" w:hAnsi="Verdana" w:eastAsia="Calibri" w:cs="Times New Roman"/>
          <w:sz w:val="18"/>
          <w:szCs w:val="18"/>
          <w:lang w:val="nl"/>
        </w:rPr>
        <w:t>vereisten</w:t>
      </w:r>
      <w:r w:rsidRPr="00E60B63">
        <w:rPr>
          <w:rFonts w:ascii="Verdana" w:hAnsi="Verdana" w:eastAsia="Calibri" w:cs="Times New Roman"/>
          <w:sz w:val="18"/>
          <w:szCs w:val="18"/>
          <w:lang w:val="nl"/>
        </w:rPr>
        <w:t xml:space="preserve"> houden in dat de mate van risico die aan een groep deelnemers wordt toebedeeld, moet passen bij de voor hen vastgestelde risicohouding en dat</w:t>
      </w:r>
      <w:r w:rsidRPr="00E60B63">
        <w:rPr>
          <w:rFonts w:ascii="Verdana" w:hAnsi="Verdana" w:eastAsia="Calibri" w:cs="Times New Roman"/>
          <w:sz w:val="18"/>
          <w:szCs w:val="18"/>
        </w:rPr>
        <w:t xml:space="preserve"> een pensioenuitvoerder die ervoor kiest de leenrestrictie op te heffen, expliciet moet onderbouwen waarom dit in het belang van de deelnemers is (BuPw artikel 1e lid 1). </w:t>
      </w:r>
      <w:r w:rsidRPr="00E60B63" w:rsidR="00577489">
        <w:rPr>
          <w:rFonts w:ascii="Verdana" w:hAnsi="Verdana" w:eastAsia="Calibri" w:cs="Times New Roman"/>
          <w:sz w:val="18"/>
          <w:szCs w:val="18"/>
        </w:rPr>
        <w:t>DNB houdt hier toezicht op.</w:t>
      </w:r>
      <w:r w:rsidRPr="00E60B63" w:rsidR="00942CFE">
        <w:rPr>
          <w:rFonts w:ascii="Verdana" w:hAnsi="Verdana" w:eastAsia="Calibri" w:cs="Times New Roman"/>
          <w:sz w:val="18"/>
          <w:szCs w:val="18"/>
        </w:rPr>
        <w:t xml:space="preserve"> </w:t>
      </w:r>
    </w:p>
    <w:p w:rsidRPr="00E60B63" w:rsidR="00F368F9" w:rsidP="00942CFE" w:rsidRDefault="00F368F9" w14:paraId="56A36DFB" w14:textId="77777777">
      <w:pPr>
        <w:autoSpaceDE w:val="0"/>
        <w:autoSpaceDN w:val="0"/>
        <w:adjustRightInd w:val="0"/>
        <w:spacing w:after="0" w:line="240" w:lineRule="auto"/>
        <w:rPr>
          <w:rFonts w:ascii="Verdana" w:hAnsi="Verdana" w:eastAsia="Calibri" w:cs="Times New Roman"/>
          <w:sz w:val="18"/>
          <w:szCs w:val="18"/>
        </w:rPr>
      </w:pPr>
    </w:p>
    <w:p w:rsidRPr="00E60B63" w:rsidR="00AA478A" w:rsidP="00942CFE" w:rsidRDefault="00F368F9" w14:paraId="3705F9F4" w14:textId="1E01FBAE">
      <w:pPr>
        <w:autoSpaceDE w:val="0"/>
        <w:autoSpaceDN w:val="0"/>
        <w:adjustRightInd w:val="0"/>
        <w:spacing w:after="0" w:line="240" w:lineRule="auto"/>
        <w:rPr>
          <w:rFonts w:ascii="Verdana" w:hAnsi="Verdana" w:eastAsia="Calibri" w:cs="Times New Roman"/>
          <w:sz w:val="18"/>
          <w:szCs w:val="18"/>
        </w:rPr>
      </w:pPr>
      <w:r w:rsidRPr="00E60B63">
        <w:rPr>
          <w:rFonts w:ascii="Verdana" w:hAnsi="Verdana" w:eastAsia="Calibri" w:cs="Times New Roman"/>
          <w:sz w:val="18"/>
          <w:szCs w:val="18"/>
        </w:rPr>
        <w:t xml:space="preserve">Ik </w:t>
      </w:r>
      <w:r w:rsidRPr="00E60B63" w:rsidR="008F69AF">
        <w:rPr>
          <w:rFonts w:ascii="Verdana" w:hAnsi="Verdana" w:eastAsia="Calibri" w:cs="Times New Roman"/>
          <w:sz w:val="18"/>
          <w:szCs w:val="18"/>
        </w:rPr>
        <w:t>begrijp echter</w:t>
      </w:r>
      <w:r w:rsidRPr="00E60B63">
        <w:rPr>
          <w:rFonts w:ascii="Verdana" w:hAnsi="Verdana" w:eastAsia="Calibri" w:cs="Times New Roman"/>
          <w:sz w:val="18"/>
          <w:szCs w:val="18"/>
        </w:rPr>
        <w:t xml:space="preserve"> de zorgen van</w:t>
      </w:r>
      <w:r w:rsidRPr="00E60B63" w:rsidR="008F69AF">
        <w:rPr>
          <w:rFonts w:ascii="Verdana" w:hAnsi="Verdana" w:eastAsia="Calibri" w:cs="Times New Roman"/>
          <w:sz w:val="18"/>
          <w:szCs w:val="18"/>
        </w:rPr>
        <w:t xml:space="preserve"> de</w:t>
      </w:r>
      <w:r w:rsidRPr="00E60B63">
        <w:rPr>
          <w:rFonts w:ascii="Verdana" w:hAnsi="Verdana" w:eastAsia="Calibri" w:cs="Times New Roman"/>
          <w:sz w:val="18"/>
          <w:szCs w:val="18"/>
        </w:rPr>
        <w:t xml:space="preserve"> vragenstellers. Pensioenfondsen hebben de belangrijke taak om voor alle deelnemers op een </w:t>
      </w:r>
      <w:r w:rsidRPr="00E60B63" w:rsidR="008F69AF">
        <w:rPr>
          <w:rFonts w:ascii="Verdana" w:hAnsi="Verdana" w:eastAsia="Calibri" w:cs="Times New Roman"/>
          <w:sz w:val="18"/>
          <w:szCs w:val="18"/>
        </w:rPr>
        <w:t>prudente</w:t>
      </w:r>
      <w:r w:rsidRPr="00E60B63">
        <w:rPr>
          <w:rFonts w:ascii="Verdana" w:hAnsi="Verdana" w:eastAsia="Calibri" w:cs="Times New Roman"/>
          <w:sz w:val="18"/>
          <w:szCs w:val="18"/>
        </w:rPr>
        <w:t xml:space="preserve"> manier met financiële risico’s om te gaan. De komende jaren zal ik daarom evalueren hoe </w:t>
      </w:r>
      <w:r w:rsidRPr="00E60B63" w:rsidR="00C772BD">
        <w:rPr>
          <w:rFonts w:ascii="Verdana" w:hAnsi="Verdana" w:eastAsia="Calibri" w:cs="Times New Roman"/>
          <w:sz w:val="18"/>
          <w:szCs w:val="18"/>
        </w:rPr>
        <w:t>p</w:t>
      </w:r>
      <w:r w:rsidRPr="00E60B63" w:rsidR="00942CFE">
        <w:rPr>
          <w:rFonts w:ascii="Verdana" w:hAnsi="Verdana" w:eastAsia="Calibri" w:cs="Times New Roman"/>
          <w:sz w:val="18"/>
          <w:szCs w:val="18"/>
        </w:rPr>
        <w:t xml:space="preserve">ensioenuitvoerders </w:t>
      </w:r>
      <w:r w:rsidRPr="00E60B63" w:rsidR="00F258B6">
        <w:rPr>
          <w:rFonts w:ascii="Verdana" w:hAnsi="Verdana" w:eastAsia="Calibri" w:cs="Times New Roman"/>
          <w:sz w:val="18"/>
          <w:szCs w:val="18"/>
        </w:rPr>
        <w:t xml:space="preserve">die gebruik maken van het opheffen van de leenrestrictie </w:t>
      </w:r>
      <w:r w:rsidRPr="00E60B63" w:rsidR="001D709A">
        <w:rPr>
          <w:rFonts w:ascii="Verdana" w:hAnsi="Verdana" w:eastAsia="Calibri" w:cs="Times New Roman"/>
          <w:sz w:val="18"/>
          <w:szCs w:val="18"/>
        </w:rPr>
        <w:t xml:space="preserve">hun verantwoordelijkheid hebben ingevuld en </w:t>
      </w:r>
      <w:r w:rsidRPr="00E60B63" w:rsidR="00942CFE">
        <w:rPr>
          <w:rFonts w:ascii="Verdana" w:hAnsi="Verdana" w:eastAsia="Calibri" w:cs="Times New Roman"/>
          <w:sz w:val="18"/>
          <w:szCs w:val="18"/>
        </w:rPr>
        <w:t xml:space="preserve">voldaan hebben aan </w:t>
      </w:r>
      <w:r w:rsidRPr="00E60B63" w:rsidR="00F258B6">
        <w:rPr>
          <w:rFonts w:ascii="Verdana" w:hAnsi="Verdana" w:eastAsia="Calibri" w:cs="Times New Roman"/>
          <w:sz w:val="18"/>
          <w:szCs w:val="18"/>
        </w:rPr>
        <w:t xml:space="preserve">bovengenoemde </w:t>
      </w:r>
      <w:r w:rsidRPr="00E60B63" w:rsidR="00A14374">
        <w:rPr>
          <w:rFonts w:ascii="Verdana" w:hAnsi="Verdana" w:eastAsia="Calibri" w:cs="Times New Roman"/>
          <w:sz w:val="18"/>
          <w:szCs w:val="18"/>
        </w:rPr>
        <w:t xml:space="preserve">waarborgen en </w:t>
      </w:r>
      <w:r w:rsidRPr="00E60B63" w:rsidR="00942CFE">
        <w:rPr>
          <w:rFonts w:ascii="Verdana" w:hAnsi="Verdana" w:eastAsia="Calibri" w:cs="Times New Roman"/>
          <w:sz w:val="18"/>
          <w:szCs w:val="18"/>
        </w:rPr>
        <w:t>randvoorwaarden</w:t>
      </w:r>
      <w:r w:rsidRPr="00E60B63" w:rsidR="00A14374">
        <w:rPr>
          <w:rFonts w:ascii="Verdana" w:hAnsi="Verdana" w:eastAsia="Calibri" w:cs="Times New Roman"/>
          <w:sz w:val="18"/>
          <w:szCs w:val="18"/>
        </w:rPr>
        <w:t xml:space="preserve"> die in de governance van pensioenfondsen zijn vastgelegd</w:t>
      </w:r>
      <w:r w:rsidRPr="00E60B63" w:rsidR="00942CFE">
        <w:rPr>
          <w:rFonts w:ascii="Verdana" w:hAnsi="Verdana" w:eastAsia="Calibri" w:cs="Times New Roman"/>
          <w:sz w:val="18"/>
          <w:szCs w:val="18"/>
        </w:rPr>
        <w:t>.</w:t>
      </w:r>
      <w:r w:rsidRPr="00E60B63" w:rsidR="000C26EA">
        <w:rPr>
          <w:rFonts w:ascii="Verdana" w:hAnsi="Verdana" w:eastAsia="Calibri" w:cs="Times New Roman"/>
          <w:sz w:val="18"/>
          <w:szCs w:val="18"/>
        </w:rPr>
        <w:t xml:space="preserve"> Dit zal worden meegenomen als onderdeel van de wetsevaluatie</w:t>
      </w:r>
      <w:r w:rsidRPr="00E60B63" w:rsidR="008F69AF">
        <w:rPr>
          <w:rFonts w:ascii="Verdana" w:hAnsi="Verdana" w:eastAsia="Calibri" w:cs="Times New Roman"/>
          <w:sz w:val="18"/>
          <w:szCs w:val="18"/>
        </w:rPr>
        <w:t xml:space="preserve"> zoals deze in de Wtp is opgenomen</w:t>
      </w:r>
      <w:r w:rsidRPr="00E60B63" w:rsidR="000C26EA">
        <w:rPr>
          <w:rFonts w:ascii="Verdana" w:hAnsi="Verdana" w:eastAsia="Calibri" w:cs="Times New Roman"/>
          <w:sz w:val="18"/>
          <w:szCs w:val="18"/>
        </w:rPr>
        <w:t>.</w:t>
      </w:r>
    </w:p>
    <w:p w:rsidRPr="00E60B63" w:rsidR="00AA478A" w:rsidP="00AA478A" w:rsidRDefault="00AA478A" w14:paraId="318E6EC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403DD85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6. Wat zou de AFM-risico-indicator zijn van een beleggingsproduct waarbij men de hele inzet kan</w:t>
      </w:r>
    </w:p>
    <w:p w:rsidRPr="00E60B63" w:rsidR="00AA478A" w:rsidP="00AA478A" w:rsidRDefault="00AA478A" w14:paraId="1FA12C9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kwijtraken? Is het verstandig om dat als pensioenregeling te doen?</w:t>
      </w:r>
    </w:p>
    <w:p w:rsidRPr="00E60B63" w:rsidR="00AA478A" w:rsidP="00AA478A" w:rsidRDefault="00AA478A" w14:paraId="053966E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062DFDB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6 </w:t>
      </w:r>
    </w:p>
    <w:p w:rsidRPr="00E60B63" w:rsidR="00AA478A" w:rsidP="00AA478A" w:rsidRDefault="00AA478A" w14:paraId="2D6B4619" w14:textId="57123669">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De vergelijking van het collectieve beleggingsbeleid van een pensioenfonds met een individueel beleggingsproduct gaat niet op. Bij het collectieve beleggingsbeleid gelden er andere randvoorwaarden en waarborgen dan voor het individuele beleggingsproduct. Zo moet een pensioenuitvoerder onderbouwen waarom dit in het belang van de deelnemers is. Bij het opheffen van de leenrestrictie is sprake van een aanvullende onderbouwingsvereiste naast het algemeen geldende prudent-person beginsel. Daarnaast moeten regels vastgelegd worden waarin wordt beschreven op welke wijze negatieve pensioenvermogens worden voorkomen en zo nodig aangevuld. </w:t>
      </w:r>
    </w:p>
    <w:p w:rsidRPr="00E60B63" w:rsidR="00127588" w:rsidP="00AA478A" w:rsidRDefault="00127588" w14:paraId="4415B12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7CB7FD0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7. Bent u bereid in overleg te treden met de sociale partners en tot afspraken en regelgeving te komen waarmee mensen niet hun hele pensioenopbouw kunnen kwijtraken?</w:t>
      </w:r>
    </w:p>
    <w:p w:rsidRPr="00E60B63" w:rsidR="00AA478A" w:rsidP="00AA478A" w:rsidRDefault="00AA478A" w14:paraId="397275D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771FAED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7 </w:t>
      </w:r>
    </w:p>
    <w:p w:rsidRPr="00E60B63" w:rsidR="00AA478A" w:rsidP="00AA478A" w:rsidRDefault="00AA478A" w14:paraId="15826F7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In aanvulling op mijn antwoord op vraag 5 zie ik geen reden voor nadere afspraken en/of regelgeving. De wet begrenst de mogelijkheden om meer dan 100% beleggingsrisico te nemen in voldoende mate en biedt adequate waarborgen voor een zorgvuldige risico-afweging in het belang van alle deelnemers.  </w:t>
      </w:r>
    </w:p>
    <w:p w:rsidRPr="00E60B63" w:rsidR="00AA478A" w:rsidP="00AA478A" w:rsidRDefault="00AA478A" w14:paraId="47FB765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14F8758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8. Kunt u deze vragen een voor een en binnen twee weken beantwoorden?</w:t>
      </w:r>
    </w:p>
    <w:p w:rsidRPr="00E60B63" w:rsidR="00AA478A" w:rsidP="00AA478A" w:rsidRDefault="00AA478A" w14:paraId="1AC06D5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0B63" w:rsidR="00AA478A" w:rsidP="00AA478A" w:rsidRDefault="00AA478A" w14:paraId="632E90A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E60B63">
        <w:rPr>
          <w:rFonts w:ascii="Verdana" w:hAnsi="Verdana" w:eastAsia="DejaVuSerifCondensed" w:cs="DejaVuSerifCondensed"/>
          <w:color w:val="000000"/>
          <w:kern w:val="0"/>
          <w:sz w:val="18"/>
          <w:szCs w:val="18"/>
        </w:rPr>
        <w:t xml:space="preserve">Antwoord 8 </w:t>
      </w:r>
    </w:p>
    <w:p w:rsidRPr="00FB20B9" w:rsidR="00FB20B9" w:rsidP="00FB20B9" w:rsidRDefault="00FB20B9" w14:paraId="6931FFAA" w14:textId="7B81BD07">
      <w:pPr>
        <w:rPr>
          <w:rFonts w:ascii="Verdana" w:hAnsi="Verdana"/>
          <w:sz w:val="18"/>
          <w:szCs w:val="18"/>
        </w:rPr>
      </w:pPr>
      <w:r w:rsidRPr="00E60B63">
        <w:rPr>
          <w:rFonts w:ascii="Verdana" w:hAnsi="Verdana"/>
          <w:sz w:val="18"/>
          <w:szCs w:val="18"/>
        </w:rPr>
        <w:t>De beantwoord</w:t>
      </w:r>
      <w:r w:rsidRPr="00E60B63" w:rsidR="0013694E">
        <w:rPr>
          <w:rFonts w:ascii="Verdana" w:hAnsi="Verdana"/>
          <w:sz w:val="18"/>
          <w:szCs w:val="18"/>
        </w:rPr>
        <w:t>ing</w:t>
      </w:r>
      <w:r w:rsidRPr="00E60B63">
        <w:rPr>
          <w:rFonts w:ascii="Verdana" w:hAnsi="Verdana"/>
          <w:sz w:val="18"/>
          <w:szCs w:val="18"/>
        </w:rPr>
        <w:t xml:space="preserve"> van de vragen heeft vanwege de benodigde afstemming langer geduurd. Hierover is de Kamer geïnformeerd.</w:t>
      </w:r>
    </w:p>
    <w:p w:rsidRPr="00FB20B9" w:rsidR="00FB20B9" w:rsidP="00FB20B9" w:rsidRDefault="00FB20B9" w14:paraId="3E2A17B7" w14:textId="77777777">
      <w:pPr>
        <w:rPr>
          <w:rFonts w:ascii="Verdana" w:hAnsi="Verdana"/>
          <w:sz w:val="18"/>
          <w:szCs w:val="18"/>
        </w:rPr>
      </w:pPr>
    </w:p>
    <w:p w:rsidRPr="00732CAF" w:rsidR="00AA478A" w:rsidP="00AA478A" w:rsidRDefault="00AA478A" w14:paraId="3E2BCBB9" w14:textId="77777777">
      <w:pPr>
        <w:rPr>
          <w:rFonts w:ascii="Verdana" w:hAnsi="Verdana"/>
          <w:sz w:val="18"/>
          <w:szCs w:val="18"/>
        </w:rPr>
      </w:pPr>
    </w:p>
    <w:bookmarkEnd w:id="0"/>
    <w:p w:rsidR="00AA478A" w:rsidP="00AA478A" w:rsidRDefault="00AA478A" w14:paraId="31333F8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A478A" w:rsidP="00B12411" w:rsidRDefault="00AA478A" w14:paraId="6427D7D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sectPr w:rsidR="00AA47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13BB" w14:textId="77777777" w:rsidR="008D44CD" w:rsidRDefault="008D44CD" w:rsidP="008D44CD">
      <w:pPr>
        <w:spacing w:after="0" w:line="240" w:lineRule="auto"/>
      </w:pPr>
      <w:r>
        <w:separator/>
      </w:r>
    </w:p>
  </w:endnote>
  <w:endnote w:type="continuationSeparator" w:id="0">
    <w:p w14:paraId="65004D81" w14:textId="77777777" w:rsidR="008D44CD" w:rsidRDefault="008D44CD" w:rsidP="008D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B06D" w14:textId="77777777" w:rsidR="00852B84" w:rsidRDefault="00852B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7F0A" w14:textId="77777777" w:rsidR="00852B84" w:rsidRDefault="00852B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E9E9" w14:textId="77777777" w:rsidR="00852B84" w:rsidRDefault="00852B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A1CB" w14:textId="77777777" w:rsidR="008D44CD" w:rsidRDefault="008D44CD" w:rsidP="008D44CD">
      <w:pPr>
        <w:spacing w:after="0" w:line="240" w:lineRule="auto"/>
      </w:pPr>
      <w:r>
        <w:separator/>
      </w:r>
    </w:p>
  </w:footnote>
  <w:footnote w:type="continuationSeparator" w:id="0">
    <w:p w14:paraId="3F31F76C" w14:textId="77777777" w:rsidR="008D44CD" w:rsidRDefault="008D44CD" w:rsidP="008D44CD">
      <w:pPr>
        <w:spacing w:after="0" w:line="240" w:lineRule="auto"/>
      </w:pPr>
      <w:r>
        <w:continuationSeparator/>
      </w:r>
    </w:p>
  </w:footnote>
  <w:footnote w:id="1">
    <w:p w14:paraId="161967FA" w14:textId="77777777" w:rsidR="00AA478A" w:rsidRPr="00197431" w:rsidRDefault="00AA478A" w:rsidP="00AA478A">
      <w:pPr>
        <w:autoSpaceDE w:val="0"/>
        <w:autoSpaceDN w:val="0"/>
        <w:adjustRightInd w:val="0"/>
        <w:spacing w:after="0" w:line="240" w:lineRule="auto"/>
        <w:rPr>
          <w:rFonts w:ascii="Verdana" w:eastAsia="DejaVuSerifCondensed" w:hAnsi="Verdana" w:cs="DejaVuSerifCondensed"/>
          <w:color w:val="000000"/>
          <w:kern w:val="0"/>
          <w:sz w:val="16"/>
          <w:szCs w:val="16"/>
        </w:rPr>
      </w:pPr>
      <w:r>
        <w:rPr>
          <w:rStyle w:val="Voetnootmarkering"/>
        </w:rPr>
        <w:footnoteRef/>
      </w:r>
      <w:r>
        <w:t xml:space="preserve"> </w:t>
      </w:r>
      <w:r w:rsidRPr="00197431">
        <w:rPr>
          <w:rFonts w:ascii="Verdana" w:eastAsia="DejaVuSerifCondensed" w:hAnsi="Verdana" w:cs="DejaVuSerifCondensed"/>
          <w:color w:val="000000"/>
          <w:kern w:val="0"/>
          <w:sz w:val="16"/>
          <w:szCs w:val="16"/>
        </w:rPr>
        <w:t>Pensioen Pro, 29 januari 2025, 'Jonge slaper kan bij fonds Gasunie hele pensioen verliezen',</w:t>
      </w:r>
    </w:p>
    <w:p w14:paraId="67B6A94D" w14:textId="77777777" w:rsidR="00AA478A" w:rsidRPr="00197431" w:rsidRDefault="00AA478A" w:rsidP="00AA478A">
      <w:pPr>
        <w:autoSpaceDE w:val="0"/>
        <w:autoSpaceDN w:val="0"/>
        <w:adjustRightInd w:val="0"/>
        <w:spacing w:after="0" w:line="240" w:lineRule="auto"/>
        <w:rPr>
          <w:rFonts w:ascii="Verdana" w:eastAsia="DejaVuSerifCondensed" w:hAnsi="Verdana" w:cs="DejaVuSerifCondensed"/>
          <w:color w:val="000000"/>
          <w:kern w:val="0"/>
          <w:sz w:val="16"/>
          <w:szCs w:val="16"/>
        </w:rPr>
      </w:pPr>
      <w:r w:rsidRPr="00197431">
        <w:rPr>
          <w:rFonts w:ascii="Verdana" w:eastAsia="DejaVuSerifCondensed" w:hAnsi="Verdana" w:cs="DejaVuSerifCondensed"/>
          <w:color w:val="000000"/>
          <w:kern w:val="0"/>
          <w:sz w:val="16"/>
          <w:szCs w:val="16"/>
        </w:rPr>
        <w:t>(</w:t>
      </w:r>
      <w:r w:rsidRPr="00197431">
        <w:rPr>
          <w:rFonts w:ascii="Verdana" w:eastAsia="DejaVuSerifCondensed" w:hAnsi="Verdana" w:cs="DejaVuSerifCondensed"/>
          <w:color w:val="0000FF"/>
          <w:kern w:val="0"/>
          <w:sz w:val="16"/>
          <w:szCs w:val="16"/>
        </w:rPr>
        <w:t>pensioenpro.nl/jonge-slaper-kan-bij-fonds-gasunie-hele-pensioen-verliezen/</w:t>
      </w:r>
      <w:r w:rsidRPr="00197431">
        <w:rPr>
          <w:rFonts w:ascii="Verdana" w:eastAsia="DejaVuSerifCondensed" w:hAnsi="Verdana" w:cs="DejaVuSerifCondensed"/>
          <w:color w:val="000000"/>
          <w:kern w:val="0"/>
          <w:sz w:val="16"/>
          <w:szCs w:val="16"/>
        </w:rPr>
        <w:t>).</w:t>
      </w:r>
    </w:p>
    <w:p w14:paraId="6589D3C0" w14:textId="77777777" w:rsidR="00AA478A" w:rsidRPr="00197431" w:rsidRDefault="00AA478A" w:rsidP="00AA478A">
      <w:pPr>
        <w:pStyle w:val="Voetnoottekst"/>
        <w:rPr>
          <w:sz w:val="16"/>
          <w:szCs w:val="16"/>
        </w:rPr>
      </w:pPr>
    </w:p>
  </w:footnote>
  <w:footnote w:id="2">
    <w:p w14:paraId="738D525A" w14:textId="77777777" w:rsidR="00AA478A" w:rsidRPr="00197431" w:rsidRDefault="00AA478A" w:rsidP="00AA478A">
      <w:pPr>
        <w:pStyle w:val="Voetnoottekst"/>
        <w:rPr>
          <w:rFonts w:ascii="Verdana" w:hAnsi="Verdana"/>
          <w:sz w:val="16"/>
          <w:szCs w:val="16"/>
        </w:rPr>
      </w:pPr>
      <w:r>
        <w:rPr>
          <w:rStyle w:val="Voetnootmarkering"/>
        </w:rPr>
        <w:footnoteRef/>
      </w:r>
      <w:r>
        <w:t xml:space="preserve"> </w:t>
      </w:r>
      <w:r w:rsidRPr="00197431">
        <w:rPr>
          <w:rFonts w:ascii="Verdana" w:hAnsi="Verdana"/>
          <w:sz w:val="16"/>
          <w:szCs w:val="16"/>
        </w:rPr>
        <w:t>CPB Notitie, Welvaartswinst van risicodeling in een collect pensioencontract, november 2018.</w:t>
      </w:r>
    </w:p>
  </w:footnote>
  <w:footnote w:id="3">
    <w:p w14:paraId="0F9D2C3A" w14:textId="77777777" w:rsidR="00AA478A" w:rsidRPr="00E2374E" w:rsidRDefault="00AA478A" w:rsidP="00AA478A">
      <w:pPr>
        <w:pStyle w:val="Voetnoottekst"/>
      </w:pPr>
      <w:r>
        <w:rPr>
          <w:rStyle w:val="Voetnootmarkering"/>
        </w:rPr>
        <w:footnoteRef/>
      </w:r>
      <w:r>
        <w:rPr>
          <w:rFonts w:ascii="Verdana" w:hAnsi="Verdana"/>
          <w:sz w:val="16"/>
          <w:szCs w:val="16"/>
        </w:rPr>
        <w:t xml:space="preserve"> </w:t>
      </w:r>
      <w:r w:rsidRPr="003354BB">
        <w:rPr>
          <w:rFonts w:ascii="Verdana" w:hAnsi="Verdana"/>
          <w:sz w:val="16"/>
          <w:szCs w:val="16"/>
        </w:rPr>
        <w:t>Aegon Asset management, Pensioenakkoord uitgelegd Deel 5: Beleggingsbeleid in de nieuwe regelingen, april 2021.</w:t>
      </w:r>
    </w:p>
  </w:footnote>
  <w:footnote w:id="4">
    <w:p w14:paraId="1BB66558" w14:textId="77777777" w:rsidR="00AA478A" w:rsidRPr="00C53819" w:rsidRDefault="00AA478A" w:rsidP="00AA478A">
      <w:pPr>
        <w:pStyle w:val="Voetnoottekst"/>
      </w:pPr>
      <w:r>
        <w:rPr>
          <w:rStyle w:val="Voetnootmarkering"/>
        </w:rPr>
        <w:footnoteRef/>
      </w:r>
      <w:r>
        <w:t xml:space="preserve"> </w:t>
      </w:r>
      <w:r w:rsidRPr="003354BB">
        <w:rPr>
          <w:rFonts w:ascii="Verdana" w:hAnsi="Verdana"/>
          <w:sz w:val="16"/>
          <w:szCs w:val="16"/>
        </w:rPr>
        <w:t>Ortec Finance, Opheffen leenrestrictie binnen het Nieuwe Pensioencontract lijkt free lunch, augustus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779A" w14:textId="77777777" w:rsidR="00852B84" w:rsidRDefault="00852B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504B" w14:textId="77777777" w:rsidR="00852B84" w:rsidRDefault="00852B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4627" w14:textId="77777777" w:rsidR="00852B84" w:rsidRDefault="00852B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11"/>
    <w:rsid w:val="000016B9"/>
    <w:rsid w:val="000C26EA"/>
    <w:rsid w:val="000C2A74"/>
    <w:rsid w:val="000C5BF5"/>
    <w:rsid w:val="000F64CB"/>
    <w:rsid w:val="0011295B"/>
    <w:rsid w:val="00125308"/>
    <w:rsid w:val="00127588"/>
    <w:rsid w:val="0013694E"/>
    <w:rsid w:val="00153617"/>
    <w:rsid w:val="00185464"/>
    <w:rsid w:val="001A2BDC"/>
    <w:rsid w:val="001D1D8E"/>
    <w:rsid w:val="001D22A5"/>
    <w:rsid w:val="001D709A"/>
    <w:rsid w:val="00234AFC"/>
    <w:rsid w:val="00236CFD"/>
    <w:rsid w:val="002673FD"/>
    <w:rsid w:val="002B1A28"/>
    <w:rsid w:val="002F125F"/>
    <w:rsid w:val="002F1C77"/>
    <w:rsid w:val="00331FE6"/>
    <w:rsid w:val="003334CD"/>
    <w:rsid w:val="00421E52"/>
    <w:rsid w:val="00425148"/>
    <w:rsid w:val="00446CBB"/>
    <w:rsid w:val="004557A4"/>
    <w:rsid w:val="00463E61"/>
    <w:rsid w:val="00466844"/>
    <w:rsid w:val="00577489"/>
    <w:rsid w:val="005F2A6E"/>
    <w:rsid w:val="006075A2"/>
    <w:rsid w:val="00623834"/>
    <w:rsid w:val="00647B46"/>
    <w:rsid w:val="00662848"/>
    <w:rsid w:val="006B1494"/>
    <w:rsid w:val="006B60B5"/>
    <w:rsid w:val="00724D33"/>
    <w:rsid w:val="00725005"/>
    <w:rsid w:val="00732CAF"/>
    <w:rsid w:val="00777156"/>
    <w:rsid w:val="0085169C"/>
    <w:rsid w:val="00852B84"/>
    <w:rsid w:val="00883B52"/>
    <w:rsid w:val="008C26D9"/>
    <w:rsid w:val="008D44CD"/>
    <w:rsid w:val="008D6A46"/>
    <w:rsid w:val="008E0C53"/>
    <w:rsid w:val="008F69AF"/>
    <w:rsid w:val="009049A1"/>
    <w:rsid w:val="00942CFE"/>
    <w:rsid w:val="00981780"/>
    <w:rsid w:val="009E4C9F"/>
    <w:rsid w:val="00A14374"/>
    <w:rsid w:val="00A65713"/>
    <w:rsid w:val="00A826AB"/>
    <w:rsid w:val="00AA478A"/>
    <w:rsid w:val="00AB6EC8"/>
    <w:rsid w:val="00AF0B68"/>
    <w:rsid w:val="00B12411"/>
    <w:rsid w:val="00BB0D01"/>
    <w:rsid w:val="00BC29D2"/>
    <w:rsid w:val="00BE7AAF"/>
    <w:rsid w:val="00C44926"/>
    <w:rsid w:val="00C772BD"/>
    <w:rsid w:val="00C9321F"/>
    <w:rsid w:val="00CA5869"/>
    <w:rsid w:val="00DB3A3C"/>
    <w:rsid w:val="00DF5969"/>
    <w:rsid w:val="00E0037E"/>
    <w:rsid w:val="00E30428"/>
    <w:rsid w:val="00E4711B"/>
    <w:rsid w:val="00E60B63"/>
    <w:rsid w:val="00E624FB"/>
    <w:rsid w:val="00E62C38"/>
    <w:rsid w:val="00E839B7"/>
    <w:rsid w:val="00E949C0"/>
    <w:rsid w:val="00EA058D"/>
    <w:rsid w:val="00EA09D8"/>
    <w:rsid w:val="00F10F7F"/>
    <w:rsid w:val="00F258B6"/>
    <w:rsid w:val="00F368F9"/>
    <w:rsid w:val="00F93996"/>
    <w:rsid w:val="00FB0EA2"/>
    <w:rsid w:val="00FB20B9"/>
    <w:rsid w:val="00FB37A5"/>
    <w:rsid w:val="00FD0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1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85464"/>
    <w:rPr>
      <w:sz w:val="16"/>
      <w:szCs w:val="16"/>
    </w:rPr>
  </w:style>
  <w:style w:type="paragraph" w:styleId="Tekstopmerking">
    <w:name w:val="annotation text"/>
    <w:basedOn w:val="Standaard"/>
    <w:link w:val="TekstopmerkingChar"/>
    <w:uiPriority w:val="99"/>
    <w:unhideWhenUsed/>
    <w:rsid w:val="00185464"/>
    <w:pPr>
      <w:spacing w:line="240" w:lineRule="auto"/>
    </w:pPr>
    <w:rPr>
      <w:sz w:val="20"/>
      <w:szCs w:val="20"/>
    </w:rPr>
  </w:style>
  <w:style w:type="character" w:customStyle="1" w:styleId="TekstopmerkingChar">
    <w:name w:val="Tekst opmerking Char"/>
    <w:basedOn w:val="Standaardalinea-lettertype"/>
    <w:link w:val="Tekstopmerking"/>
    <w:uiPriority w:val="99"/>
    <w:rsid w:val="00185464"/>
    <w:rPr>
      <w:sz w:val="20"/>
      <w:szCs w:val="20"/>
    </w:rPr>
  </w:style>
  <w:style w:type="paragraph" w:styleId="Onderwerpvanopmerking">
    <w:name w:val="annotation subject"/>
    <w:basedOn w:val="Tekstopmerking"/>
    <w:next w:val="Tekstopmerking"/>
    <w:link w:val="OnderwerpvanopmerkingChar"/>
    <w:uiPriority w:val="99"/>
    <w:semiHidden/>
    <w:unhideWhenUsed/>
    <w:rsid w:val="00185464"/>
    <w:rPr>
      <w:b/>
      <w:bCs/>
    </w:rPr>
  </w:style>
  <w:style w:type="character" w:customStyle="1" w:styleId="OnderwerpvanopmerkingChar">
    <w:name w:val="Onderwerp van opmerking Char"/>
    <w:basedOn w:val="TekstopmerkingChar"/>
    <w:link w:val="Onderwerpvanopmerking"/>
    <w:uiPriority w:val="99"/>
    <w:semiHidden/>
    <w:rsid w:val="00185464"/>
    <w:rPr>
      <w:b/>
      <w:bCs/>
      <w:sz w:val="20"/>
      <w:szCs w:val="20"/>
    </w:rPr>
  </w:style>
  <w:style w:type="paragraph" w:styleId="Revisie">
    <w:name w:val="Revision"/>
    <w:hidden/>
    <w:uiPriority w:val="99"/>
    <w:semiHidden/>
    <w:rsid w:val="000016B9"/>
    <w:pPr>
      <w:spacing w:after="0" w:line="240" w:lineRule="auto"/>
    </w:pPr>
  </w:style>
  <w:style w:type="character" w:styleId="Hyperlink">
    <w:name w:val="Hyperlink"/>
    <w:basedOn w:val="Standaardalinea-lettertype"/>
    <w:uiPriority w:val="99"/>
    <w:unhideWhenUsed/>
    <w:rsid w:val="008D44CD"/>
    <w:rPr>
      <w:color w:val="0563C1" w:themeColor="hyperlink"/>
      <w:u w:val="single"/>
    </w:rPr>
  </w:style>
  <w:style w:type="paragraph" w:styleId="Voetnoottekst">
    <w:name w:val="footnote text"/>
    <w:basedOn w:val="Standaard"/>
    <w:link w:val="VoetnoottekstChar"/>
    <w:uiPriority w:val="99"/>
    <w:semiHidden/>
    <w:unhideWhenUsed/>
    <w:rsid w:val="008D44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44CD"/>
    <w:rPr>
      <w:sz w:val="20"/>
      <w:szCs w:val="20"/>
    </w:rPr>
  </w:style>
  <w:style w:type="character" w:styleId="Voetnootmarkering">
    <w:name w:val="footnote reference"/>
    <w:basedOn w:val="Standaardalinea-lettertype"/>
    <w:uiPriority w:val="99"/>
    <w:semiHidden/>
    <w:unhideWhenUsed/>
    <w:rsid w:val="008D44CD"/>
    <w:rPr>
      <w:vertAlign w:val="superscript"/>
    </w:rPr>
  </w:style>
  <w:style w:type="paragraph" w:styleId="Koptekst">
    <w:name w:val="header"/>
    <w:basedOn w:val="Standaard"/>
    <w:link w:val="KoptekstChar"/>
    <w:uiPriority w:val="99"/>
    <w:unhideWhenUsed/>
    <w:rsid w:val="00852B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B84"/>
  </w:style>
  <w:style w:type="paragraph" w:styleId="Voettekst">
    <w:name w:val="footer"/>
    <w:basedOn w:val="Standaard"/>
    <w:link w:val="VoettekstChar"/>
    <w:uiPriority w:val="99"/>
    <w:unhideWhenUsed/>
    <w:rsid w:val="00852B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550978">
      <w:bodyDiv w:val="1"/>
      <w:marLeft w:val="0"/>
      <w:marRight w:val="0"/>
      <w:marTop w:val="0"/>
      <w:marBottom w:val="0"/>
      <w:divBdr>
        <w:top w:val="none" w:sz="0" w:space="0" w:color="auto"/>
        <w:left w:val="none" w:sz="0" w:space="0" w:color="auto"/>
        <w:bottom w:val="none" w:sz="0" w:space="0" w:color="auto"/>
        <w:right w:val="none" w:sz="0" w:space="0" w:color="auto"/>
      </w:divBdr>
    </w:div>
    <w:div w:id="20690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s%3A%2F%2Fwww.cpb.nl%2Fsites%2Fdefault%2Ffiles%2Fomnidownload%2FCPB-Notitie-29nov2018-Welvaartswinst-van-risicodeling-in-een-collectief-pensioencontract.pdf&amp;data=05%7C01%7CW.S.Honig%40dnb.nl%7C481815203ad94b4af34a08dac24b7cb1%7C9ecbd6280072405d856732c6750b0d3e%7C0%7C0%7C638035926714524032%7CUnknown%7CTWFpbGZsb3d8eyJWIjoiMC4wLjAwMDAiLCJQIjoiV2luMzIiLCJBTiI6Ik1haWwiLCJXVCI6Mn0%3D%7C3000%7C%7C%7C&amp;sdata=pM7oiQfsOrv2ByRHsC3o%2Fh0hz%2FTbdEVAI34FaqTiIh4%3D&amp;reserved=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1771</ap:Words>
  <ap:Characters>9746</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2025-02-03T12:49:00.0000000Z</dcterms:created>
  <dcterms:modified xsi:type="dcterms:W3CDTF">2025-03-18T08:00:00.0000000Z</dcterms:modified>
  <version/>
  <category/>
</coreProperties>
</file>