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2025Z04937</w:t>
        <w:br/>
      </w:r>
      <w:proofErr w:type="spellEnd"/>
    </w:p>
    <w:p>
      <w:pPr>
        <w:pStyle w:val="Normal"/>
        <w:rPr>
          <w:b w:val="1"/>
          <w:bCs w:val="1"/>
        </w:rPr>
      </w:pPr>
      <w:r w:rsidR="250AE766">
        <w:rPr>
          <w:b w:val="0"/>
          <w:bCs w:val="0"/>
        </w:rPr>
        <w:t>(ingezonden 18 maart 2025)</w:t>
        <w:br/>
      </w:r>
    </w:p>
    <w:p>
      <w:r>
        <w:t xml:space="preserve">Vragen van het lid Vermeer (BBB) aan de staatssecretaris van Financiën over de uitkoop van boeren en de daaropvolgende migratie van bedrijfsbezit naar privé</w:t>
      </w:r>
      <w:r>
        <w:br/>
      </w:r>
    </w:p>
    <w:p>
      <w:r>
        <w:t xml:space="preserve"> </w:t>
      </w:r>
      <w:r>
        <w:br/>
      </w:r>
    </w:p>
    <w:p>
      <w:r>
        <w:t xml:space="preserve"> </w:t>
      </w:r>
      <w:r>
        <w:br/>
      </w:r>
    </w:p>
    <w:p>
      <w:r>
        <w:t xml:space="preserve">1. In hoeveel gevallen worden boeren die hun bedrijf beëindigen en vrijwillig gebruik maken van de opkoopregeling met een forse belastingaanslag geconfronteerd, bijvoorbeeld omdat hun bedrijfsmiddelen (waaronder de voormalige bedrijfswoning) overgaan naar privé (fiscale afrekening)?</w:t>
      </w:r>
      <w:r>
        <w:br/>
      </w:r>
    </w:p>
    <w:p>
      <w:r>
        <w:t xml:space="preserve">2. Zorgt deze fiscale realiteit naar weten van de staatssecretaris ervoor dat boeren vaker in de knel komen bij het beëindigen van hun bedrijf via de vrijwillige opkoopregeling en zij er derhalve vanaf zien?</w:t>
      </w:r>
      <w:r>
        <w:br/>
      </w:r>
    </w:p>
    <w:p>
      <w:r>
        <w:t xml:space="preserve">3. In hoeverre is het volgens de staatssecretaris wenselijk dat boeren die willen stoppen dit om fiscale redenen dit toch niet doen?</w:t>
      </w:r>
      <w:r>
        <w:br/>
      </w:r>
    </w:p>
    <w:p>
      <w:r>
        <w:t xml:space="preserve">4. Is de staatssecretaris bereid om te kijken naar oplossingen waardoor boeren minder nadelige fiscale gevolgen ondervinden van gebruikmaking van de vrijwillige opkoopregeling en niet of pas later worden geconfronteerd met een belasting op de overgang van bedrijfsbezit naar privé?</w:t>
      </w:r>
      <w:r>
        <w:br/>
      </w:r>
    </w:p>
    <w:p>
      <w:r>
        <w:t xml:space="preserve">5. Zou een conserverende aanslag gekoppeld kunnen worden aan de opkoopregeling om stoppende boeren financieel op korte termijn te ontlasten?</w:t>
      </w:r>
      <w:r>
        <w:br/>
      </w:r>
    </w:p>
    <w:p>
      <w:r>
        <w:t xml:space="preserve">6. Is er als alternatief een betalingsregeling denkbaar om voor uitgekochte boeren betere financiële omstandigheden te creëren en onmiddellijke belastingheffing te spreiden?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