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F6D" w:rsidP="00247F6D" w:rsidRDefault="00247F6D" w14:paraId="1021C473" w14:textId="77777777">
      <w:pPr>
        <w:rPr>
          <w:b/>
        </w:rPr>
      </w:pPr>
      <w:r>
        <w:rPr>
          <w:b/>
        </w:rPr>
        <w:t>AH 1664</w:t>
      </w:r>
    </w:p>
    <w:p w:rsidR="00247F6D" w:rsidP="00247F6D" w:rsidRDefault="00247F6D" w14:paraId="20A0864F" w14:textId="77777777">
      <w:pPr>
        <w:rPr>
          <w:b/>
        </w:rPr>
      </w:pPr>
      <w:r>
        <w:rPr>
          <w:b/>
        </w:rPr>
        <w:t>2025Z03672</w:t>
      </w:r>
    </w:p>
    <w:p w:rsidR="00247F6D" w:rsidP="00247F6D" w:rsidRDefault="00247F6D" w14:paraId="73EE819C" w14:textId="77777777">
      <w:pPr>
        <w:rPr>
          <w:b/>
          <w:sz w:val="24"/>
          <w:szCs w:val="24"/>
        </w:rPr>
      </w:pPr>
      <w:r w:rsidRPr="00247F6D">
        <w:rPr>
          <w:b/>
          <w:sz w:val="24"/>
          <w:szCs w:val="24"/>
        </w:rPr>
        <w:t>Antwoord van minister Hermans (Klimaat en Groene Groei)</w:t>
      </w:r>
      <w:r>
        <w:rPr>
          <w:b/>
          <w:sz w:val="24"/>
          <w:szCs w:val="24"/>
        </w:rPr>
        <w:t xml:space="preserve">, mede namens de </w:t>
      </w:r>
      <w:r w:rsidRPr="00D31852">
        <w:rPr>
          <w:rFonts w:ascii="Times New Roman" w:hAnsi="Times New Roman"/>
          <w:sz w:val="24"/>
          <w:szCs w:val="24"/>
        </w:rPr>
        <w:t>staatssecretaris van Financiën</w:t>
      </w:r>
      <w:r w:rsidRPr="00247F6D">
        <w:rPr>
          <w:b/>
          <w:sz w:val="24"/>
          <w:szCs w:val="24"/>
        </w:rPr>
        <w:t xml:space="preserve"> (ontvangen</w:t>
      </w:r>
      <w:r>
        <w:rPr>
          <w:b/>
          <w:sz w:val="24"/>
          <w:szCs w:val="24"/>
        </w:rPr>
        <w:t xml:space="preserve"> 18 maar 2025)</w:t>
      </w:r>
    </w:p>
    <w:p w:rsidRPr="00247F6D" w:rsidR="00247F6D" w:rsidP="00247F6D" w:rsidRDefault="00247F6D" w14:paraId="66F32D81" w14:textId="0D223240">
      <w:pPr>
        <w:rPr>
          <w:rFonts w:ascii="Times New Roman" w:hAnsi="Times New Roman"/>
          <w:sz w:val="24"/>
          <w:szCs w:val="24"/>
        </w:rPr>
      </w:pPr>
      <w:r>
        <w:rPr>
          <w:b/>
        </w:rPr>
        <w:br/>
      </w:r>
      <w:r w:rsidRPr="006B7A36">
        <w:rPr>
          <w:rStyle w:val="Zwaar"/>
        </w:rPr>
        <w:t>1</w:t>
      </w:r>
      <w:r>
        <w:rPr>
          <w:rStyle w:val="Zwaar"/>
        </w:rPr>
        <w:br/>
      </w:r>
      <w:r w:rsidRPr="00437055">
        <w:rPr>
          <w:rFonts w:ascii="Tahoma" w:hAnsi="Tahoma" w:cs="Tahoma"/>
        </w:rPr>
        <w:t>⁠</w:t>
      </w:r>
      <w:r w:rsidRPr="00437055">
        <w:t>Hoe kijkt u naar de oproep vanuit de Nederlandse industrie</w:t>
      </w:r>
      <w:r>
        <w:rPr>
          <w:rStyle w:val="Voetnootmarkering"/>
        </w:rPr>
        <w:footnoteReference w:id="1"/>
      </w:r>
      <w:r w:rsidRPr="00437055">
        <w:t xml:space="preserve"> en het beroep dat vanuit de Clean Industrial Deal</w:t>
      </w:r>
      <w:r>
        <w:rPr>
          <w:rStyle w:val="Voetnootmarkering"/>
        </w:rPr>
        <w:footnoteReference w:id="2"/>
      </w:r>
      <w:r w:rsidRPr="00437055">
        <w:t xml:space="preserve"> op lidstaten wordt gedaan om vergaande maatregelen te nemen om de industrie te redden en versneld te verduurzamen? </w:t>
      </w:r>
    </w:p>
    <w:p w:rsidRPr="00747885" w:rsidR="00247F6D" w:rsidP="00247F6D" w:rsidRDefault="00247F6D" w14:paraId="1A25A54D" w14:textId="77777777">
      <w:pPr>
        <w:rPr>
          <w:b/>
        </w:rPr>
      </w:pPr>
    </w:p>
    <w:p w:rsidRPr="006B7A36" w:rsidR="00247F6D" w:rsidP="00247F6D" w:rsidRDefault="00247F6D" w14:paraId="314342FB" w14:textId="77777777">
      <w:pPr>
        <w:rPr>
          <w:b/>
          <w:bCs/>
        </w:rPr>
      </w:pPr>
      <w:r w:rsidRPr="006B7A36">
        <w:rPr>
          <w:rStyle w:val="Zwaar"/>
        </w:rPr>
        <w:t>Antwoord</w:t>
      </w:r>
    </w:p>
    <w:p w:rsidRPr="00437055" w:rsidR="00247F6D" w:rsidP="00247F6D" w:rsidRDefault="00247F6D" w14:paraId="7C6D6003" w14:textId="77777777">
      <w:r>
        <w:t>O</w:t>
      </w:r>
      <w:r w:rsidRPr="00437055">
        <w:t xml:space="preserve">p 19 februari jl. </w:t>
      </w:r>
      <w:r>
        <w:t>heeft</w:t>
      </w:r>
      <w:r w:rsidRPr="00437055">
        <w:t xml:space="preserve"> de </w:t>
      </w:r>
      <w:r>
        <w:t xml:space="preserve">Nederlandse </w:t>
      </w:r>
      <w:r w:rsidRPr="00437055">
        <w:t>industrietop met diverse brancheverenigingen, vakbonden, bedrijven en decentrale bestuurders</w:t>
      </w:r>
      <w:r>
        <w:t xml:space="preserve"> plaatsgevonden</w:t>
      </w:r>
      <w:r w:rsidRPr="00437055">
        <w:t xml:space="preserve">. </w:t>
      </w:r>
      <w:r>
        <w:t>Daar is</w:t>
      </w:r>
      <w:r w:rsidRPr="00437055">
        <w:t xml:space="preserve"> een rapport van </w:t>
      </w:r>
      <w:proofErr w:type="spellStart"/>
      <w:r w:rsidRPr="00437055">
        <w:t>PwC</w:t>
      </w:r>
      <w:proofErr w:type="spellEnd"/>
      <w:r w:rsidRPr="00437055">
        <w:t xml:space="preserve"> </w:t>
      </w:r>
      <w:proofErr w:type="spellStart"/>
      <w:r w:rsidRPr="00437055">
        <w:t>Strategy</w:t>
      </w:r>
      <w:proofErr w:type="spellEnd"/>
      <w:r w:rsidRPr="00437055">
        <w:t xml:space="preserve">&amp; </w:t>
      </w:r>
      <w:r>
        <w:t>aan het kabinet aangeboden,</w:t>
      </w:r>
      <w:r w:rsidRPr="00437055">
        <w:t xml:space="preserve"> waarin wordt onderbouwd hoe groot het belang van de industrie is voor onze economie. Deelnemers gaven aan dat de concurrentiekracht van met name de basisindustrie de afgelopen jaren is verslechterd. Men riep op om snel maatregelen te nemen die de neergaande trend kunnen keren, die de investeringszekerheid vergroten en de concurrentiepositie van de Nederlandse industrie versterken.</w:t>
      </w:r>
      <w:r>
        <w:t xml:space="preserve"> </w:t>
      </w:r>
    </w:p>
    <w:p w:rsidR="00247F6D" w:rsidP="00247F6D" w:rsidRDefault="00247F6D" w14:paraId="0B094236" w14:textId="77777777">
      <w:r>
        <w:br/>
        <w:t>H</w:t>
      </w:r>
      <w:r w:rsidRPr="00437055">
        <w:t>et rapport bevestigt dat de industrie van groot belang is voor onze welvaart, werkgelegenheid en innovatievermogen en een centrale rol speelt in de transitie naar een duurzaam energiesysteem en een circulaire economie. Het kabinet voelt ook dat de concurrentiepositie van de industrie onder druk staat en de weg naar klimaatneutra</w:t>
      </w:r>
      <w:r>
        <w:t xml:space="preserve">liteit </w:t>
      </w:r>
      <w:r w:rsidRPr="00437055">
        <w:t xml:space="preserve">hobbelig is. Onder meer de opgelopen rente voor investeringen, hoge energieprijzen in Europa – in Nederland in het bijzonder – en onzekerheid over energie-infrastructuur, zorgen ervoor dat investeringsbeslissingen worden uitgesteld. De Nederlandse industrie staat voor een verduurzamingsslag, maar dit kunnen we niet los zien van het concurrentievermogen. Het verbeteren van het concurrentievermogen van de Nederlandse industrie staat niet voor niks in het Regeerprogramma, bijvoorbeeld op het gebied van energiekosten. Belangrijk is daarbij dat het kabinet heeft afgesproken door te gaan met de klimaatafspraken, daar wordt nu aan gewerkt. We leggen mogelijke maatregelen langs de meetlat van haalbaarheid, betaalbaarheid en uitvoerbaarheid. Het vergroten van de </w:t>
      </w:r>
      <w:r w:rsidRPr="00437055">
        <w:lastRenderedPageBreak/>
        <w:t xml:space="preserve">investeringszekerheid is een belangrijk aandachtspunt. Het kabinet wil dat bedrijven in Nederland verduurzamen, dat is de kern van groene groei. </w:t>
      </w:r>
    </w:p>
    <w:p w:rsidR="00247F6D" w:rsidP="00247F6D" w:rsidRDefault="00247F6D" w14:paraId="7D3DD37A" w14:textId="77777777"/>
    <w:p w:rsidRPr="00437055" w:rsidR="00247F6D" w:rsidP="00247F6D" w:rsidRDefault="00247F6D" w14:paraId="47E6E28F" w14:textId="77777777">
      <w:r w:rsidRPr="00437055">
        <w:t xml:space="preserve">Nederland is al langere tijd actief betrokken bij Europese discussies m.b.t. de uitdagingen van de industrie en de invloed daarvan op de NL/EU concurrentiepositie en de verdere verduurzaming. </w:t>
      </w:r>
      <w:r>
        <w:t>Het kabinet</w:t>
      </w:r>
      <w:r w:rsidRPr="00437055">
        <w:t xml:space="preserve"> verwelkom</w:t>
      </w:r>
      <w:r>
        <w:t>t</w:t>
      </w:r>
      <w:r w:rsidRPr="00437055">
        <w:t xml:space="preserve"> dan ook de expliciete prioriteit die de Commissie hieraan geeft met de presentatie van de Clean Industrial Deal en steun de oproep om concurrentiekracht en klimaatdoelstellingen in nauwe samenhang te adresseren. Op dit moment wordt bezien hoe de kansen die de Deal biedt zo goed mogelijk kunnen worden benut in Nederlandse context, daarvoor onderhouden we o.a. contact met de Europese Commissie. De inhoudelijke </w:t>
      </w:r>
      <w:r>
        <w:t>k</w:t>
      </w:r>
      <w:r w:rsidRPr="00437055">
        <w:t xml:space="preserve">abinetsappreciatie van de aangekondigde Clean Industrial Deal zal met </w:t>
      </w:r>
      <w:r>
        <w:t>de</w:t>
      </w:r>
      <w:r w:rsidRPr="00437055">
        <w:t xml:space="preserve"> Kamer worden gedeeld via de standaard BNC-procedure.</w:t>
      </w:r>
    </w:p>
    <w:p w:rsidR="00247F6D" w:rsidP="00247F6D" w:rsidRDefault="00247F6D" w14:paraId="7F8E6FDF" w14:textId="77777777"/>
    <w:p w:rsidR="00247F6D" w:rsidP="00247F6D" w:rsidRDefault="00247F6D" w14:paraId="1666BBBF" w14:textId="77777777">
      <w:r>
        <w:t>2</w:t>
      </w:r>
    </w:p>
    <w:p w:rsidR="00247F6D" w:rsidP="00247F6D" w:rsidRDefault="00247F6D" w14:paraId="7E3D3A11" w14:textId="77777777">
      <w:r w:rsidRPr="00437055">
        <w:t>Wat is uw reactie op het feit dat er zowel vanuit de Nederlandse industrie als vanuit Europa op wordt aangedrongen op het verlagen van (energie)belastingen voor de industrie? Welke mogelijkheden ziet u hiervoor?</w:t>
      </w:r>
    </w:p>
    <w:p w:rsidR="00247F6D" w:rsidP="00247F6D" w:rsidRDefault="00247F6D" w14:paraId="0DE99A69" w14:textId="77777777"/>
    <w:p w:rsidR="00247F6D" w:rsidP="00247F6D" w:rsidRDefault="00247F6D" w14:paraId="55D567EA" w14:textId="77777777">
      <w:r>
        <w:t>Antwoord</w:t>
      </w:r>
    </w:p>
    <w:p w:rsidR="00247F6D" w:rsidP="00247F6D" w:rsidRDefault="00247F6D" w14:paraId="77005791" w14:textId="77777777">
      <w:r w:rsidRPr="00DC5C47">
        <w:t xml:space="preserve">In het kader van het </w:t>
      </w:r>
      <w:proofErr w:type="spellStart"/>
      <w:r w:rsidRPr="00DC5C47">
        <w:t>Affordable</w:t>
      </w:r>
      <w:proofErr w:type="spellEnd"/>
      <w:r w:rsidRPr="00DC5C47">
        <w:t xml:space="preserve"> Energy Action Plan, onderdeel van de Clean Industrial Deal, zal de Europese Commissie aanbevelingen aan lidstaten doen om de energiebelasting op elektriciteit te verlagen. Over het algemeen heeft de Nederlandse industrie hier positief op gereageerd. De inzet van de Europese Commissie sluit aan bij haar voorstel uit 2021 voor een herziening van de energiebelasting richtlijn (Energy Tax Directive), met als doel de belasting op energieproducten in lijn te brengen met EU-beleid inzake energie en klimaat om schone technologieën om stimuleren. Het kabinet sluit </w:t>
      </w:r>
      <w:r>
        <w:t xml:space="preserve">zich </w:t>
      </w:r>
      <w:r w:rsidRPr="00DC5C47">
        <w:t xml:space="preserve">aan bij deze inzet. In dit verband </w:t>
      </w:r>
      <w:r>
        <w:t>is</w:t>
      </w:r>
      <w:r w:rsidRPr="00DC5C47">
        <w:t xml:space="preserve"> ook het Interdepartementaal Beleidsonderzoek (IBO) Bekostiging Elektriciteitsinfrastructuur</w:t>
      </w:r>
      <w:r>
        <w:t xml:space="preserve"> gepubliceerd</w:t>
      </w:r>
      <w:r w:rsidRPr="00DC5C47">
        <w:t>, waarvan de uitkomsten zullen worden meegenomen in de Voorjaarsbesluitvorming</w:t>
      </w:r>
      <w:r>
        <w:rPr>
          <w:rStyle w:val="Voetnootmarkering"/>
        </w:rPr>
        <w:footnoteReference w:id="3"/>
      </w:r>
      <w:r w:rsidRPr="00DC5C47">
        <w:t>. </w:t>
      </w:r>
    </w:p>
    <w:p w:rsidR="00247F6D" w:rsidP="00247F6D" w:rsidRDefault="00247F6D" w14:paraId="632C5487" w14:textId="77777777">
      <w:r>
        <w:br/>
        <w:t>3</w:t>
      </w:r>
    </w:p>
    <w:p w:rsidR="00247F6D" w:rsidP="00247F6D" w:rsidRDefault="00247F6D" w14:paraId="36B3ACD0" w14:textId="77777777">
      <w:r w:rsidRPr="00DC5C47">
        <w:t xml:space="preserve">Hoe kijkt u in dit licht naar het feit dat vanaf dit jaar voor het eerst opbrengsten worden verwacht als gevolg van de Nederlandse CO2-heffing voor de industrie? Klopt het dat CO2-heffing industrie destijds is ingesteld met als doel het borgen van </w:t>
      </w:r>
      <w:r w:rsidRPr="00DC5C47">
        <w:lastRenderedPageBreak/>
        <w:t>de CO2-reductiedoelstelling en het stimuleren van verduurzaming van de industrie, en niet het behalen van een budgettaire opbrengst?</w:t>
      </w:r>
    </w:p>
    <w:p w:rsidR="00247F6D" w:rsidP="00247F6D" w:rsidRDefault="00247F6D" w14:paraId="25F98560" w14:textId="77777777"/>
    <w:p w:rsidR="00247F6D" w:rsidP="00247F6D" w:rsidRDefault="00247F6D" w14:paraId="707E773C" w14:textId="77777777">
      <w:r>
        <w:t>Antwoord</w:t>
      </w:r>
    </w:p>
    <w:p w:rsidRPr="00DC5C47" w:rsidR="00247F6D" w:rsidP="00247F6D" w:rsidRDefault="00247F6D" w14:paraId="3EB11DF3" w14:textId="77777777">
      <w:r w:rsidRPr="00DC5C47">
        <w:t xml:space="preserve">Het doel van de heffing is inderdaad om verduurzaming binnen de industrie te stimuleren, en niet het behalen van een budgettaire opbrengst. De vormgeving van de heffing sluit aan bij dit doel: bedrijven ontvangen gratis uitstootrechten (dispensatierechten) waardoor een deel van de uitstoot van bedrijven wordt vrijgesteld. Enkel de emissies die gereduceerd moeten worden om het heffingsdoel te halen worden </w:t>
      </w:r>
      <w:proofErr w:type="spellStart"/>
      <w:r w:rsidRPr="00DC5C47">
        <w:t>beprijsd</w:t>
      </w:r>
      <w:proofErr w:type="spellEnd"/>
      <w:r w:rsidRPr="00DC5C47">
        <w:t>. </w:t>
      </w:r>
      <w:r>
        <w:t xml:space="preserve">Met andere woorden: als een bedrijf voldoende snel emissiereductie behaalt, hoeft de heffing niet te worden betaald. Een spreekwoordelijke stok achter de deur. </w:t>
      </w:r>
    </w:p>
    <w:p w:rsidR="00247F6D" w:rsidP="00247F6D" w:rsidRDefault="00247F6D" w14:paraId="2BD6D583" w14:textId="77777777">
      <w:r>
        <w:br/>
      </w:r>
      <w:r w:rsidRPr="00DC5C47">
        <w:t xml:space="preserve">Het feit dat de Nederlandse industrie dit jaar voor het eerst serieuze kosten van de heffing ondervindt laat zien dat de verduurzaming langzamer gaat dan beoogd. </w:t>
      </w:r>
      <w:r>
        <w:t xml:space="preserve">Hier is voor een deel </w:t>
      </w:r>
      <w:r w:rsidRPr="00DC5C47">
        <w:t xml:space="preserve">rekening mee gehouden bij het vormgeven van de heffing. Bedrijven hebben namelijk de mogelijkheid om betaalde heffing </w:t>
      </w:r>
      <w:r>
        <w:t xml:space="preserve">op een later moment </w:t>
      </w:r>
      <w:r w:rsidRPr="00DC5C47">
        <w:t>terug te vorderen op het moment dat zij via verduurzaming een overschot hebben aan dispensatierechten</w:t>
      </w:r>
      <w:r>
        <w:t xml:space="preserve"> (en de heffing dan ‘voor’ blijven)</w:t>
      </w:r>
      <w:r w:rsidRPr="00DC5C47">
        <w:t>.</w:t>
      </w:r>
      <w:r>
        <w:t xml:space="preserve"> De vertraging door ontbrekende randvoorwaarden was echter niet voorzien.</w:t>
      </w:r>
    </w:p>
    <w:p w:rsidRPr="00DC5C47" w:rsidR="00247F6D" w:rsidP="00247F6D" w:rsidRDefault="00247F6D" w14:paraId="6BC9BB15" w14:textId="77777777">
      <w:r>
        <w:t xml:space="preserve">Verder is bij het klimaatakkoord afgesproken dat </w:t>
      </w:r>
      <w:r w:rsidRPr="00DC5C47">
        <w:t>de opbrengsten van de heffing terug</w:t>
      </w:r>
      <w:r>
        <w:t>vloeien</w:t>
      </w:r>
      <w:r w:rsidRPr="00DC5C47">
        <w:t xml:space="preserve"> naar de verduurzaming van de industrie via het Klimaatfonds</w:t>
      </w:r>
      <w:r>
        <w:t xml:space="preserve">; dit brengt het kabinet dan ook in praktijk nu de </w:t>
      </w:r>
      <w:bookmarkStart w:name="_Hlk192839605" w:id="0"/>
      <w:r w:rsidRPr="006C14D0">
        <w:rPr>
          <w:rFonts w:cs="Arial"/>
          <w:color w:val="474747"/>
          <w:szCs w:val="18"/>
          <w:shd w:val="clear" w:color="auto" w:fill="FFFFFF"/>
        </w:rPr>
        <w:t>CO</w:t>
      </w:r>
      <w:r w:rsidRPr="006C14D0">
        <w:rPr>
          <w:rFonts w:cs="Cambria Math"/>
          <w:color w:val="474747"/>
          <w:szCs w:val="18"/>
          <w:shd w:val="clear" w:color="auto" w:fill="FFFFFF"/>
        </w:rPr>
        <w:t>₂</w:t>
      </w:r>
      <w:bookmarkEnd w:id="0"/>
      <w:r>
        <w:t>-heffing vanaf dit jaar inderdaad voor het eerst leidt tot inkomsten voor de staat</w:t>
      </w:r>
      <w:r w:rsidRPr="00DC5C47">
        <w:t>.</w:t>
      </w:r>
      <w:r>
        <w:t xml:space="preserve"> Deze inkomsten zijn voor deze kabinetsperiode cumulatief geraamd op € 291 mln. (exclusief inkomsten afvalverbrandingsinstallaties).</w:t>
      </w:r>
    </w:p>
    <w:p w:rsidRPr="00DC5C47" w:rsidR="00247F6D" w:rsidP="00247F6D" w:rsidRDefault="00247F6D" w14:paraId="351B132F" w14:textId="77777777">
      <w:r>
        <w:br/>
      </w:r>
      <w:r w:rsidRPr="00DC5C47">
        <w:t xml:space="preserve">Het kabinet houdt de concurrentiepositie van de Nederlandse industrie nauwlettend in de gaten. Daartoe laat het kabinet jaarlijks een </w:t>
      </w:r>
      <w:r>
        <w:t>s</w:t>
      </w:r>
      <w:r w:rsidRPr="00DC5C47">
        <w:t>peelveldtoets uitvoeren</w:t>
      </w:r>
      <w:r>
        <w:t>, deze wordt tegelijkertijd met de voorjaarsnota naar de Kamer verzonden</w:t>
      </w:r>
      <w:r w:rsidRPr="00DC5C47">
        <w:t xml:space="preserve">. </w:t>
      </w:r>
      <w:r>
        <w:t>Uit eerdere speelveldtoetsen</w:t>
      </w:r>
      <w:r w:rsidRPr="00DC5C47">
        <w:t xml:space="preserve"> blijkt inderdaad dat de</w:t>
      </w:r>
      <w:r w:rsidRPr="006C14D0">
        <w:rPr>
          <w:rFonts w:cs="Arial"/>
          <w:color w:val="474747"/>
          <w:szCs w:val="18"/>
          <w:shd w:val="clear" w:color="auto" w:fill="FFFFFF"/>
        </w:rPr>
        <w:t xml:space="preserve"> </w:t>
      </w:r>
      <w:r w:rsidRPr="0012248C">
        <w:rPr>
          <w:rFonts w:cs="Arial"/>
          <w:szCs w:val="18"/>
          <w:shd w:val="clear" w:color="auto" w:fill="FFFFFF"/>
        </w:rPr>
        <w:t>CO</w:t>
      </w:r>
      <w:r w:rsidRPr="0012248C">
        <w:rPr>
          <w:rFonts w:cs="Cambria Math"/>
          <w:szCs w:val="18"/>
          <w:shd w:val="clear" w:color="auto" w:fill="FFFFFF"/>
        </w:rPr>
        <w:t>₂</w:t>
      </w:r>
      <w:r w:rsidRPr="00DC5C47">
        <w:t>-heffing het risico op weglekeffecten verhoogt</w:t>
      </w:r>
      <w:r>
        <w:t>. Een</w:t>
      </w:r>
      <w:r w:rsidRPr="00DC5C47">
        <w:t xml:space="preserve"> stapeling met andere maatregelen (zoals het afschaffen van bepaalde vrijstellingen in de energiebelasting)</w:t>
      </w:r>
      <w:r>
        <w:t xml:space="preserve"> kan</w:t>
      </w:r>
      <w:r w:rsidRPr="00DC5C47">
        <w:t xml:space="preserve"> een groter weglekeffect hebben. Hierbij is het tevens belangrijk om de </w:t>
      </w:r>
      <w:r w:rsidRPr="0012248C">
        <w:rPr>
          <w:rFonts w:cs="Arial"/>
          <w:szCs w:val="18"/>
          <w:shd w:val="clear" w:color="auto" w:fill="FFFFFF"/>
        </w:rPr>
        <w:t>CO</w:t>
      </w:r>
      <w:r w:rsidRPr="0012248C">
        <w:rPr>
          <w:rFonts w:cs="Cambria Math"/>
          <w:szCs w:val="18"/>
          <w:shd w:val="clear" w:color="auto" w:fill="FFFFFF"/>
        </w:rPr>
        <w:t>₂</w:t>
      </w:r>
      <w:r w:rsidRPr="00DC5C47">
        <w:t>-heffing als onderdeel te zien van de bredere beleidsmix voor de energie- en klimaattransitie die wij in Nederland hebben. Er zijn immers ook significante hoeveelheden subsidie beschikbaar (zoals de SDE++) voor verduurzamingsprojecten waarmee de industrie de emissies kan verlagen en zo de additionele kosten van de heffing kan ontlopen</w:t>
      </w:r>
      <w:r>
        <w:t>, mits de randvoorwaarden op orde zijn</w:t>
      </w:r>
      <w:r w:rsidRPr="00DC5C47">
        <w:t>.</w:t>
      </w:r>
      <w:r>
        <w:t xml:space="preserve"> </w:t>
      </w:r>
    </w:p>
    <w:p w:rsidRPr="00DC5C47" w:rsidR="00247F6D" w:rsidP="00247F6D" w:rsidRDefault="00247F6D" w14:paraId="6ABBC3F8" w14:textId="77777777">
      <w:r>
        <w:br/>
      </w:r>
      <w:r w:rsidRPr="00DC5C47">
        <w:t>Ook is het goed om op te merken dat de</w:t>
      </w:r>
      <w:r>
        <w:t xml:space="preserve"> </w:t>
      </w:r>
      <w:r w:rsidRPr="00DC5C47">
        <w:t>raming</w:t>
      </w:r>
      <w:r>
        <w:t xml:space="preserve"> van € 291 mln.</w:t>
      </w:r>
      <w:r w:rsidRPr="00DC5C47">
        <w:t xml:space="preserve"> aan het begin van </w:t>
      </w:r>
      <w:r w:rsidRPr="00DC5C47">
        <w:lastRenderedPageBreak/>
        <w:t xml:space="preserve">de kabinetsperiode is gemaakt. Deze raming is inherent onzeker. Als de industrie sneller verduurzaamt dan aangenomen, bijvoorbeeld doordat benodigde infrastructuur sneller wordt gerealiseerd, zullen de daadwerkelijke kosten voor de industrie lager zijn. Aan de andere </w:t>
      </w:r>
      <w:r>
        <w:t xml:space="preserve">kant </w:t>
      </w:r>
      <w:r w:rsidRPr="00DC5C47">
        <w:t xml:space="preserve">leidt het ontbreken van de randvoorwaarden tot een vertraging van de verduurzaming en </w:t>
      </w:r>
      <w:r>
        <w:t xml:space="preserve">als die vertraging groter is dan ingeschat ten tijde van de raming leidt dit </w:t>
      </w:r>
      <w:r w:rsidRPr="00DC5C47">
        <w:t>tot hogere inkomsten voor de staat. Het kabinet zet daarom in op het versnellen van de realisatie van de randvoorwaarden. </w:t>
      </w:r>
    </w:p>
    <w:p w:rsidR="00247F6D" w:rsidP="00247F6D" w:rsidRDefault="00247F6D" w14:paraId="4059EF63" w14:textId="77777777"/>
    <w:p w:rsidR="00247F6D" w:rsidP="00247F6D" w:rsidRDefault="00247F6D" w14:paraId="55419130" w14:textId="77777777">
      <w:pPr>
        <w:rPr>
          <w:rFonts w:ascii="Tahoma" w:hAnsi="Tahoma" w:cs="Tahoma"/>
        </w:rPr>
      </w:pPr>
      <w:r w:rsidRPr="00DC5C47">
        <w:t>4</w:t>
      </w:r>
    </w:p>
    <w:p w:rsidR="00247F6D" w:rsidP="00247F6D" w:rsidRDefault="00247F6D" w14:paraId="4F6BD1AD" w14:textId="77777777">
      <w:r w:rsidRPr="00DC5C47">
        <w:t xml:space="preserve">Kunt u weergeven welke opbrengsten het kabinet de komende jaren uit belastingen en heffingen vanuit de industrie verwacht, zoals de energiebelasting, CO2-heffing, EU </w:t>
      </w:r>
      <w:proofErr w:type="spellStart"/>
      <w:r w:rsidRPr="00DC5C47">
        <w:t>Emissions</w:t>
      </w:r>
      <w:proofErr w:type="spellEnd"/>
      <w:r w:rsidRPr="00DC5C47">
        <w:t xml:space="preserve"> </w:t>
      </w:r>
      <w:proofErr w:type="spellStart"/>
      <w:r w:rsidRPr="00DC5C47">
        <w:t>Trading</w:t>
      </w:r>
      <w:proofErr w:type="spellEnd"/>
      <w:r w:rsidRPr="00DC5C47">
        <w:t xml:space="preserve"> System (EU ETS) inkomsten en andere milieubelastingen?</w:t>
      </w:r>
    </w:p>
    <w:p w:rsidR="00247F6D" w:rsidP="00247F6D" w:rsidRDefault="00247F6D" w14:paraId="7657C19F" w14:textId="77777777"/>
    <w:p w:rsidRPr="00DC5C47" w:rsidR="00247F6D" w:rsidP="00247F6D" w:rsidRDefault="00247F6D" w14:paraId="1FABE08F" w14:textId="77777777">
      <w:r>
        <w:t>Antwoord</w:t>
      </w:r>
    </w:p>
    <w:p w:rsidRPr="00FC5DD3" w:rsidR="00247F6D" w:rsidP="00247F6D" w:rsidRDefault="00247F6D" w14:paraId="1FD281BA" w14:textId="77777777">
      <w:r w:rsidRPr="00FC5DD3">
        <w:t xml:space="preserve">In onderstaande tabel is een overzicht gegeven van de verwachte opbrengst van milieu-gerelateerde belastingen in de industrie. De opbrengst van de energiebelasting is moeilijk af te bakenen naar alleen ETS1 industrie, de tabel laat daarom de opbrengst voor de hele industrie zien (inclusief bijvoorbeeld kleinere industriële bedrijven die onder ETS2 gaan vallen). Ten aanzien van de </w:t>
      </w:r>
      <w:r w:rsidRPr="0012248C">
        <w:rPr>
          <w:rFonts w:cs="Arial"/>
          <w:szCs w:val="18"/>
          <w:shd w:val="clear" w:color="auto" w:fill="FFFFFF"/>
        </w:rPr>
        <w:t>CO</w:t>
      </w:r>
      <w:r w:rsidRPr="0012248C">
        <w:rPr>
          <w:rFonts w:cs="Cambria Math"/>
          <w:szCs w:val="18"/>
          <w:shd w:val="clear" w:color="auto" w:fill="FFFFFF"/>
        </w:rPr>
        <w:t>₂</w:t>
      </w:r>
      <w:r w:rsidRPr="00FC5DD3">
        <w:t xml:space="preserve">-heffing industrie is afgesproken dat de verwachte opbrengst wordt terugsluist naar het Klimaatfonds. Via het Klimaatfonds komen deze middelen daarom weer ten goede aan de verduurzaming van de industrie. </w:t>
      </w:r>
    </w:p>
    <w:p w:rsidRPr="00FC5DD3" w:rsidR="00247F6D" w:rsidP="00247F6D" w:rsidRDefault="00247F6D" w14:paraId="69C783C0" w14:textId="77777777">
      <w:pPr>
        <w:rPr>
          <w:i/>
          <w:iCs/>
        </w:rPr>
      </w:pPr>
    </w:p>
    <w:tbl>
      <w:tblPr>
        <w:tblW w:w="9100" w:type="dxa"/>
        <w:tblCellMar>
          <w:left w:w="0" w:type="dxa"/>
          <w:right w:w="0" w:type="dxa"/>
        </w:tblCellMar>
        <w:tblLook w:val="04A0" w:firstRow="1" w:lastRow="0" w:firstColumn="1" w:lastColumn="0" w:noHBand="0" w:noVBand="1"/>
      </w:tblPr>
      <w:tblGrid>
        <w:gridCol w:w="5260"/>
        <w:gridCol w:w="960"/>
        <w:gridCol w:w="960"/>
        <w:gridCol w:w="960"/>
        <w:gridCol w:w="960"/>
      </w:tblGrid>
      <w:tr w:rsidRPr="00FC5DD3" w:rsidR="00247F6D" w:rsidTr="00A91323" w14:paraId="43E4220A" w14:textId="77777777">
        <w:trPr>
          <w:trHeight w:val="300"/>
        </w:trPr>
        <w:tc>
          <w:tcPr>
            <w:tcW w:w="5260" w:type="dxa"/>
            <w:shd w:val="clear" w:color="auto" w:fill="156082"/>
            <w:noWrap/>
            <w:tcMar>
              <w:top w:w="0" w:type="dxa"/>
              <w:left w:w="70" w:type="dxa"/>
              <w:bottom w:w="0" w:type="dxa"/>
              <w:right w:w="70" w:type="dxa"/>
            </w:tcMar>
            <w:vAlign w:val="bottom"/>
            <w:hideMark/>
          </w:tcPr>
          <w:p w:rsidRPr="00FC5DD3" w:rsidR="00247F6D" w:rsidP="00A91323" w:rsidRDefault="00247F6D" w14:paraId="26164C05" w14:textId="77777777">
            <w:pPr>
              <w:rPr>
                <w:b/>
                <w:bCs/>
                <w:i/>
                <w:iCs/>
                <w:color w:val="FFFFFF" w:themeColor="background1"/>
                <w:lang w:val="en-US"/>
              </w:rPr>
            </w:pPr>
            <w:r w:rsidRPr="00FC5DD3">
              <w:rPr>
                <w:b/>
                <w:bCs/>
                <w:i/>
                <w:iCs/>
                <w:color w:val="FFFFFF" w:themeColor="background1"/>
              </w:rPr>
              <w:t xml:space="preserve">(Verwachte) Opbrengsten uit industrie in mln. </w:t>
            </w:r>
            <w:r w:rsidRPr="00FC5DD3">
              <w:rPr>
                <w:b/>
                <w:bCs/>
                <w:i/>
                <w:iCs/>
                <w:color w:val="FFFFFF" w:themeColor="background1"/>
                <w:lang w:val="en-US"/>
              </w:rPr>
              <w:t xml:space="preserve">€ </w:t>
            </w:r>
            <w:proofErr w:type="spellStart"/>
            <w:r w:rsidRPr="00FC5DD3">
              <w:rPr>
                <w:b/>
                <w:bCs/>
                <w:i/>
                <w:iCs/>
                <w:color w:val="FFFFFF" w:themeColor="background1"/>
                <w:lang w:val="en-US"/>
              </w:rPr>
              <w:t>prijspeil</w:t>
            </w:r>
            <w:proofErr w:type="spellEnd"/>
            <w:r w:rsidRPr="00FC5DD3">
              <w:rPr>
                <w:b/>
                <w:bCs/>
                <w:i/>
                <w:iCs/>
                <w:color w:val="FFFFFF" w:themeColor="background1"/>
                <w:lang w:val="en-US"/>
              </w:rPr>
              <w:t xml:space="preserve"> 2025. </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406F2B8A" w14:textId="77777777">
            <w:pPr>
              <w:rPr>
                <w:b/>
                <w:bCs/>
                <w:i/>
                <w:iCs/>
                <w:color w:val="FFFFFF" w:themeColor="background1"/>
                <w:lang w:val="en-US"/>
              </w:rPr>
            </w:pPr>
            <w:r w:rsidRPr="00FC5DD3">
              <w:rPr>
                <w:b/>
                <w:bCs/>
                <w:i/>
                <w:iCs/>
                <w:color w:val="FFFFFF" w:themeColor="background1"/>
                <w:lang w:val="en-US"/>
              </w:rPr>
              <w:t>2025</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03E6312B" w14:textId="77777777">
            <w:pPr>
              <w:rPr>
                <w:b/>
                <w:bCs/>
                <w:i/>
                <w:iCs/>
                <w:color w:val="FFFFFF" w:themeColor="background1"/>
                <w:lang w:val="en-US"/>
              </w:rPr>
            </w:pPr>
            <w:r w:rsidRPr="00FC5DD3">
              <w:rPr>
                <w:b/>
                <w:bCs/>
                <w:i/>
                <w:iCs/>
                <w:color w:val="FFFFFF" w:themeColor="background1"/>
                <w:lang w:val="en-US"/>
              </w:rPr>
              <w:t>2026</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30F8DE8B" w14:textId="77777777">
            <w:pPr>
              <w:rPr>
                <w:b/>
                <w:bCs/>
                <w:i/>
                <w:iCs/>
                <w:color w:val="FFFFFF" w:themeColor="background1"/>
                <w:lang w:val="en-US"/>
              </w:rPr>
            </w:pPr>
            <w:r w:rsidRPr="00FC5DD3">
              <w:rPr>
                <w:b/>
                <w:bCs/>
                <w:i/>
                <w:iCs/>
                <w:color w:val="FFFFFF" w:themeColor="background1"/>
                <w:lang w:val="en-US"/>
              </w:rPr>
              <w:t>2027</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567E3C82" w14:textId="77777777">
            <w:pPr>
              <w:rPr>
                <w:b/>
                <w:bCs/>
                <w:i/>
                <w:iCs/>
                <w:color w:val="FFFFFF" w:themeColor="background1"/>
                <w:lang w:val="en-US"/>
              </w:rPr>
            </w:pPr>
            <w:r w:rsidRPr="00FC5DD3">
              <w:rPr>
                <w:b/>
                <w:bCs/>
                <w:i/>
                <w:iCs/>
                <w:color w:val="FFFFFF" w:themeColor="background1"/>
                <w:lang w:val="en-US"/>
              </w:rPr>
              <w:t>2028</w:t>
            </w:r>
          </w:p>
        </w:tc>
      </w:tr>
      <w:tr w:rsidRPr="00FC5DD3" w:rsidR="00247F6D" w:rsidTr="00A91323" w14:paraId="21DAD4FE" w14:textId="77777777">
        <w:trPr>
          <w:trHeight w:val="300"/>
        </w:trPr>
        <w:tc>
          <w:tcPr>
            <w:tcW w:w="5260" w:type="dxa"/>
            <w:noWrap/>
            <w:tcMar>
              <w:top w:w="0" w:type="dxa"/>
              <w:left w:w="70" w:type="dxa"/>
              <w:bottom w:w="0" w:type="dxa"/>
              <w:right w:w="70" w:type="dxa"/>
            </w:tcMar>
            <w:vAlign w:val="bottom"/>
            <w:hideMark/>
          </w:tcPr>
          <w:p w:rsidRPr="00FC5DD3" w:rsidR="00247F6D" w:rsidP="00A91323" w:rsidRDefault="00247F6D" w14:paraId="21FAB92B" w14:textId="77777777">
            <w:pPr>
              <w:rPr>
                <w:b/>
                <w:bCs/>
                <w:i/>
                <w:iCs/>
                <w:lang w:val="en-US"/>
              </w:rPr>
            </w:pPr>
          </w:p>
        </w:tc>
        <w:tc>
          <w:tcPr>
            <w:tcW w:w="960" w:type="dxa"/>
            <w:noWrap/>
            <w:tcMar>
              <w:top w:w="0" w:type="dxa"/>
              <w:left w:w="70" w:type="dxa"/>
              <w:bottom w:w="0" w:type="dxa"/>
              <w:right w:w="70" w:type="dxa"/>
            </w:tcMar>
            <w:vAlign w:val="bottom"/>
            <w:hideMark/>
          </w:tcPr>
          <w:p w:rsidRPr="00FC5DD3" w:rsidR="00247F6D" w:rsidP="00A91323" w:rsidRDefault="00247F6D" w14:paraId="2A9E70CD" w14:textId="77777777"/>
        </w:tc>
        <w:tc>
          <w:tcPr>
            <w:tcW w:w="960" w:type="dxa"/>
            <w:noWrap/>
            <w:tcMar>
              <w:top w:w="0" w:type="dxa"/>
              <w:left w:w="70" w:type="dxa"/>
              <w:bottom w:w="0" w:type="dxa"/>
              <w:right w:w="70" w:type="dxa"/>
            </w:tcMar>
            <w:vAlign w:val="bottom"/>
            <w:hideMark/>
          </w:tcPr>
          <w:p w:rsidRPr="00FC5DD3" w:rsidR="00247F6D" w:rsidP="00A91323" w:rsidRDefault="00247F6D" w14:paraId="1B5A3B92" w14:textId="77777777"/>
        </w:tc>
        <w:tc>
          <w:tcPr>
            <w:tcW w:w="960" w:type="dxa"/>
            <w:noWrap/>
            <w:tcMar>
              <w:top w:w="0" w:type="dxa"/>
              <w:left w:w="70" w:type="dxa"/>
              <w:bottom w:w="0" w:type="dxa"/>
              <w:right w:w="70" w:type="dxa"/>
            </w:tcMar>
            <w:vAlign w:val="bottom"/>
            <w:hideMark/>
          </w:tcPr>
          <w:p w:rsidRPr="00FC5DD3" w:rsidR="00247F6D" w:rsidP="00A91323" w:rsidRDefault="00247F6D" w14:paraId="6FAC145F" w14:textId="77777777"/>
        </w:tc>
        <w:tc>
          <w:tcPr>
            <w:tcW w:w="960" w:type="dxa"/>
            <w:noWrap/>
            <w:tcMar>
              <w:top w:w="0" w:type="dxa"/>
              <w:left w:w="70" w:type="dxa"/>
              <w:bottom w:w="0" w:type="dxa"/>
              <w:right w:w="70" w:type="dxa"/>
            </w:tcMar>
            <w:vAlign w:val="bottom"/>
            <w:hideMark/>
          </w:tcPr>
          <w:p w:rsidRPr="00FC5DD3" w:rsidR="00247F6D" w:rsidP="00A91323" w:rsidRDefault="00247F6D" w14:paraId="37967387" w14:textId="77777777"/>
        </w:tc>
      </w:tr>
      <w:tr w:rsidRPr="00FC5DD3" w:rsidR="00247F6D" w:rsidTr="00A91323" w14:paraId="65CF131B" w14:textId="77777777">
        <w:trPr>
          <w:trHeight w:val="300"/>
        </w:trPr>
        <w:tc>
          <w:tcPr>
            <w:tcW w:w="5260" w:type="dxa"/>
            <w:noWrap/>
            <w:tcMar>
              <w:top w:w="0" w:type="dxa"/>
              <w:left w:w="70" w:type="dxa"/>
              <w:bottom w:w="0" w:type="dxa"/>
              <w:right w:w="70" w:type="dxa"/>
            </w:tcMar>
            <w:vAlign w:val="bottom"/>
            <w:hideMark/>
          </w:tcPr>
          <w:p w:rsidRPr="00FC5DD3" w:rsidR="00247F6D" w:rsidP="00A91323" w:rsidRDefault="00247F6D" w14:paraId="6329CAAB" w14:textId="77777777">
            <w:pPr>
              <w:rPr>
                <w:i/>
                <w:iCs/>
                <w:lang w:val="en-US"/>
              </w:rPr>
            </w:pPr>
            <w:proofErr w:type="spellStart"/>
            <w:r w:rsidRPr="00FC5DD3">
              <w:rPr>
                <w:i/>
                <w:iCs/>
                <w:lang w:val="en-US"/>
              </w:rPr>
              <w:t>Energiebelasting</w:t>
            </w:r>
            <w:proofErr w:type="spellEnd"/>
            <w:r w:rsidRPr="00FC5DD3">
              <w:rPr>
                <w:i/>
                <w:iCs/>
                <w:lang w:val="en-US"/>
              </w:rPr>
              <w:t xml:space="preserve"> Gas</w:t>
            </w:r>
          </w:p>
        </w:tc>
        <w:tc>
          <w:tcPr>
            <w:tcW w:w="960" w:type="dxa"/>
            <w:noWrap/>
            <w:tcMar>
              <w:top w:w="0" w:type="dxa"/>
              <w:left w:w="70" w:type="dxa"/>
              <w:bottom w:w="0" w:type="dxa"/>
              <w:right w:w="70" w:type="dxa"/>
            </w:tcMar>
            <w:vAlign w:val="bottom"/>
            <w:hideMark/>
          </w:tcPr>
          <w:p w:rsidRPr="00FC5DD3" w:rsidR="00247F6D" w:rsidP="00A91323" w:rsidRDefault="00247F6D" w14:paraId="5550FD61" w14:textId="77777777">
            <w:pPr>
              <w:rPr>
                <w:i/>
                <w:iCs/>
                <w:lang w:val="en-US"/>
              </w:rPr>
            </w:pPr>
            <w:r w:rsidRPr="00FC5DD3">
              <w:rPr>
                <w:i/>
                <w:iCs/>
                <w:lang w:val="en-US"/>
              </w:rPr>
              <w:t>1.003</w:t>
            </w:r>
          </w:p>
        </w:tc>
        <w:tc>
          <w:tcPr>
            <w:tcW w:w="960" w:type="dxa"/>
            <w:noWrap/>
            <w:tcMar>
              <w:top w:w="0" w:type="dxa"/>
              <w:left w:w="70" w:type="dxa"/>
              <w:bottom w:w="0" w:type="dxa"/>
              <w:right w:w="70" w:type="dxa"/>
            </w:tcMar>
            <w:vAlign w:val="bottom"/>
            <w:hideMark/>
          </w:tcPr>
          <w:p w:rsidRPr="00FC5DD3" w:rsidR="00247F6D" w:rsidP="00A91323" w:rsidRDefault="00247F6D" w14:paraId="1F15445D" w14:textId="77777777">
            <w:pPr>
              <w:rPr>
                <w:i/>
                <w:iCs/>
                <w:lang w:val="en-US"/>
              </w:rPr>
            </w:pPr>
            <w:r w:rsidRPr="00FC5DD3">
              <w:rPr>
                <w:i/>
                <w:iCs/>
                <w:lang w:val="en-US"/>
              </w:rPr>
              <w:t>976</w:t>
            </w:r>
          </w:p>
        </w:tc>
        <w:tc>
          <w:tcPr>
            <w:tcW w:w="960" w:type="dxa"/>
            <w:noWrap/>
            <w:tcMar>
              <w:top w:w="0" w:type="dxa"/>
              <w:left w:w="70" w:type="dxa"/>
              <w:bottom w:w="0" w:type="dxa"/>
              <w:right w:w="70" w:type="dxa"/>
            </w:tcMar>
            <w:vAlign w:val="bottom"/>
            <w:hideMark/>
          </w:tcPr>
          <w:p w:rsidRPr="00FC5DD3" w:rsidR="00247F6D" w:rsidP="00A91323" w:rsidRDefault="00247F6D" w14:paraId="0DEC5A43" w14:textId="77777777">
            <w:pPr>
              <w:rPr>
                <w:i/>
                <w:iCs/>
                <w:lang w:val="en-US"/>
              </w:rPr>
            </w:pPr>
            <w:r w:rsidRPr="00FC5DD3">
              <w:rPr>
                <w:i/>
                <w:iCs/>
                <w:lang w:val="en-US"/>
              </w:rPr>
              <w:t>979</w:t>
            </w:r>
          </w:p>
        </w:tc>
        <w:tc>
          <w:tcPr>
            <w:tcW w:w="960" w:type="dxa"/>
            <w:noWrap/>
            <w:tcMar>
              <w:top w:w="0" w:type="dxa"/>
              <w:left w:w="70" w:type="dxa"/>
              <w:bottom w:w="0" w:type="dxa"/>
              <w:right w:w="70" w:type="dxa"/>
            </w:tcMar>
            <w:vAlign w:val="bottom"/>
            <w:hideMark/>
          </w:tcPr>
          <w:p w:rsidRPr="00FC5DD3" w:rsidR="00247F6D" w:rsidP="00A91323" w:rsidRDefault="00247F6D" w14:paraId="3F4F71D7" w14:textId="77777777">
            <w:pPr>
              <w:rPr>
                <w:i/>
                <w:iCs/>
                <w:lang w:val="en-US"/>
              </w:rPr>
            </w:pPr>
            <w:r w:rsidRPr="00FC5DD3">
              <w:rPr>
                <w:i/>
                <w:iCs/>
                <w:lang w:val="en-US"/>
              </w:rPr>
              <w:t>866</w:t>
            </w:r>
          </w:p>
        </w:tc>
      </w:tr>
      <w:tr w:rsidRPr="00FC5DD3" w:rsidR="00247F6D" w:rsidTr="00A91323" w14:paraId="37ACC921" w14:textId="77777777">
        <w:trPr>
          <w:trHeight w:val="300"/>
        </w:trPr>
        <w:tc>
          <w:tcPr>
            <w:tcW w:w="5260" w:type="dxa"/>
            <w:noWrap/>
            <w:tcMar>
              <w:top w:w="0" w:type="dxa"/>
              <w:left w:w="70" w:type="dxa"/>
              <w:bottom w:w="0" w:type="dxa"/>
              <w:right w:w="70" w:type="dxa"/>
            </w:tcMar>
            <w:vAlign w:val="bottom"/>
            <w:hideMark/>
          </w:tcPr>
          <w:p w:rsidRPr="00FC5DD3" w:rsidR="00247F6D" w:rsidP="00A91323" w:rsidRDefault="00247F6D" w14:paraId="541CD005" w14:textId="77777777">
            <w:pPr>
              <w:rPr>
                <w:i/>
                <w:iCs/>
                <w:lang w:val="en-US"/>
              </w:rPr>
            </w:pPr>
            <w:proofErr w:type="spellStart"/>
            <w:r w:rsidRPr="00FC5DD3">
              <w:rPr>
                <w:i/>
                <w:iCs/>
                <w:lang w:val="en-US"/>
              </w:rPr>
              <w:t>Energiebelasting</w:t>
            </w:r>
            <w:proofErr w:type="spellEnd"/>
            <w:r w:rsidRPr="00FC5DD3">
              <w:rPr>
                <w:i/>
                <w:iCs/>
                <w:lang w:val="en-US"/>
              </w:rPr>
              <w:t xml:space="preserve"> </w:t>
            </w:r>
            <w:proofErr w:type="spellStart"/>
            <w:r w:rsidRPr="00FC5DD3">
              <w:rPr>
                <w:i/>
                <w:iCs/>
                <w:lang w:val="en-US"/>
              </w:rPr>
              <w:t>Elektriciteit</w:t>
            </w:r>
            <w:proofErr w:type="spellEnd"/>
          </w:p>
        </w:tc>
        <w:tc>
          <w:tcPr>
            <w:tcW w:w="960" w:type="dxa"/>
            <w:noWrap/>
            <w:tcMar>
              <w:top w:w="0" w:type="dxa"/>
              <w:left w:w="70" w:type="dxa"/>
              <w:bottom w:w="0" w:type="dxa"/>
              <w:right w:w="70" w:type="dxa"/>
            </w:tcMar>
            <w:vAlign w:val="bottom"/>
            <w:hideMark/>
          </w:tcPr>
          <w:p w:rsidRPr="00FC5DD3" w:rsidR="00247F6D" w:rsidP="00A91323" w:rsidRDefault="00247F6D" w14:paraId="70652827" w14:textId="77777777">
            <w:pPr>
              <w:rPr>
                <w:i/>
                <w:iCs/>
                <w:lang w:val="en-US"/>
              </w:rPr>
            </w:pPr>
            <w:r w:rsidRPr="00FC5DD3">
              <w:rPr>
                <w:i/>
                <w:iCs/>
                <w:lang w:val="en-US"/>
              </w:rPr>
              <w:t>591</w:t>
            </w:r>
          </w:p>
        </w:tc>
        <w:tc>
          <w:tcPr>
            <w:tcW w:w="960" w:type="dxa"/>
            <w:noWrap/>
            <w:tcMar>
              <w:top w:w="0" w:type="dxa"/>
              <w:left w:w="70" w:type="dxa"/>
              <w:bottom w:w="0" w:type="dxa"/>
              <w:right w:w="70" w:type="dxa"/>
            </w:tcMar>
            <w:vAlign w:val="bottom"/>
            <w:hideMark/>
          </w:tcPr>
          <w:p w:rsidRPr="00FC5DD3" w:rsidR="00247F6D" w:rsidP="00A91323" w:rsidRDefault="00247F6D" w14:paraId="73C26649" w14:textId="77777777">
            <w:pPr>
              <w:rPr>
                <w:i/>
                <w:iCs/>
                <w:lang w:val="en-US"/>
              </w:rPr>
            </w:pPr>
            <w:r w:rsidRPr="00FC5DD3">
              <w:rPr>
                <w:i/>
                <w:iCs/>
                <w:lang w:val="en-US"/>
              </w:rPr>
              <w:t>569</w:t>
            </w:r>
          </w:p>
        </w:tc>
        <w:tc>
          <w:tcPr>
            <w:tcW w:w="960" w:type="dxa"/>
            <w:noWrap/>
            <w:tcMar>
              <w:top w:w="0" w:type="dxa"/>
              <w:left w:w="70" w:type="dxa"/>
              <w:bottom w:w="0" w:type="dxa"/>
              <w:right w:w="70" w:type="dxa"/>
            </w:tcMar>
            <w:vAlign w:val="bottom"/>
            <w:hideMark/>
          </w:tcPr>
          <w:p w:rsidRPr="00FC5DD3" w:rsidR="00247F6D" w:rsidP="00A91323" w:rsidRDefault="00247F6D" w14:paraId="03DB041F" w14:textId="77777777">
            <w:pPr>
              <w:rPr>
                <w:i/>
                <w:iCs/>
                <w:lang w:val="en-US"/>
              </w:rPr>
            </w:pPr>
            <w:r w:rsidRPr="00FC5DD3">
              <w:rPr>
                <w:i/>
                <w:iCs/>
                <w:lang w:val="en-US"/>
              </w:rPr>
              <w:t>637</w:t>
            </w:r>
          </w:p>
        </w:tc>
        <w:tc>
          <w:tcPr>
            <w:tcW w:w="960" w:type="dxa"/>
            <w:noWrap/>
            <w:tcMar>
              <w:top w:w="0" w:type="dxa"/>
              <w:left w:w="70" w:type="dxa"/>
              <w:bottom w:w="0" w:type="dxa"/>
              <w:right w:w="70" w:type="dxa"/>
            </w:tcMar>
            <w:vAlign w:val="bottom"/>
            <w:hideMark/>
          </w:tcPr>
          <w:p w:rsidRPr="00FC5DD3" w:rsidR="00247F6D" w:rsidP="00A91323" w:rsidRDefault="00247F6D" w14:paraId="0439C7A5" w14:textId="77777777">
            <w:pPr>
              <w:rPr>
                <w:i/>
                <w:iCs/>
                <w:lang w:val="en-US"/>
              </w:rPr>
            </w:pPr>
            <w:r w:rsidRPr="00FC5DD3">
              <w:rPr>
                <w:i/>
                <w:iCs/>
                <w:lang w:val="en-US"/>
              </w:rPr>
              <w:t>690</w:t>
            </w:r>
          </w:p>
        </w:tc>
      </w:tr>
      <w:tr w:rsidRPr="00FC5DD3" w:rsidR="00247F6D" w:rsidTr="00A91323" w14:paraId="3C325D24" w14:textId="77777777">
        <w:trPr>
          <w:trHeight w:val="300"/>
        </w:trPr>
        <w:tc>
          <w:tcPr>
            <w:tcW w:w="5260" w:type="dxa"/>
            <w:noWrap/>
            <w:tcMar>
              <w:top w:w="0" w:type="dxa"/>
              <w:left w:w="70" w:type="dxa"/>
              <w:bottom w:w="0" w:type="dxa"/>
              <w:right w:w="70" w:type="dxa"/>
            </w:tcMar>
            <w:vAlign w:val="bottom"/>
            <w:hideMark/>
          </w:tcPr>
          <w:p w:rsidRPr="00FC5DD3" w:rsidR="00247F6D" w:rsidP="00A91323" w:rsidRDefault="00247F6D" w14:paraId="7AACB5B3" w14:textId="77777777">
            <w:pPr>
              <w:rPr>
                <w:i/>
                <w:iCs/>
                <w:lang w:val="en-US"/>
              </w:rPr>
            </w:pPr>
            <w:r w:rsidRPr="0012248C">
              <w:rPr>
                <w:rFonts w:cs="Arial"/>
                <w:i/>
                <w:iCs/>
                <w:szCs w:val="18"/>
                <w:shd w:val="clear" w:color="auto" w:fill="FFFFFF"/>
              </w:rPr>
              <w:t>CO</w:t>
            </w:r>
            <w:r w:rsidRPr="0012248C">
              <w:rPr>
                <w:rFonts w:cs="Cambria Math"/>
                <w:i/>
                <w:iCs/>
                <w:szCs w:val="18"/>
                <w:shd w:val="clear" w:color="auto" w:fill="FFFFFF"/>
              </w:rPr>
              <w:t>₂</w:t>
            </w:r>
            <w:r w:rsidRPr="00FC5DD3">
              <w:rPr>
                <w:i/>
                <w:iCs/>
                <w:lang w:val="en-US"/>
              </w:rPr>
              <w:t>-</w:t>
            </w:r>
            <w:proofErr w:type="spellStart"/>
            <w:r w:rsidRPr="00FC5DD3">
              <w:rPr>
                <w:i/>
                <w:iCs/>
                <w:lang w:val="en-US"/>
              </w:rPr>
              <w:t>heffing</w:t>
            </w:r>
            <w:proofErr w:type="spellEnd"/>
            <w:r w:rsidRPr="00FC5DD3">
              <w:rPr>
                <w:i/>
                <w:iCs/>
                <w:lang w:val="en-US"/>
              </w:rPr>
              <w:t xml:space="preserve"> </w:t>
            </w:r>
            <w:proofErr w:type="spellStart"/>
            <w:r w:rsidRPr="00FC5DD3">
              <w:rPr>
                <w:i/>
                <w:iCs/>
                <w:lang w:val="en-US"/>
              </w:rPr>
              <w:t>industrie</w:t>
            </w:r>
            <w:proofErr w:type="spellEnd"/>
          </w:p>
        </w:tc>
        <w:tc>
          <w:tcPr>
            <w:tcW w:w="960" w:type="dxa"/>
            <w:noWrap/>
            <w:tcMar>
              <w:top w:w="0" w:type="dxa"/>
              <w:left w:w="70" w:type="dxa"/>
              <w:bottom w:w="0" w:type="dxa"/>
              <w:right w:w="70" w:type="dxa"/>
            </w:tcMar>
            <w:vAlign w:val="bottom"/>
            <w:hideMark/>
          </w:tcPr>
          <w:p w:rsidRPr="00FC5DD3" w:rsidR="00247F6D" w:rsidP="00A91323" w:rsidRDefault="00247F6D" w14:paraId="4EC39581" w14:textId="77777777">
            <w:pPr>
              <w:rPr>
                <w:i/>
                <w:iCs/>
                <w:lang w:val="en-US"/>
              </w:rPr>
            </w:pPr>
            <w:r w:rsidRPr="00FC5DD3">
              <w:rPr>
                <w:i/>
                <w:iCs/>
                <w:lang w:val="en-US"/>
              </w:rPr>
              <w:t>17</w:t>
            </w:r>
          </w:p>
        </w:tc>
        <w:tc>
          <w:tcPr>
            <w:tcW w:w="960" w:type="dxa"/>
            <w:noWrap/>
            <w:tcMar>
              <w:top w:w="0" w:type="dxa"/>
              <w:left w:w="70" w:type="dxa"/>
              <w:bottom w:w="0" w:type="dxa"/>
              <w:right w:w="70" w:type="dxa"/>
            </w:tcMar>
            <w:vAlign w:val="bottom"/>
            <w:hideMark/>
          </w:tcPr>
          <w:p w:rsidRPr="00FC5DD3" w:rsidR="00247F6D" w:rsidP="00A91323" w:rsidRDefault="00247F6D" w14:paraId="404B4AE8" w14:textId="77777777">
            <w:pPr>
              <w:rPr>
                <w:i/>
                <w:iCs/>
                <w:lang w:val="en-US"/>
              </w:rPr>
            </w:pPr>
            <w:r w:rsidRPr="00FC5DD3">
              <w:rPr>
                <w:i/>
                <w:iCs/>
                <w:lang w:val="en-US"/>
              </w:rPr>
              <w:t>61</w:t>
            </w:r>
          </w:p>
        </w:tc>
        <w:tc>
          <w:tcPr>
            <w:tcW w:w="960" w:type="dxa"/>
            <w:noWrap/>
            <w:tcMar>
              <w:top w:w="0" w:type="dxa"/>
              <w:left w:w="70" w:type="dxa"/>
              <w:bottom w:w="0" w:type="dxa"/>
              <w:right w:w="70" w:type="dxa"/>
            </w:tcMar>
            <w:vAlign w:val="bottom"/>
            <w:hideMark/>
          </w:tcPr>
          <w:p w:rsidRPr="00FC5DD3" w:rsidR="00247F6D" w:rsidP="00A91323" w:rsidRDefault="00247F6D" w14:paraId="23858657" w14:textId="77777777">
            <w:pPr>
              <w:rPr>
                <w:i/>
                <w:iCs/>
                <w:lang w:val="en-US"/>
              </w:rPr>
            </w:pPr>
            <w:r w:rsidRPr="00FC5DD3">
              <w:rPr>
                <w:i/>
                <w:iCs/>
                <w:lang w:val="en-US"/>
              </w:rPr>
              <w:t>88</w:t>
            </w:r>
          </w:p>
        </w:tc>
        <w:tc>
          <w:tcPr>
            <w:tcW w:w="960" w:type="dxa"/>
            <w:noWrap/>
            <w:tcMar>
              <w:top w:w="0" w:type="dxa"/>
              <w:left w:w="70" w:type="dxa"/>
              <w:bottom w:w="0" w:type="dxa"/>
              <w:right w:w="70" w:type="dxa"/>
            </w:tcMar>
            <w:vAlign w:val="bottom"/>
            <w:hideMark/>
          </w:tcPr>
          <w:p w:rsidRPr="00FC5DD3" w:rsidR="00247F6D" w:rsidP="00A91323" w:rsidRDefault="00247F6D" w14:paraId="547F8C33" w14:textId="77777777">
            <w:pPr>
              <w:rPr>
                <w:i/>
                <w:iCs/>
                <w:lang w:val="en-US"/>
              </w:rPr>
            </w:pPr>
            <w:r w:rsidRPr="00FC5DD3">
              <w:rPr>
                <w:i/>
                <w:iCs/>
                <w:lang w:val="en-US"/>
              </w:rPr>
              <w:t>125</w:t>
            </w:r>
          </w:p>
        </w:tc>
      </w:tr>
      <w:tr w:rsidRPr="00FC5DD3" w:rsidR="00247F6D" w:rsidTr="00A91323" w14:paraId="0FDF0B71" w14:textId="77777777">
        <w:trPr>
          <w:trHeight w:val="300"/>
        </w:trPr>
        <w:tc>
          <w:tcPr>
            <w:tcW w:w="5260" w:type="dxa"/>
            <w:noWrap/>
            <w:tcMar>
              <w:top w:w="0" w:type="dxa"/>
              <w:left w:w="70" w:type="dxa"/>
              <w:bottom w:w="0" w:type="dxa"/>
              <w:right w:w="70" w:type="dxa"/>
            </w:tcMar>
            <w:vAlign w:val="bottom"/>
            <w:hideMark/>
          </w:tcPr>
          <w:p w:rsidRPr="00FC5DD3" w:rsidR="00247F6D" w:rsidP="00A91323" w:rsidRDefault="00247F6D" w14:paraId="732BF508" w14:textId="77777777">
            <w:pPr>
              <w:rPr>
                <w:i/>
                <w:iCs/>
                <w:lang w:val="en-US"/>
              </w:rPr>
            </w:pPr>
            <w:proofErr w:type="spellStart"/>
            <w:r w:rsidRPr="00FC5DD3">
              <w:rPr>
                <w:i/>
                <w:iCs/>
                <w:lang w:val="en-US"/>
              </w:rPr>
              <w:t>Kolenbelasting</w:t>
            </w:r>
            <w:proofErr w:type="spellEnd"/>
          </w:p>
        </w:tc>
        <w:tc>
          <w:tcPr>
            <w:tcW w:w="960" w:type="dxa"/>
            <w:noWrap/>
            <w:tcMar>
              <w:top w:w="0" w:type="dxa"/>
              <w:left w:w="70" w:type="dxa"/>
              <w:bottom w:w="0" w:type="dxa"/>
              <w:right w:w="70" w:type="dxa"/>
            </w:tcMar>
            <w:vAlign w:val="bottom"/>
            <w:hideMark/>
          </w:tcPr>
          <w:p w:rsidRPr="00FC5DD3" w:rsidR="00247F6D" w:rsidP="00A91323" w:rsidRDefault="00247F6D" w14:paraId="786434A1" w14:textId="77777777">
            <w:pPr>
              <w:rPr>
                <w:i/>
                <w:iCs/>
                <w:lang w:val="en-US"/>
              </w:rPr>
            </w:pPr>
            <w:r w:rsidRPr="00FC5DD3">
              <w:rPr>
                <w:i/>
                <w:iCs/>
                <w:lang w:val="en-US"/>
              </w:rPr>
              <w:t>1</w:t>
            </w:r>
          </w:p>
        </w:tc>
        <w:tc>
          <w:tcPr>
            <w:tcW w:w="960" w:type="dxa"/>
            <w:noWrap/>
            <w:tcMar>
              <w:top w:w="0" w:type="dxa"/>
              <w:left w:w="70" w:type="dxa"/>
              <w:bottom w:w="0" w:type="dxa"/>
              <w:right w:w="70" w:type="dxa"/>
            </w:tcMar>
            <w:vAlign w:val="bottom"/>
            <w:hideMark/>
          </w:tcPr>
          <w:p w:rsidRPr="00FC5DD3" w:rsidR="00247F6D" w:rsidP="00A91323" w:rsidRDefault="00247F6D" w14:paraId="37440717" w14:textId="77777777">
            <w:pPr>
              <w:rPr>
                <w:i/>
                <w:iCs/>
                <w:lang w:val="en-US"/>
              </w:rPr>
            </w:pPr>
            <w:r w:rsidRPr="00FC5DD3">
              <w:rPr>
                <w:i/>
                <w:iCs/>
                <w:lang w:val="en-US"/>
              </w:rPr>
              <w:t>1</w:t>
            </w:r>
          </w:p>
        </w:tc>
        <w:tc>
          <w:tcPr>
            <w:tcW w:w="960" w:type="dxa"/>
            <w:noWrap/>
            <w:tcMar>
              <w:top w:w="0" w:type="dxa"/>
              <w:left w:w="70" w:type="dxa"/>
              <w:bottom w:w="0" w:type="dxa"/>
              <w:right w:w="70" w:type="dxa"/>
            </w:tcMar>
            <w:vAlign w:val="bottom"/>
            <w:hideMark/>
          </w:tcPr>
          <w:p w:rsidRPr="00FC5DD3" w:rsidR="00247F6D" w:rsidP="00A91323" w:rsidRDefault="00247F6D" w14:paraId="47D0C7E9" w14:textId="77777777">
            <w:pPr>
              <w:rPr>
                <w:i/>
                <w:iCs/>
                <w:lang w:val="en-US"/>
              </w:rPr>
            </w:pPr>
            <w:r w:rsidRPr="00FC5DD3">
              <w:rPr>
                <w:i/>
                <w:iCs/>
                <w:lang w:val="en-US"/>
              </w:rPr>
              <w:t>90</w:t>
            </w:r>
          </w:p>
        </w:tc>
        <w:tc>
          <w:tcPr>
            <w:tcW w:w="960" w:type="dxa"/>
            <w:noWrap/>
            <w:tcMar>
              <w:top w:w="0" w:type="dxa"/>
              <w:left w:w="70" w:type="dxa"/>
              <w:bottom w:w="0" w:type="dxa"/>
              <w:right w:w="70" w:type="dxa"/>
            </w:tcMar>
            <w:vAlign w:val="bottom"/>
            <w:hideMark/>
          </w:tcPr>
          <w:p w:rsidRPr="00FC5DD3" w:rsidR="00247F6D" w:rsidP="00A91323" w:rsidRDefault="00247F6D" w14:paraId="2F920538" w14:textId="77777777">
            <w:pPr>
              <w:rPr>
                <w:i/>
                <w:iCs/>
                <w:lang w:val="en-US"/>
              </w:rPr>
            </w:pPr>
            <w:r w:rsidRPr="00FC5DD3">
              <w:rPr>
                <w:i/>
                <w:iCs/>
                <w:lang w:val="en-US"/>
              </w:rPr>
              <w:t>79</w:t>
            </w:r>
          </w:p>
        </w:tc>
      </w:tr>
    </w:tbl>
    <w:p w:rsidRPr="00FC5DD3" w:rsidR="00247F6D" w:rsidP="00247F6D" w:rsidRDefault="00247F6D" w14:paraId="7AC69636" w14:textId="77777777">
      <w:pPr>
        <w:rPr>
          <w:i/>
          <w:iCs/>
        </w:rPr>
      </w:pPr>
    </w:p>
    <w:p w:rsidRPr="00FC5DD3" w:rsidR="00247F6D" w:rsidP="00247F6D" w:rsidRDefault="00247F6D" w14:paraId="2F7D7D3F" w14:textId="77777777">
      <w:r w:rsidRPr="00FC5DD3">
        <w:t xml:space="preserve">Tevens zijn hieronder de geraamde EU-ETS inkomsten voor de komende jaren weergegeven. De inkomsten uit het EU ETS komen uit het veilen van emissierechten. De veilingen worden overkoepelend voor het gehele EU ETS gehouden en niet per sector individueel. Daarom is niet direct af te leiden welk deel van de inkomsten uit de industrie komt. Om hier toch een beeld van te geven, kan worden geschat welk </w:t>
      </w:r>
      <w:r w:rsidRPr="00FC5DD3">
        <w:lastRenderedPageBreak/>
        <w:t>deel van de veiling van emissierechten ten behoeve van de industrie gebeurt. Het grootste deel van de industrie valt onder het ETS1, waar een significant deel van de uitstootrechten gratis wordt verstrekt en dus geen veilinginkomsten genereert. Het overige deel van de industrie zal vanaf 2027 onder het ETS2 gaan vallen, waar geen gratis rechten zijn voorzien. Naast de industrie vallen ook andere sectoren onder het EU ETS, waaronder de elektriciteitssector en lucht- en scheepvaart in ETS1 en de gebouwde omgeving en mobiliteit in ETS2. Rekening houdend met het aandeel gratis rechten en verhouding tot overige sectoren in zowel ETS1 als ETS2 kan, op basis van 2022 worden geschat dat ca. 13% en ca. 10% van de ETS1 en ETS2 veilinginkomsten, respectievelijk, uit de industrie komt. Voor het ETS1 is hierin de</w:t>
      </w:r>
      <w:r w:rsidRPr="0012248C">
        <w:rPr>
          <w:rFonts w:cs="Arial"/>
          <w:szCs w:val="18"/>
          <w:shd w:val="clear" w:color="auto" w:fill="FFFFFF"/>
        </w:rPr>
        <w:t xml:space="preserve"> CO</w:t>
      </w:r>
      <w:r w:rsidRPr="0012248C">
        <w:rPr>
          <w:rFonts w:cs="Cambria Math"/>
          <w:szCs w:val="18"/>
          <w:shd w:val="clear" w:color="auto" w:fill="FFFFFF"/>
        </w:rPr>
        <w:t>₂</w:t>
      </w:r>
      <w:r w:rsidRPr="00FC5DD3">
        <w:t xml:space="preserve"> -efficiëntie van de Nederlandse industrie ten opzichte van de Europese benchmarks bepalend. Indien de Nederlandse industrie minder snel verduurzaamt dan de Europese benchmarks zal het percentage stijgen, en </w:t>
      </w:r>
      <w:proofErr w:type="spellStart"/>
      <w:r w:rsidRPr="00FC5DD3">
        <w:t>vice</w:t>
      </w:r>
      <w:proofErr w:type="spellEnd"/>
      <w:r w:rsidRPr="00FC5DD3">
        <w:t xml:space="preserve"> versa. De Europese benchmarks worden in 2026 en elke 5 jaar daarna opnieuw vastgesteld op het niveau van de 10% meest CO</w:t>
      </w:r>
      <w:r w:rsidRPr="00FC5DD3">
        <w:rPr>
          <w:vertAlign w:val="subscript"/>
        </w:rPr>
        <w:t>2</w:t>
      </w:r>
      <w:r w:rsidRPr="00FC5DD3">
        <w:t>-efficiënte bedrijven in de EU. De 13% is daarmee een redelijke inschatting tot en met 2025. Voor de periode na 2025 kan op dit moment geen goede inschatting worden gemaakt, maar vanwege de aanscherping van de benchmarks op korte termijn leiden tot een stijging van de bijdrage en kan deze later afnemen als bedrijven succesvol verduurzamen.</w:t>
      </w:r>
    </w:p>
    <w:p w:rsidRPr="00FC5DD3" w:rsidR="00247F6D" w:rsidP="00247F6D" w:rsidRDefault="00247F6D" w14:paraId="7C3A9574" w14:textId="77777777"/>
    <w:tbl>
      <w:tblPr>
        <w:tblW w:w="9100" w:type="dxa"/>
        <w:tblCellMar>
          <w:left w:w="0" w:type="dxa"/>
          <w:right w:w="0" w:type="dxa"/>
        </w:tblCellMar>
        <w:tblLook w:val="04A0" w:firstRow="1" w:lastRow="0" w:firstColumn="1" w:lastColumn="0" w:noHBand="0" w:noVBand="1"/>
      </w:tblPr>
      <w:tblGrid>
        <w:gridCol w:w="5260"/>
        <w:gridCol w:w="960"/>
        <w:gridCol w:w="960"/>
        <w:gridCol w:w="960"/>
        <w:gridCol w:w="960"/>
      </w:tblGrid>
      <w:tr w:rsidRPr="00FC5DD3" w:rsidR="00247F6D" w:rsidTr="00A91323" w14:paraId="6B0675F3" w14:textId="77777777">
        <w:trPr>
          <w:trHeight w:val="300"/>
        </w:trPr>
        <w:tc>
          <w:tcPr>
            <w:tcW w:w="5260" w:type="dxa"/>
            <w:shd w:val="clear" w:color="auto" w:fill="156082"/>
            <w:noWrap/>
            <w:tcMar>
              <w:top w:w="0" w:type="dxa"/>
              <w:left w:w="70" w:type="dxa"/>
              <w:bottom w:w="0" w:type="dxa"/>
              <w:right w:w="70" w:type="dxa"/>
            </w:tcMar>
            <w:vAlign w:val="bottom"/>
            <w:hideMark/>
          </w:tcPr>
          <w:p w:rsidRPr="00FC5DD3" w:rsidR="00247F6D" w:rsidP="00A91323" w:rsidRDefault="00247F6D" w14:paraId="6E846C7D" w14:textId="77777777">
            <w:pPr>
              <w:rPr>
                <w:b/>
                <w:bCs/>
                <w:i/>
                <w:iCs/>
                <w:color w:val="FFFFFF" w:themeColor="background1"/>
                <w:lang w:val="en-US"/>
              </w:rPr>
            </w:pPr>
            <w:r w:rsidRPr="00FC5DD3">
              <w:rPr>
                <w:b/>
                <w:bCs/>
                <w:i/>
                <w:iCs/>
                <w:color w:val="FFFFFF" w:themeColor="background1"/>
                <w:lang w:val="de-DE"/>
              </w:rPr>
              <w:t>(</w:t>
            </w:r>
            <w:proofErr w:type="spellStart"/>
            <w:r w:rsidRPr="00FC5DD3">
              <w:rPr>
                <w:b/>
                <w:bCs/>
                <w:i/>
                <w:iCs/>
                <w:color w:val="FFFFFF" w:themeColor="background1"/>
                <w:lang w:val="de-DE"/>
              </w:rPr>
              <w:t>Verwachte</w:t>
            </w:r>
            <w:proofErr w:type="spellEnd"/>
            <w:r w:rsidRPr="00FC5DD3">
              <w:rPr>
                <w:b/>
                <w:bCs/>
                <w:i/>
                <w:iCs/>
                <w:color w:val="FFFFFF" w:themeColor="background1"/>
                <w:lang w:val="de-DE"/>
              </w:rPr>
              <w:t xml:space="preserve">) </w:t>
            </w:r>
            <w:proofErr w:type="spellStart"/>
            <w:r w:rsidRPr="00FC5DD3">
              <w:rPr>
                <w:b/>
                <w:bCs/>
                <w:i/>
                <w:iCs/>
                <w:color w:val="FFFFFF" w:themeColor="background1"/>
                <w:lang w:val="de-DE"/>
              </w:rPr>
              <w:t>Opbrengsten</w:t>
            </w:r>
            <w:proofErr w:type="spellEnd"/>
            <w:r w:rsidRPr="00FC5DD3">
              <w:rPr>
                <w:b/>
                <w:bCs/>
                <w:i/>
                <w:iCs/>
                <w:color w:val="FFFFFF" w:themeColor="background1"/>
                <w:lang w:val="de-DE"/>
              </w:rPr>
              <w:t xml:space="preserve"> EU-ETS in </w:t>
            </w:r>
            <w:proofErr w:type="spellStart"/>
            <w:r w:rsidRPr="00FC5DD3">
              <w:rPr>
                <w:b/>
                <w:bCs/>
                <w:i/>
                <w:iCs/>
                <w:color w:val="FFFFFF" w:themeColor="background1"/>
                <w:lang w:val="de-DE"/>
              </w:rPr>
              <w:t>mln</w:t>
            </w:r>
            <w:proofErr w:type="spellEnd"/>
            <w:r w:rsidRPr="00FC5DD3">
              <w:rPr>
                <w:b/>
                <w:bCs/>
                <w:i/>
                <w:iCs/>
                <w:color w:val="FFFFFF" w:themeColor="background1"/>
                <w:lang w:val="de-DE"/>
              </w:rPr>
              <w:t xml:space="preserve">. </w:t>
            </w:r>
            <w:r w:rsidRPr="00FC5DD3">
              <w:rPr>
                <w:b/>
                <w:bCs/>
                <w:i/>
                <w:iCs/>
                <w:color w:val="FFFFFF" w:themeColor="background1"/>
                <w:lang w:val="en-US"/>
              </w:rPr>
              <w:t xml:space="preserve">€ </w:t>
            </w:r>
            <w:proofErr w:type="spellStart"/>
            <w:r w:rsidRPr="00FC5DD3">
              <w:rPr>
                <w:b/>
                <w:bCs/>
                <w:i/>
                <w:iCs/>
                <w:color w:val="FFFFFF" w:themeColor="background1"/>
                <w:lang w:val="en-US"/>
              </w:rPr>
              <w:t>prijspeil</w:t>
            </w:r>
            <w:proofErr w:type="spellEnd"/>
            <w:r w:rsidRPr="00FC5DD3">
              <w:rPr>
                <w:b/>
                <w:bCs/>
                <w:i/>
                <w:iCs/>
                <w:color w:val="FFFFFF" w:themeColor="background1"/>
                <w:lang w:val="en-US"/>
              </w:rPr>
              <w:t xml:space="preserve"> 2025. </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6942E03C" w14:textId="77777777">
            <w:pPr>
              <w:rPr>
                <w:b/>
                <w:bCs/>
                <w:i/>
                <w:iCs/>
                <w:color w:val="FFFFFF" w:themeColor="background1"/>
                <w:lang w:val="en-US"/>
              </w:rPr>
            </w:pPr>
            <w:r w:rsidRPr="00FC5DD3">
              <w:rPr>
                <w:b/>
                <w:bCs/>
                <w:i/>
                <w:iCs/>
                <w:color w:val="FFFFFF" w:themeColor="background1"/>
                <w:lang w:val="en-US"/>
              </w:rPr>
              <w:t>2025</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45A13C22" w14:textId="77777777">
            <w:pPr>
              <w:rPr>
                <w:b/>
                <w:bCs/>
                <w:i/>
                <w:iCs/>
                <w:color w:val="FFFFFF" w:themeColor="background1"/>
                <w:lang w:val="en-US"/>
              </w:rPr>
            </w:pPr>
            <w:r w:rsidRPr="00FC5DD3">
              <w:rPr>
                <w:b/>
                <w:bCs/>
                <w:i/>
                <w:iCs/>
                <w:color w:val="FFFFFF" w:themeColor="background1"/>
                <w:lang w:val="en-US"/>
              </w:rPr>
              <w:t>2026</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558CB220" w14:textId="77777777">
            <w:pPr>
              <w:rPr>
                <w:b/>
                <w:bCs/>
                <w:i/>
                <w:iCs/>
                <w:color w:val="FFFFFF" w:themeColor="background1"/>
                <w:lang w:val="en-US"/>
              </w:rPr>
            </w:pPr>
            <w:r w:rsidRPr="00FC5DD3">
              <w:rPr>
                <w:b/>
                <w:bCs/>
                <w:i/>
                <w:iCs/>
                <w:color w:val="FFFFFF" w:themeColor="background1"/>
                <w:lang w:val="en-US"/>
              </w:rPr>
              <w:t>2027</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247F6D" w:rsidP="00A91323" w:rsidRDefault="00247F6D" w14:paraId="119A644C" w14:textId="77777777">
            <w:pPr>
              <w:rPr>
                <w:b/>
                <w:bCs/>
                <w:i/>
                <w:iCs/>
                <w:color w:val="FFFFFF" w:themeColor="background1"/>
                <w:lang w:val="en-US"/>
              </w:rPr>
            </w:pPr>
            <w:r w:rsidRPr="00FC5DD3">
              <w:rPr>
                <w:b/>
                <w:bCs/>
                <w:i/>
                <w:iCs/>
                <w:color w:val="FFFFFF" w:themeColor="background1"/>
                <w:lang w:val="en-US"/>
              </w:rPr>
              <w:t>2028</w:t>
            </w:r>
          </w:p>
        </w:tc>
      </w:tr>
      <w:tr w:rsidRPr="00FC5DD3" w:rsidR="00247F6D" w:rsidTr="00A91323" w14:paraId="41915B5D" w14:textId="77777777">
        <w:trPr>
          <w:trHeight w:val="300"/>
        </w:trPr>
        <w:tc>
          <w:tcPr>
            <w:tcW w:w="5260" w:type="dxa"/>
            <w:noWrap/>
            <w:tcMar>
              <w:top w:w="0" w:type="dxa"/>
              <w:left w:w="70" w:type="dxa"/>
              <w:bottom w:w="0" w:type="dxa"/>
              <w:right w:w="70" w:type="dxa"/>
            </w:tcMar>
            <w:vAlign w:val="bottom"/>
          </w:tcPr>
          <w:p w:rsidRPr="00FC5DD3" w:rsidR="00247F6D" w:rsidP="00A91323" w:rsidRDefault="00247F6D" w14:paraId="71E7C9E9" w14:textId="77777777">
            <w:pPr>
              <w:rPr>
                <w:i/>
                <w:iCs/>
                <w:lang w:val="en-US"/>
              </w:rPr>
            </w:pPr>
          </w:p>
        </w:tc>
        <w:tc>
          <w:tcPr>
            <w:tcW w:w="960" w:type="dxa"/>
            <w:noWrap/>
            <w:tcMar>
              <w:top w:w="0" w:type="dxa"/>
              <w:left w:w="70" w:type="dxa"/>
              <w:bottom w:w="0" w:type="dxa"/>
              <w:right w:w="70" w:type="dxa"/>
            </w:tcMar>
            <w:vAlign w:val="bottom"/>
          </w:tcPr>
          <w:p w:rsidRPr="00FC5DD3" w:rsidR="00247F6D" w:rsidP="00A91323" w:rsidRDefault="00247F6D" w14:paraId="6439D95E" w14:textId="77777777">
            <w:pPr>
              <w:rPr>
                <w:i/>
                <w:iCs/>
                <w:lang w:val="en-US"/>
              </w:rPr>
            </w:pPr>
          </w:p>
        </w:tc>
        <w:tc>
          <w:tcPr>
            <w:tcW w:w="960" w:type="dxa"/>
            <w:noWrap/>
            <w:tcMar>
              <w:top w:w="0" w:type="dxa"/>
              <w:left w:w="70" w:type="dxa"/>
              <w:bottom w:w="0" w:type="dxa"/>
              <w:right w:w="70" w:type="dxa"/>
            </w:tcMar>
            <w:vAlign w:val="bottom"/>
          </w:tcPr>
          <w:p w:rsidRPr="00FC5DD3" w:rsidR="00247F6D" w:rsidP="00A91323" w:rsidRDefault="00247F6D" w14:paraId="1A54D061" w14:textId="77777777">
            <w:pPr>
              <w:rPr>
                <w:i/>
                <w:iCs/>
                <w:lang w:val="en-US"/>
              </w:rPr>
            </w:pPr>
          </w:p>
        </w:tc>
        <w:tc>
          <w:tcPr>
            <w:tcW w:w="960" w:type="dxa"/>
            <w:noWrap/>
            <w:tcMar>
              <w:top w:w="0" w:type="dxa"/>
              <w:left w:w="70" w:type="dxa"/>
              <w:bottom w:w="0" w:type="dxa"/>
              <w:right w:w="70" w:type="dxa"/>
            </w:tcMar>
            <w:vAlign w:val="bottom"/>
          </w:tcPr>
          <w:p w:rsidRPr="00FC5DD3" w:rsidR="00247F6D" w:rsidP="00A91323" w:rsidRDefault="00247F6D" w14:paraId="42CADBED" w14:textId="77777777">
            <w:pPr>
              <w:rPr>
                <w:i/>
                <w:iCs/>
                <w:lang w:val="en-US"/>
              </w:rPr>
            </w:pPr>
          </w:p>
        </w:tc>
        <w:tc>
          <w:tcPr>
            <w:tcW w:w="960" w:type="dxa"/>
            <w:noWrap/>
            <w:tcMar>
              <w:top w:w="0" w:type="dxa"/>
              <w:left w:w="70" w:type="dxa"/>
              <w:bottom w:w="0" w:type="dxa"/>
              <w:right w:w="70" w:type="dxa"/>
            </w:tcMar>
            <w:vAlign w:val="bottom"/>
          </w:tcPr>
          <w:p w:rsidRPr="00FC5DD3" w:rsidR="00247F6D" w:rsidP="00A91323" w:rsidRDefault="00247F6D" w14:paraId="7B63DFE5" w14:textId="77777777">
            <w:pPr>
              <w:rPr>
                <w:i/>
                <w:iCs/>
                <w:lang w:val="en-US"/>
              </w:rPr>
            </w:pPr>
          </w:p>
        </w:tc>
      </w:tr>
      <w:tr w:rsidRPr="00FC5DD3" w:rsidR="00247F6D" w:rsidTr="00A91323" w14:paraId="51D1A2BA" w14:textId="77777777">
        <w:trPr>
          <w:trHeight w:val="300"/>
        </w:trPr>
        <w:tc>
          <w:tcPr>
            <w:tcW w:w="5260" w:type="dxa"/>
            <w:noWrap/>
            <w:tcMar>
              <w:top w:w="0" w:type="dxa"/>
              <w:left w:w="70" w:type="dxa"/>
              <w:bottom w:w="0" w:type="dxa"/>
              <w:right w:w="70" w:type="dxa"/>
            </w:tcMar>
            <w:vAlign w:val="bottom"/>
            <w:hideMark/>
          </w:tcPr>
          <w:p w:rsidRPr="00FC5DD3" w:rsidR="00247F6D" w:rsidP="00A91323" w:rsidRDefault="00247F6D" w14:paraId="006ACC57" w14:textId="77777777">
            <w:pPr>
              <w:rPr>
                <w:i/>
                <w:iCs/>
                <w:lang w:val="en-US"/>
              </w:rPr>
            </w:pPr>
            <w:r w:rsidRPr="00FC5DD3">
              <w:rPr>
                <w:i/>
                <w:iCs/>
                <w:lang w:val="en-US"/>
              </w:rPr>
              <w:t>EU-ETS 1</w:t>
            </w:r>
          </w:p>
        </w:tc>
        <w:tc>
          <w:tcPr>
            <w:tcW w:w="960" w:type="dxa"/>
            <w:noWrap/>
            <w:tcMar>
              <w:top w:w="0" w:type="dxa"/>
              <w:left w:w="70" w:type="dxa"/>
              <w:bottom w:w="0" w:type="dxa"/>
              <w:right w:w="70" w:type="dxa"/>
            </w:tcMar>
            <w:vAlign w:val="bottom"/>
            <w:hideMark/>
          </w:tcPr>
          <w:p w:rsidRPr="00FC5DD3" w:rsidR="00247F6D" w:rsidP="00A91323" w:rsidRDefault="00247F6D" w14:paraId="1C2DD902" w14:textId="77777777">
            <w:pPr>
              <w:rPr>
                <w:i/>
                <w:iCs/>
                <w:lang w:val="en-US"/>
              </w:rPr>
            </w:pPr>
            <w:r w:rsidRPr="00FC5DD3">
              <w:rPr>
                <w:i/>
                <w:iCs/>
                <w:lang w:val="en-US"/>
              </w:rPr>
              <w:t>850</w:t>
            </w:r>
          </w:p>
        </w:tc>
        <w:tc>
          <w:tcPr>
            <w:tcW w:w="960" w:type="dxa"/>
            <w:noWrap/>
            <w:tcMar>
              <w:top w:w="0" w:type="dxa"/>
              <w:left w:w="70" w:type="dxa"/>
              <w:bottom w:w="0" w:type="dxa"/>
              <w:right w:w="70" w:type="dxa"/>
            </w:tcMar>
            <w:vAlign w:val="bottom"/>
            <w:hideMark/>
          </w:tcPr>
          <w:p w:rsidRPr="00FC5DD3" w:rsidR="00247F6D" w:rsidP="00A91323" w:rsidRDefault="00247F6D" w14:paraId="25EAEC6F" w14:textId="77777777">
            <w:pPr>
              <w:rPr>
                <w:i/>
                <w:iCs/>
                <w:lang w:val="en-US"/>
              </w:rPr>
            </w:pPr>
            <w:r w:rsidRPr="00FC5DD3">
              <w:rPr>
                <w:i/>
                <w:iCs/>
                <w:lang w:val="en-US"/>
              </w:rPr>
              <w:t>1.150</w:t>
            </w:r>
          </w:p>
        </w:tc>
        <w:tc>
          <w:tcPr>
            <w:tcW w:w="960" w:type="dxa"/>
            <w:noWrap/>
            <w:tcMar>
              <w:top w:w="0" w:type="dxa"/>
              <w:left w:w="70" w:type="dxa"/>
              <w:bottom w:w="0" w:type="dxa"/>
              <w:right w:w="70" w:type="dxa"/>
            </w:tcMar>
            <w:vAlign w:val="bottom"/>
            <w:hideMark/>
          </w:tcPr>
          <w:p w:rsidRPr="00FC5DD3" w:rsidR="00247F6D" w:rsidP="00A91323" w:rsidRDefault="00247F6D" w14:paraId="407D20F9" w14:textId="77777777">
            <w:pPr>
              <w:rPr>
                <w:i/>
                <w:iCs/>
                <w:lang w:val="en-US"/>
              </w:rPr>
            </w:pPr>
            <w:r w:rsidRPr="00FC5DD3">
              <w:rPr>
                <w:i/>
                <w:iCs/>
                <w:lang w:val="en-US"/>
              </w:rPr>
              <w:t>1.300</w:t>
            </w:r>
          </w:p>
        </w:tc>
        <w:tc>
          <w:tcPr>
            <w:tcW w:w="960" w:type="dxa"/>
            <w:noWrap/>
            <w:tcMar>
              <w:top w:w="0" w:type="dxa"/>
              <w:left w:w="70" w:type="dxa"/>
              <w:bottom w:w="0" w:type="dxa"/>
              <w:right w:w="70" w:type="dxa"/>
            </w:tcMar>
            <w:vAlign w:val="bottom"/>
            <w:hideMark/>
          </w:tcPr>
          <w:p w:rsidRPr="00FC5DD3" w:rsidR="00247F6D" w:rsidP="00A91323" w:rsidRDefault="00247F6D" w14:paraId="1B66CCF5" w14:textId="77777777">
            <w:pPr>
              <w:rPr>
                <w:i/>
                <w:iCs/>
                <w:lang w:val="en-US"/>
              </w:rPr>
            </w:pPr>
            <w:r w:rsidRPr="00FC5DD3">
              <w:rPr>
                <w:i/>
                <w:iCs/>
                <w:lang w:val="en-US"/>
              </w:rPr>
              <w:t>1.300</w:t>
            </w:r>
          </w:p>
        </w:tc>
      </w:tr>
      <w:tr w:rsidRPr="00FC5DD3" w:rsidR="00247F6D" w:rsidTr="00A91323" w14:paraId="109BB4E5" w14:textId="77777777">
        <w:trPr>
          <w:trHeight w:val="300"/>
        </w:trPr>
        <w:tc>
          <w:tcPr>
            <w:tcW w:w="5260" w:type="dxa"/>
            <w:noWrap/>
            <w:tcMar>
              <w:top w:w="0" w:type="dxa"/>
              <w:left w:w="70" w:type="dxa"/>
              <w:bottom w:w="0" w:type="dxa"/>
              <w:right w:w="70" w:type="dxa"/>
            </w:tcMar>
            <w:vAlign w:val="bottom"/>
            <w:hideMark/>
          </w:tcPr>
          <w:p w:rsidRPr="00FC5DD3" w:rsidR="00247F6D" w:rsidP="00A91323" w:rsidRDefault="00247F6D" w14:paraId="725C9D99" w14:textId="77777777">
            <w:pPr>
              <w:rPr>
                <w:i/>
                <w:iCs/>
                <w:lang w:val="en-US"/>
              </w:rPr>
            </w:pPr>
            <w:r w:rsidRPr="00FC5DD3">
              <w:rPr>
                <w:i/>
                <w:iCs/>
                <w:lang w:val="en-US"/>
              </w:rPr>
              <w:t>EU-ETS 2</w:t>
            </w:r>
          </w:p>
        </w:tc>
        <w:tc>
          <w:tcPr>
            <w:tcW w:w="960" w:type="dxa"/>
            <w:noWrap/>
            <w:tcMar>
              <w:top w:w="0" w:type="dxa"/>
              <w:left w:w="70" w:type="dxa"/>
              <w:bottom w:w="0" w:type="dxa"/>
              <w:right w:w="70" w:type="dxa"/>
            </w:tcMar>
            <w:vAlign w:val="bottom"/>
            <w:hideMark/>
          </w:tcPr>
          <w:p w:rsidRPr="00FC5DD3" w:rsidR="00247F6D" w:rsidP="00A91323" w:rsidRDefault="00247F6D" w14:paraId="6616E33A" w14:textId="77777777">
            <w:pPr>
              <w:rPr>
                <w:i/>
                <w:iCs/>
                <w:lang w:val="en-US"/>
              </w:rPr>
            </w:pPr>
            <w:r w:rsidRPr="00FC5DD3">
              <w:rPr>
                <w:i/>
                <w:iCs/>
                <w:lang w:val="en-US"/>
              </w:rPr>
              <w:t>0</w:t>
            </w:r>
          </w:p>
        </w:tc>
        <w:tc>
          <w:tcPr>
            <w:tcW w:w="960" w:type="dxa"/>
            <w:noWrap/>
            <w:tcMar>
              <w:top w:w="0" w:type="dxa"/>
              <w:left w:w="70" w:type="dxa"/>
              <w:bottom w:w="0" w:type="dxa"/>
              <w:right w:w="70" w:type="dxa"/>
            </w:tcMar>
            <w:vAlign w:val="bottom"/>
            <w:hideMark/>
          </w:tcPr>
          <w:p w:rsidRPr="00FC5DD3" w:rsidR="00247F6D" w:rsidP="00A91323" w:rsidRDefault="00247F6D" w14:paraId="17181099" w14:textId="77777777">
            <w:pPr>
              <w:rPr>
                <w:i/>
                <w:iCs/>
                <w:lang w:val="en-US"/>
              </w:rPr>
            </w:pPr>
            <w:r w:rsidRPr="00FC5DD3">
              <w:rPr>
                <w:i/>
                <w:iCs/>
                <w:lang w:val="en-US"/>
              </w:rPr>
              <w:t>0</w:t>
            </w:r>
          </w:p>
        </w:tc>
        <w:tc>
          <w:tcPr>
            <w:tcW w:w="960" w:type="dxa"/>
            <w:noWrap/>
            <w:tcMar>
              <w:top w:w="0" w:type="dxa"/>
              <w:left w:w="70" w:type="dxa"/>
              <w:bottom w:w="0" w:type="dxa"/>
              <w:right w:w="70" w:type="dxa"/>
            </w:tcMar>
            <w:vAlign w:val="bottom"/>
            <w:hideMark/>
          </w:tcPr>
          <w:p w:rsidRPr="00FC5DD3" w:rsidR="00247F6D" w:rsidP="00A91323" w:rsidRDefault="00247F6D" w14:paraId="11417FF9" w14:textId="77777777">
            <w:pPr>
              <w:rPr>
                <w:i/>
                <w:iCs/>
                <w:lang w:val="en-US"/>
              </w:rPr>
            </w:pPr>
            <w:r w:rsidRPr="00FC5DD3">
              <w:rPr>
                <w:i/>
                <w:iCs/>
                <w:lang w:val="en-US"/>
              </w:rPr>
              <w:t>3.600</w:t>
            </w:r>
          </w:p>
        </w:tc>
        <w:tc>
          <w:tcPr>
            <w:tcW w:w="960" w:type="dxa"/>
            <w:noWrap/>
            <w:tcMar>
              <w:top w:w="0" w:type="dxa"/>
              <w:left w:w="70" w:type="dxa"/>
              <w:bottom w:w="0" w:type="dxa"/>
              <w:right w:w="70" w:type="dxa"/>
            </w:tcMar>
            <w:vAlign w:val="bottom"/>
            <w:hideMark/>
          </w:tcPr>
          <w:p w:rsidRPr="00FC5DD3" w:rsidR="00247F6D" w:rsidP="00A91323" w:rsidRDefault="00247F6D" w14:paraId="18D72463" w14:textId="77777777">
            <w:pPr>
              <w:rPr>
                <w:i/>
                <w:iCs/>
                <w:lang w:val="en-US"/>
              </w:rPr>
            </w:pPr>
            <w:r w:rsidRPr="00FC5DD3">
              <w:rPr>
                <w:i/>
                <w:iCs/>
                <w:lang w:val="en-US"/>
              </w:rPr>
              <w:t>2.650</w:t>
            </w:r>
          </w:p>
        </w:tc>
      </w:tr>
    </w:tbl>
    <w:p w:rsidRPr="00DC5C47" w:rsidR="00247F6D" w:rsidP="00247F6D" w:rsidRDefault="00247F6D" w14:paraId="4077813E" w14:textId="77777777">
      <w:r w:rsidRPr="00DC5C47">
        <w:t> </w:t>
      </w:r>
    </w:p>
    <w:p w:rsidR="00247F6D" w:rsidP="00247F6D" w:rsidRDefault="00247F6D" w14:paraId="43A60F60" w14:textId="77777777">
      <w:r w:rsidRPr="00DC5C47">
        <w:t>5</w:t>
      </w:r>
    </w:p>
    <w:p w:rsidR="00247F6D" w:rsidP="00247F6D" w:rsidRDefault="00247F6D" w14:paraId="54A8A646" w14:textId="77777777">
      <w:r w:rsidRPr="00DC5C47">
        <w:t>Kunt u, in het licht van de vorige vraag, weergeven hoeveel ondersteuning de industrie de komende jaren naar verwachting krijgt om te verduurzamen en innoveren? </w:t>
      </w:r>
      <w:r w:rsidRPr="00DC5C47">
        <w:br/>
      </w:r>
    </w:p>
    <w:p w:rsidRPr="00DC5C47" w:rsidR="00247F6D" w:rsidP="00247F6D" w:rsidRDefault="00247F6D" w14:paraId="64FFA172" w14:textId="77777777">
      <w:r>
        <w:t>Antwoord</w:t>
      </w:r>
    </w:p>
    <w:p w:rsidRPr="00DC5C47" w:rsidR="00247F6D" w:rsidP="00247F6D" w:rsidRDefault="00247F6D" w14:paraId="3DE18056" w14:textId="77777777">
      <w:r w:rsidRPr="00DC5C47">
        <w:t xml:space="preserve">Een overzicht van de verduurzamings- en innovatiesubsidies die aan de industrie ter beschikking staan is vorig jaar weergegeven als onderdeel van de </w:t>
      </w:r>
      <w:proofErr w:type="spellStart"/>
      <w:r w:rsidRPr="00DC5C47">
        <w:t>factsheet</w:t>
      </w:r>
      <w:proofErr w:type="spellEnd"/>
      <w:r w:rsidRPr="00DC5C47">
        <w:t xml:space="preserve"> ‘Verhoging tarief </w:t>
      </w:r>
      <w:r w:rsidRPr="0012248C">
        <w:rPr>
          <w:rFonts w:cs="Arial"/>
          <w:szCs w:val="18"/>
          <w:shd w:val="clear" w:color="auto" w:fill="FFFFFF"/>
        </w:rPr>
        <w:t>CO</w:t>
      </w:r>
      <w:r w:rsidRPr="0012248C">
        <w:rPr>
          <w:rFonts w:cs="Cambria Math"/>
          <w:szCs w:val="18"/>
          <w:shd w:val="clear" w:color="auto" w:fill="FFFFFF"/>
        </w:rPr>
        <w:t>₂</w:t>
      </w:r>
      <w:r w:rsidRPr="00DC5C47">
        <w:t>-heffing industrie’</w:t>
      </w:r>
      <w:r>
        <w:rPr>
          <w:rStyle w:val="Voetnootmarkering"/>
        </w:rPr>
        <w:footnoteReference w:id="4"/>
      </w:r>
      <w:r w:rsidRPr="00DC5C47">
        <w:t xml:space="preserve">. Tabel 3 geeft een overzicht van de beschikbare subsidies. Het gaat om zowel subsidies voor </w:t>
      </w:r>
      <w:r w:rsidRPr="0012248C">
        <w:rPr>
          <w:rFonts w:cs="Arial"/>
          <w:szCs w:val="18"/>
          <w:shd w:val="clear" w:color="auto" w:fill="FFFFFF"/>
        </w:rPr>
        <w:t>CO</w:t>
      </w:r>
      <w:r w:rsidRPr="0012248C">
        <w:rPr>
          <w:rFonts w:cs="Cambria Math"/>
          <w:szCs w:val="18"/>
          <w:shd w:val="clear" w:color="auto" w:fill="FFFFFF"/>
        </w:rPr>
        <w:t>₂</w:t>
      </w:r>
      <w:r w:rsidRPr="00DC5C47">
        <w:t xml:space="preserve">-reductie die specifiek voor de industrie zijn bedoeld (zoals de NIKI en VEKI) als om generieke </w:t>
      </w:r>
      <w:r w:rsidRPr="0012248C">
        <w:rPr>
          <w:rFonts w:cs="Arial"/>
          <w:szCs w:val="18"/>
          <w:shd w:val="clear" w:color="auto" w:fill="FFFFFF"/>
        </w:rPr>
        <w:t>CO</w:t>
      </w:r>
      <w:r w:rsidRPr="0012248C">
        <w:rPr>
          <w:rFonts w:cs="Cambria Math"/>
          <w:szCs w:val="18"/>
          <w:shd w:val="clear" w:color="auto" w:fill="FFFFFF"/>
        </w:rPr>
        <w:t>₂</w:t>
      </w:r>
      <w:r>
        <w:rPr>
          <w:rFonts w:cs="Cambria Math"/>
          <w:szCs w:val="18"/>
          <w:shd w:val="clear" w:color="auto" w:fill="FFFFFF"/>
        </w:rPr>
        <w:t>-</w:t>
      </w:r>
      <w:r w:rsidRPr="00DC5C47">
        <w:t xml:space="preserve">reducerende subsidieregelingen waar de industrie ook gebruik van kan maken, zoals </w:t>
      </w:r>
      <w:r w:rsidRPr="00DC5C47">
        <w:lastRenderedPageBreak/>
        <w:t xml:space="preserve">de EIA en SDE++. Naast subsidies voor </w:t>
      </w:r>
      <w:r w:rsidRPr="0012248C">
        <w:rPr>
          <w:rFonts w:cs="Arial"/>
          <w:szCs w:val="18"/>
          <w:shd w:val="clear" w:color="auto" w:fill="FFFFFF"/>
        </w:rPr>
        <w:t>CO</w:t>
      </w:r>
      <w:r w:rsidRPr="0012248C">
        <w:rPr>
          <w:rFonts w:cs="Cambria Math"/>
          <w:szCs w:val="18"/>
          <w:shd w:val="clear" w:color="auto" w:fill="FFFFFF"/>
        </w:rPr>
        <w:t>₂</w:t>
      </w:r>
      <w:r w:rsidRPr="00DC5C47">
        <w:t xml:space="preserve">-reductie zijn er ook innovatiesubsidies zoals de DEI+-regeling. Hierbij is innovatie en verdere techniekontwikkeling het doel. Daarnaast zijn er middelen opgenomen die </w:t>
      </w:r>
      <w:proofErr w:type="spellStart"/>
      <w:r w:rsidRPr="00DC5C47">
        <w:t>randvoorwaardelijk</w:t>
      </w:r>
      <w:proofErr w:type="spellEnd"/>
      <w:r w:rsidRPr="00DC5C47">
        <w:t xml:space="preserve"> zijn voor verduurzaming, maar niet direct ten goede komen aan de industrie, zoals voor waterstofinfrastructuur. </w:t>
      </w:r>
      <w:r w:rsidRPr="00DC5C47">
        <w:br/>
      </w:r>
      <w:r>
        <w:br/>
      </w:r>
      <w:r w:rsidRPr="00DC5C47">
        <w:t>Het betreft veelal onder voorwaarden gereserveerde bedragen in het Klimaatfonds, de bedragen die daadwerkelijk beschikbaar komen kunnen lager zijn. Deze mogelijkheid bestaat in ieder geval voor de DEI+, Maatwerk, de NIKI en de VEKI. Voor specifiek de SDE++ geldt, als aangegeven in de Kamerbrief openstelling SDE++ 2025 van 21 februari jl.</w:t>
      </w:r>
      <w:r>
        <w:rPr>
          <w:rStyle w:val="Voetnootmarkering"/>
        </w:rPr>
        <w:footnoteReference w:id="5"/>
      </w:r>
      <w:r w:rsidRPr="00DC5C47">
        <w:t xml:space="preserve">, dat de door het PBL geraamde energie- en </w:t>
      </w:r>
      <w:r w:rsidRPr="0012248C">
        <w:rPr>
          <w:rFonts w:cs="Arial"/>
          <w:szCs w:val="18"/>
          <w:shd w:val="clear" w:color="auto" w:fill="FFFFFF"/>
        </w:rPr>
        <w:t>CO</w:t>
      </w:r>
      <w:r w:rsidRPr="0012248C">
        <w:rPr>
          <w:rFonts w:cs="Cambria Math"/>
          <w:szCs w:val="18"/>
          <w:shd w:val="clear" w:color="auto" w:fill="FFFFFF"/>
        </w:rPr>
        <w:t>₂</w:t>
      </w:r>
      <w:r w:rsidRPr="00DC5C47">
        <w:t>-prijzen fors lager zijn dan in 2024, waardoor de SDE(+)(+)-uitgaven toenemen. Op basis van de meest recente raming zijn voldoende middelen beschikbaar voor een openstellingsbudget in 2025 van € 8 miljard. Op basis van deze ramingen is met de resterende financiële middelen onvoldoende ruimte voor een openstelling in 2026. </w:t>
      </w:r>
      <w:r w:rsidRPr="00FC5DD3">
        <w:t>Voor de zomer informeert het kabinet de Kamer over de mogelijkheden voor een openstelling in 2026.</w:t>
      </w:r>
    </w:p>
    <w:p w:rsidRPr="00DC5C47" w:rsidR="00247F6D" w:rsidP="00247F6D" w:rsidRDefault="00247F6D" w14:paraId="0F0528A1" w14:textId="77777777">
      <w:r w:rsidRPr="00DC5C47">
        <w:t> </w:t>
      </w:r>
    </w:p>
    <w:p w:rsidR="00247F6D" w:rsidP="00247F6D" w:rsidRDefault="00247F6D" w14:paraId="53F4639B" w14:textId="77777777">
      <w:r w:rsidRPr="00DC5C47">
        <w:t>6</w:t>
      </w:r>
    </w:p>
    <w:p w:rsidR="00247F6D" w:rsidP="00247F6D" w:rsidRDefault="00247F6D" w14:paraId="619E1736" w14:textId="77777777">
      <w:r w:rsidRPr="00DC5C47">
        <w:rPr>
          <w:rFonts w:ascii="Tahoma" w:hAnsi="Tahoma" w:cs="Tahoma"/>
        </w:rPr>
        <w:t>⁠</w:t>
      </w:r>
      <w:r w:rsidRPr="00DC5C47">
        <w:t>Bent u niet bezorgd dat de CO2-heffing Nederlandse bedrijven nog verder op achterstand zet ten opzichte van concurrenten elders in Europa en de wereld? Betekent een verwachte opbrengst van de CO2-heffing van 441 miljoen euro tot en met 2028 niet simpelweg dat de productie van de industrie verder zal dalen en bedrijven hun activiteiten gaan staken?</w:t>
      </w:r>
    </w:p>
    <w:p w:rsidR="00247F6D" w:rsidP="00247F6D" w:rsidRDefault="00247F6D" w14:paraId="08ED4DA9" w14:textId="77777777"/>
    <w:p w:rsidRPr="00DC5C47" w:rsidR="00247F6D" w:rsidP="00247F6D" w:rsidRDefault="00247F6D" w14:paraId="12C8F41C" w14:textId="77777777">
      <w:r>
        <w:t>Antwoord</w:t>
      </w:r>
    </w:p>
    <w:p w:rsidRPr="00DC5C47" w:rsidR="00247F6D" w:rsidP="00247F6D" w:rsidRDefault="00247F6D" w14:paraId="424993FD" w14:textId="77777777">
      <w:r w:rsidRPr="00DC5C47">
        <w:t>Zie het antwoord op vraag 3. </w:t>
      </w:r>
    </w:p>
    <w:p w:rsidR="00247F6D" w:rsidP="00247F6D" w:rsidRDefault="00247F6D" w14:paraId="1BBF2522" w14:textId="77777777">
      <w:pPr>
        <w:rPr>
          <w:rFonts w:ascii="Arial" w:hAnsi="Arial" w:cs="Arial"/>
        </w:rPr>
      </w:pPr>
    </w:p>
    <w:p w:rsidR="00247F6D" w:rsidP="00247F6D" w:rsidRDefault="00247F6D" w14:paraId="0F004320" w14:textId="77777777">
      <w:r w:rsidRPr="00DC5C47">
        <w:t>7</w:t>
      </w:r>
    </w:p>
    <w:p w:rsidRPr="00DC5C47" w:rsidR="00247F6D" w:rsidP="00247F6D" w:rsidRDefault="00247F6D" w14:paraId="181BD7D4" w14:textId="77777777">
      <w:r w:rsidRPr="00DC5C47">
        <w:rPr>
          <w:rFonts w:ascii="Tahoma" w:hAnsi="Tahoma" w:cs="Tahoma"/>
        </w:rPr>
        <w:t>⁠</w:t>
      </w:r>
      <w:r w:rsidRPr="00DC5C47">
        <w:t>Heeft u berekend wat de belastingderving zal zijn als de industrie in Nederland de komende jaren fors krimpt? Heeft deze derving een plek in de overwegingen van dit kabinet</w:t>
      </w:r>
      <w:r w:rsidRPr="00DC5C47">
        <w:rPr>
          <w:rFonts w:cs="Verdana"/>
        </w:rPr>
        <w:t> </w:t>
      </w:r>
      <w:r w:rsidRPr="00DC5C47">
        <w:t>ten aanzien van de steun voor de industrie? </w:t>
      </w:r>
    </w:p>
    <w:p w:rsidR="00247F6D" w:rsidP="00247F6D" w:rsidRDefault="00247F6D" w14:paraId="7F339224" w14:textId="77777777"/>
    <w:p w:rsidR="00247F6D" w:rsidP="00247F6D" w:rsidRDefault="00247F6D" w14:paraId="787A5CC5" w14:textId="77777777">
      <w:r>
        <w:t>Antwoord</w:t>
      </w:r>
    </w:p>
    <w:p w:rsidRPr="00DC5C47" w:rsidR="00247F6D" w:rsidP="00247F6D" w:rsidRDefault="00247F6D" w14:paraId="0945EEC6" w14:textId="77777777">
      <w:r w:rsidRPr="00DC5C47">
        <w:t>Nee</w:t>
      </w:r>
      <w:r>
        <w:t xml:space="preserve"> dat zou nader onderzoek vergen</w:t>
      </w:r>
      <w:r w:rsidRPr="00DC5C47">
        <w:t xml:space="preserve">. Het kabinet zet juist in op het verduurzamen van de industrie in Nederland, want met verplaatsing over de grens </w:t>
      </w:r>
      <w:r>
        <w:t>is</w:t>
      </w:r>
      <w:r w:rsidRPr="00DC5C47">
        <w:t xml:space="preserve"> het klimaatbeleid niet</w:t>
      </w:r>
      <w:r>
        <w:t xml:space="preserve"> gebaat</w:t>
      </w:r>
      <w:r w:rsidRPr="00DC5C47">
        <w:t xml:space="preserve">. Naast de </w:t>
      </w:r>
      <w:r w:rsidRPr="0012248C">
        <w:rPr>
          <w:rFonts w:cs="Arial"/>
          <w:szCs w:val="18"/>
          <w:shd w:val="clear" w:color="auto" w:fill="FFFFFF"/>
        </w:rPr>
        <w:t>CO</w:t>
      </w:r>
      <w:r w:rsidRPr="0012248C">
        <w:rPr>
          <w:rFonts w:cs="Cambria Math"/>
          <w:szCs w:val="18"/>
          <w:shd w:val="clear" w:color="auto" w:fill="FFFFFF"/>
        </w:rPr>
        <w:t>₂</w:t>
      </w:r>
      <w:r w:rsidRPr="00DC5C47">
        <w:t xml:space="preserve">-heffing bestaat de instrumentenmix </w:t>
      </w:r>
      <w:r w:rsidRPr="00DC5C47">
        <w:lastRenderedPageBreak/>
        <w:t>daarom uit een breed scala aan subsidies, zoals in vraag 5 nader toegelicht.</w:t>
      </w:r>
      <w:r>
        <w:t xml:space="preserve"> </w:t>
      </w:r>
      <w:r w:rsidRPr="00DC5C47">
        <w:br/>
        <w:t> </w:t>
      </w:r>
    </w:p>
    <w:p w:rsidR="00247F6D" w:rsidP="00247F6D" w:rsidRDefault="00247F6D" w14:paraId="5AE5E97C" w14:textId="77777777">
      <w:r w:rsidRPr="00DC5C47">
        <w:t>8</w:t>
      </w:r>
    </w:p>
    <w:p w:rsidRPr="00DC5C47" w:rsidR="00247F6D" w:rsidP="00247F6D" w:rsidRDefault="00247F6D" w14:paraId="413B25CB" w14:textId="77777777">
      <w:r w:rsidRPr="00DC5C47">
        <w:rPr>
          <w:rFonts w:ascii="Tahoma" w:hAnsi="Tahoma" w:cs="Tahoma"/>
        </w:rPr>
        <w:t>⁠</w:t>
      </w:r>
      <w:r w:rsidRPr="00DC5C47">
        <w:t>Is de CO2-heffing volgens u op dit moment nog een doelmatig middel om het doel van CO2-reductie te realiseren of wordt dit doel straks vooral bereikt doordat de industrie krimpt of uit Nederland verdwijnt? </w:t>
      </w:r>
    </w:p>
    <w:p w:rsidR="00247F6D" w:rsidP="00247F6D" w:rsidRDefault="00247F6D" w14:paraId="1525BE3B" w14:textId="77777777"/>
    <w:p w:rsidR="00247F6D" w:rsidP="00247F6D" w:rsidRDefault="00247F6D" w14:paraId="63FF9CF9" w14:textId="77777777">
      <w:r>
        <w:t>Antwoord</w:t>
      </w:r>
    </w:p>
    <w:p w:rsidRPr="00DC5C47" w:rsidR="00247F6D" w:rsidP="00247F6D" w:rsidRDefault="00247F6D" w14:paraId="6035D77E" w14:textId="77777777">
      <w:r w:rsidRPr="00DC5C47">
        <w:t xml:space="preserve">Om groene groei in Nederland te realiseren, moet het aantrekkelijk blijven voor zowel bestaande als nieuwe bedrijven om in ons land te investeren in verduurzaming. Het doel van de </w:t>
      </w:r>
      <w:r w:rsidRPr="0012248C">
        <w:rPr>
          <w:rFonts w:cs="Arial"/>
          <w:szCs w:val="18"/>
          <w:shd w:val="clear" w:color="auto" w:fill="FFFFFF"/>
        </w:rPr>
        <w:t>CO</w:t>
      </w:r>
      <w:r w:rsidRPr="0012248C">
        <w:rPr>
          <w:rFonts w:cs="Cambria Math"/>
          <w:szCs w:val="18"/>
          <w:shd w:val="clear" w:color="auto" w:fill="FFFFFF"/>
        </w:rPr>
        <w:t>₂</w:t>
      </w:r>
      <w:r w:rsidRPr="00DC5C47">
        <w:t>-heffing is dan ook tweeledig: het stimuleren van emissiereductie binnen de industrie met behoud van duurzame bedrijvigheid. Het is onwenselijk als de reductiedoelen worden behaald door krimp van de industrie in Nederland, omdat dit zal leiden tot een toename van productie elders in de wereld. Dit draagt niet bij aan het oplossen van het klimaatprobleem. </w:t>
      </w:r>
    </w:p>
    <w:p w:rsidR="00247F6D" w:rsidP="00247F6D" w:rsidRDefault="00247F6D" w14:paraId="0C98F137" w14:textId="77777777">
      <w:r w:rsidRPr="00DC5C47">
        <w:t xml:space="preserve">Dit jaar wordt de </w:t>
      </w:r>
      <w:r w:rsidRPr="0012248C">
        <w:rPr>
          <w:rFonts w:cs="Arial"/>
          <w:szCs w:val="18"/>
          <w:shd w:val="clear" w:color="auto" w:fill="FFFFFF"/>
        </w:rPr>
        <w:t>CO</w:t>
      </w:r>
      <w:r w:rsidRPr="0012248C">
        <w:rPr>
          <w:rFonts w:cs="Cambria Math"/>
          <w:szCs w:val="18"/>
          <w:shd w:val="clear" w:color="auto" w:fill="FFFFFF"/>
        </w:rPr>
        <w:t>₂</w:t>
      </w:r>
      <w:r w:rsidRPr="00DC5C47">
        <w:t xml:space="preserve">-heffing industrie geëvalueerd. In deze evaluatie wordt onder andere de doelmatigheid van het instrument onderzocht. Naar verwachting wordt het onderzoek in het laatste kwartaal van dit jaar met </w:t>
      </w:r>
      <w:r>
        <w:t>de</w:t>
      </w:r>
      <w:r w:rsidRPr="00DC5C47">
        <w:t xml:space="preserve"> Kamer gedeeld.</w:t>
      </w:r>
    </w:p>
    <w:p w:rsidRPr="00FC5DD3" w:rsidR="00247F6D" w:rsidP="00247F6D" w:rsidRDefault="00247F6D" w14:paraId="626A88CB" w14:textId="77777777">
      <w:r>
        <w:t xml:space="preserve"> </w:t>
      </w:r>
    </w:p>
    <w:p w:rsidR="00247F6D" w:rsidP="00247F6D" w:rsidRDefault="00247F6D" w14:paraId="2C0ECE55" w14:textId="77777777">
      <w:pPr>
        <w:rPr>
          <w:rFonts w:ascii="Tahoma" w:hAnsi="Tahoma" w:cs="Tahoma"/>
          <w:lang w:val="en-US"/>
        </w:rPr>
      </w:pPr>
      <w:r>
        <w:rPr>
          <w:rFonts w:ascii="Tahoma" w:hAnsi="Tahoma" w:cs="Tahoma"/>
          <w:lang w:val="en-US"/>
        </w:rPr>
        <w:t>9</w:t>
      </w:r>
    </w:p>
    <w:p w:rsidR="00247F6D" w:rsidP="00247F6D" w:rsidRDefault="00247F6D" w14:paraId="4F0E4CA6" w14:textId="77777777">
      <w:pPr>
        <w:rPr>
          <w:lang w:val="en-US"/>
        </w:rPr>
      </w:pPr>
      <w:r w:rsidRPr="00DC5C47">
        <w:rPr>
          <w:rFonts w:ascii="Tahoma" w:hAnsi="Tahoma" w:cs="Tahoma"/>
          <w:lang w:val="en-US"/>
        </w:rPr>
        <w:t>⁠</w:t>
      </w:r>
      <w:r w:rsidRPr="00DC5C47">
        <w:rPr>
          <w:lang w:val="en-US"/>
        </w:rPr>
        <w:t xml:space="preserve">Hoe </w:t>
      </w:r>
      <w:proofErr w:type="spellStart"/>
      <w:r w:rsidRPr="00DC5C47">
        <w:rPr>
          <w:lang w:val="en-US"/>
        </w:rPr>
        <w:t>interpreteert</w:t>
      </w:r>
      <w:proofErr w:type="spellEnd"/>
      <w:r w:rsidRPr="00DC5C47">
        <w:rPr>
          <w:lang w:val="en-US"/>
        </w:rPr>
        <w:t xml:space="preserve"> u de </w:t>
      </w:r>
      <w:proofErr w:type="spellStart"/>
      <w:r w:rsidRPr="00DC5C47">
        <w:rPr>
          <w:lang w:val="en-US"/>
        </w:rPr>
        <w:t>volgende</w:t>
      </w:r>
      <w:proofErr w:type="spellEnd"/>
      <w:r w:rsidRPr="00DC5C47">
        <w:rPr>
          <w:lang w:val="en-US"/>
        </w:rPr>
        <w:t xml:space="preserve"> </w:t>
      </w:r>
      <w:proofErr w:type="spellStart"/>
      <w:r w:rsidRPr="00DC5C47">
        <w:rPr>
          <w:lang w:val="en-US"/>
        </w:rPr>
        <w:t>oproep</w:t>
      </w:r>
      <w:proofErr w:type="spellEnd"/>
      <w:r w:rsidRPr="00DC5C47">
        <w:rPr>
          <w:lang w:val="en-US"/>
        </w:rPr>
        <w:t xml:space="preserve"> </w:t>
      </w:r>
      <w:proofErr w:type="spellStart"/>
      <w:r w:rsidRPr="00DC5C47">
        <w:rPr>
          <w:lang w:val="en-US"/>
        </w:rPr>
        <w:t>vanuit</w:t>
      </w:r>
      <w:proofErr w:type="spellEnd"/>
      <w:r w:rsidRPr="00DC5C47">
        <w:rPr>
          <w:lang w:val="en-US"/>
        </w:rPr>
        <w:t xml:space="preserve"> de </w:t>
      </w:r>
      <w:proofErr w:type="spellStart"/>
      <w:r w:rsidRPr="00DC5C47">
        <w:rPr>
          <w:lang w:val="en-US"/>
        </w:rPr>
        <w:t>Europese</w:t>
      </w:r>
      <w:proofErr w:type="spellEnd"/>
      <w:r w:rsidRPr="00DC5C47">
        <w:rPr>
          <w:lang w:val="en-US"/>
        </w:rPr>
        <w:t xml:space="preserve"> Commissie:</w:t>
      </w:r>
      <w:r w:rsidRPr="00DC5C47">
        <w:rPr>
          <w:rFonts w:cs="Verdana"/>
          <w:lang w:val="en-US"/>
        </w:rPr>
        <w:t> </w:t>
      </w:r>
      <w:r w:rsidRPr="00DC5C47">
        <w:rPr>
          <w:lang w:val="en-US"/>
        </w:rPr>
        <w:t xml:space="preserve">"To provide short-term relief to industry, in particular </w:t>
      </w:r>
      <w:proofErr w:type="spellStart"/>
      <w:r w:rsidRPr="00DC5C47">
        <w:rPr>
          <w:lang w:val="en-US"/>
        </w:rPr>
        <w:t>energyintensive</w:t>
      </w:r>
      <w:proofErr w:type="spellEnd"/>
      <w:r w:rsidRPr="00DC5C47">
        <w:rPr>
          <w:lang w:val="en-US"/>
        </w:rPr>
        <w:t xml:space="preserve"> industry investing in decarbonization, Member States should also lower taxation levels on electricity and eliminate levies that finance policies unrelated to energy. The Energy Taxation Directive allows to decrease electricity taxation down to zero for energy intensive industries. In that regard, the Commission will issue a recommendation on how to effectively lower taxation levels in a cost-effective way"?</w:t>
      </w:r>
    </w:p>
    <w:p w:rsidR="00247F6D" w:rsidP="00247F6D" w:rsidRDefault="00247F6D" w14:paraId="729F57DD" w14:textId="77777777">
      <w:pPr>
        <w:rPr>
          <w:lang w:val="en-US"/>
        </w:rPr>
      </w:pPr>
    </w:p>
    <w:p w:rsidRPr="00DC5C47" w:rsidR="00247F6D" w:rsidP="00247F6D" w:rsidRDefault="00247F6D" w14:paraId="65FAB823" w14:textId="77777777">
      <w:r w:rsidRPr="00FC5DD3">
        <w:t>Antwoord</w:t>
      </w:r>
    </w:p>
    <w:p w:rsidR="00247F6D" w:rsidP="00247F6D" w:rsidRDefault="00247F6D" w14:paraId="5E77047C" w14:textId="77777777">
      <w:r w:rsidRPr="00DC5C47">
        <w:t>Zie het antwoord op vraag 2.</w:t>
      </w:r>
    </w:p>
    <w:p w:rsidRPr="00DC5C47" w:rsidR="00247F6D" w:rsidP="00247F6D" w:rsidRDefault="00247F6D" w14:paraId="16F3E6DC" w14:textId="77777777"/>
    <w:p w:rsidR="00247F6D" w:rsidP="00247F6D" w:rsidRDefault="00247F6D" w14:paraId="25EC4949" w14:textId="77777777">
      <w:pPr>
        <w:rPr>
          <w:rFonts w:ascii="Tahoma" w:hAnsi="Tahoma" w:cs="Tahoma"/>
        </w:rPr>
      </w:pPr>
      <w:r w:rsidRPr="00DC5C47">
        <w:t>10</w:t>
      </w:r>
    </w:p>
    <w:p w:rsidR="00247F6D" w:rsidP="00247F6D" w:rsidRDefault="00247F6D" w14:paraId="74C4344E" w14:textId="77777777">
      <w:r w:rsidRPr="00DC5C47">
        <w:t>Is het kritisch bekijken van belastingen voor de industrie zoals de Nederlandse CO2-heffing en de voorgenomen plastic-heffing wat u betreft ook onderdeel van de Nederlandse uitwerking van dit deel van de Clean Industrial Deal? Zo nee, waarom niet?</w:t>
      </w:r>
    </w:p>
    <w:p w:rsidR="00247F6D" w:rsidP="00247F6D" w:rsidRDefault="00247F6D" w14:paraId="26179CC8" w14:textId="77777777"/>
    <w:p w:rsidRPr="00DC5C47" w:rsidR="00247F6D" w:rsidP="00247F6D" w:rsidRDefault="00247F6D" w14:paraId="72E675A7" w14:textId="77777777">
      <w:r>
        <w:t>Antwoord</w:t>
      </w:r>
    </w:p>
    <w:p w:rsidRPr="00DC5C47" w:rsidR="00247F6D" w:rsidP="00247F6D" w:rsidRDefault="00247F6D" w14:paraId="0E3C6F13" w14:textId="77777777">
      <w:r w:rsidRPr="00DC5C47">
        <w:t xml:space="preserve">Een van de doelen van de CID is het gelijke speelveld in de gehele EU voor industrie te verbeteren zonder daarbij de klimaatdoelen uit het oog te verliezen. Belastingen zijn van invloed op het vestigingsklimaat van een land en belastingen, zoals de </w:t>
      </w:r>
      <w:r w:rsidRPr="0012248C">
        <w:rPr>
          <w:rFonts w:cs="Arial"/>
          <w:szCs w:val="18"/>
          <w:shd w:val="clear" w:color="auto" w:fill="FFFFFF"/>
        </w:rPr>
        <w:t>CO</w:t>
      </w:r>
      <w:r w:rsidRPr="0012248C">
        <w:rPr>
          <w:rFonts w:cs="Cambria Math"/>
          <w:szCs w:val="18"/>
          <w:shd w:val="clear" w:color="auto" w:fill="FFFFFF"/>
        </w:rPr>
        <w:t>₂</w:t>
      </w:r>
      <w:r w:rsidRPr="00DC5C47">
        <w:t>-heffing, dragen mogelijk ook bij aan het stimuleren van duurzaam gedrag en daarmee aan de mogelijke uitwerking van (klimaat)doelen en de CID. Het verschaffen van een gelijk speelveld voor de industrie heeft</w:t>
      </w:r>
      <w:r>
        <w:t xml:space="preserve"> de</w:t>
      </w:r>
      <w:r w:rsidRPr="00DC5C47">
        <w:t xml:space="preserve"> vol</w:t>
      </w:r>
      <w:r>
        <w:t>le</w:t>
      </w:r>
      <w:r w:rsidRPr="00DC5C47">
        <w:t xml:space="preserve"> aandacht</w:t>
      </w:r>
      <w:r>
        <w:t xml:space="preserve"> van het kabinet</w:t>
      </w:r>
      <w:r w:rsidRPr="00DC5C47">
        <w:t xml:space="preserve"> in de verdere uitwerking van de CID. </w:t>
      </w:r>
    </w:p>
    <w:p w:rsidRPr="00DC5C47" w:rsidR="00247F6D" w:rsidP="00247F6D" w:rsidRDefault="00247F6D" w14:paraId="3F7DD27E" w14:textId="77777777">
      <w:r w:rsidRPr="00DC5C47">
        <w:t> </w:t>
      </w:r>
    </w:p>
    <w:p w:rsidR="00247F6D" w:rsidP="00247F6D" w:rsidRDefault="00247F6D" w14:paraId="5900F427" w14:textId="77777777">
      <w:r w:rsidRPr="00DC5C47">
        <w:t>11</w:t>
      </w:r>
    </w:p>
    <w:p w:rsidR="00247F6D" w:rsidP="00247F6D" w:rsidRDefault="00247F6D" w14:paraId="14A367D8" w14:textId="77777777">
      <w:r w:rsidRPr="00DC5C47">
        <w:rPr>
          <w:rFonts w:ascii="Tahoma" w:hAnsi="Tahoma" w:cs="Tahoma"/>
        </w:rPr>
        <w:t>⁠⁠</w:t>
      </w:r>
      <w:r w:rsidRPr="00DC5C47">
        <w:t>Kunt u deze vragen voor het debat over de Klimaat- en Energieverkenning op 11</w:t>
      </w:r>
      <w:r>
        <w:t> </w:t>
      </w:r>
      <w:r w:rsidRPr="00DC5C47">
        <w:t>maart beantwoorden? </w:t>
      </w:r>
      <w:r w:rsidRPr="00DC5C47">
        <w:br/>
      </w:r>
    </w:p>
    <w:p w:rsidR="00247F6D" w:rsidP="00247F6D" w:rsidRDefault="00247F6D" w14:paraId="5BD37D9E" w14:textId="77777777">
      <w:r>
        <w:t>Antwoord</w:t>
      </w:r>
    </w:p>
    <w:p w:rsidRPr="00DC5C47" w:rsidR="00247F6D" w:rsidP="00247F6D" w:rsidRDefault="00247F6D" w14:paraId="5B87006C" w14:textId="77777777">
      <w:r>
        <w:t>De antwoorden worden naar de Kamer verzonden voor het debat over de verduurzaming van de industrie op 20 maart.</w:t>
      </w:r>
    </w:p>
    <w:p w:rsidR="00247F6D" w:rsidP="00247F6D" w:rsidRDefault="00247F6D" w14:paraId="652809E5" w14:textId="77777777"/>
    <w:p w:rsidR="00247F6D" w:rsidP="00247F6D" w:rsidRDefault="00247F6D" w14:paraId="4C108E27" w14:textId="77777777"/>
    <w:p w:rsidR="00247F6D" w:rsidP="00247F6D" w:rsidRDefault="00247F6D" w14:paraId="322A4097" w14:textId="77777777"/>
    <w:p w:rsidR="00247F6D" w:rsidP="00247F6D" w:rsidRDefault="00247F6D" w14:paraId="19FCB334" w14:textId="77777777"/>
    <w:p w:rsidR="00247F6D" w:rsidP="00247F6D" w:rsidRDefault="00247F6D" w14:paraId="0E739D46" w14:textId="77777777"/>
    <w:p w:rsidR="00247F6D" w:rsidP="00247F6D" w:rsidRDefault="00247F6D" w14:paraId="04652F92" w14:textId="77777777"/>
    <w:p w:rsidR="00247F6D" w:rsidP="00247F6D" w:rsidRDefault="00247F6D" w14:paraId="38DE9CCD" w14:textId="77777777"/>
    <w:p w:rsidR="00247F6D" w:rsidP="00247F6D" w:rsidRDefault="00247F6D" w14:paraId="4F32371E" w14:textId="77777777"/>
    <w:p w:rsidR="00247F6D" w:rsidP="00247F6D" w:rsidRDefault="00247F6D" w14:paraId="54796126" w14:textId="77777777"/>
    <w:p w:rsidR="00247F6D" w:rsidP="00247F6D" w:rsidRDefault="00247F6D" w14:paraId="4F90D42F" w14:textId="77777777"/>
    <w:p w:rsidR="00247F6D" w:rsidP="00247F6D" w:rsidRDefault="00247F6D" w14:paraId="0228DFB3" w14:textId="77777777"/>
    <w:p w:rsidR="00247F6D" w:rsidP="00247F6D" w:rsidRDefault="00247F6D" w14:paraId="751A9A95" w14:textId="77777777"/>
    <w:p w:rsidR="00247F6D" w:rsidP="00247F6D" w:rsidRDefault="00247F6D" w14:paraId="18A94E0E" w14:textId="77777777"/>
    <w:p w:rsidR="00247F6D" w:rsidP="00247F6D" w:rsidRDefault="00247F6D" w14:paraId="3224264F" w14:textId="77777777">
      <w:pPr>
        <w:pStyle w:val="Voetnoottekst"/>
        <w:spacing w:line="240" w:lineRule="atLeast"/>
      </w:pPr>
    </w:p>
    <w:p w:rsidR="00247F6D" w:rsidP="00247F6D" w:rsidRDefault="00247F6D" w14:paraId="2FDE7985" w14:textId="77777777"/>
    <w:p w:rsidR="00247F6D" w:rsidP="00247F6D" w:rsidRDefault="00247F6D" w14:paraId="04E8AE79" w14:textId="77777777"/>
    <w:p w:rsidR="00247F6D" w:rsidP="00247F6D" w:rsidRDefault="00247F6D" w14:paraId="6D7A128C" w14:textId="77777777"/>
    <w:p w:rsidR="00247F6D" w:rsidP="00247F6D" w:rsidRDefault="00247F6D" w14:paraId="7F2686B5" w14:textId="77777777"/>
    <w:p w:rsidR="00247F6D" w:rsidP="00247F6D" w:rsidRDefault="00247F6D" w14:paraId="040AC5B8" w14:textId="77777777"/>
    <w:p w:rsidR="00247F6D" w:rsidP="00247F6D" w:rsidRDefault="00247F6D" w14:paraId="2C4FCFFA" w14:textId="77777777"/>
    <w:p w:rsidR="00247F6D" w:rsidP="00247F6D" w:rsidRDefault="00247F6D" w14:paraId="0CEA8323" w14:textId="77777777"/>
    <w:p w:rsidR="00247F6D" w:rsidP="00247F6D" w:rsidRDefault="00247F6D" w14:paraId="1BB59CF9" w14:textId="77777777"/>
    <w:p w:rsidR="00D573DF" w:rsidRDefault="00D573DF" w14:paraId="2153CC55" w14:textId="77777777"/>
    <w:sectPr w:rsidR="00D573DF" w:rsidSect="00247F6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D7C0" w14:textId="77777777" w:rsidR="00247F6D" w:rsidRDefault="00247F6D" w:rsidP="00247F6D">
      <w:pPr>
        <w:spacing w:after="0" w:line="240" w:lineRule="auto"/>
      </w:pPr>
      <w:r>
        <w:separator/>
      </w:r>
    </w:p>
  </w:endnote>
  <w:endnote w:type="continuationSeparator" w:id="0">
    <w:p w14:paraId="107FC84C" w14:textId="77777777" w:rsidR="00247F6D" w:rsidRDefault="00247F6D" w:rsidP="0024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2129" w14:textId="77777777" w:rsidR="00247F6D" w:rsidRPr="00247F6D" w:rsidRDefault="00247F6D" w:rsidP="00247F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92E" w14:textId="77777777" w:rsidR="00247F6D" w:rsidRPr="00247F6D" w:rsidRDefault="00247F6D" w:rsidP="00247F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5EF1" w14:textId="77777777" w:rsidR="00247F6D" w:rsidRPr="00247F6D" w:rsidRDefault="00247F6D" w:rsidP="00247F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F1DE" w14:textId="77777777" w:rsidR="00247F6D" w:rsidRDefault="00247F6D" w:rsidP="00247F6D">
      <w:pPr>
        <w:spacing w:after="0" w:line="240" w:lineRule="auto"/>
      </w:pPr>
      <w:r>
        <w:separator/>
      </w:r>
    </w:p>
  </w:footnote>
  <w:footnote w:type="continuationSeparator" w:id="0">
    <w:p w14:paraId="78018D1E" w14:textId="77777777" w:rsidR="00247F6D" w:rsidRDefault="00247F6D" w:rsidP="00247F6D">
      <w:pPr>
        <w:spacing w:after="0" w:line="240" w:lineRule="auto"/>
      </w:pPr>
      <w:r>
        <w:continuationSeparator/>
      </w:r>
    </w:p>
  </w:footnote>
  <w:footnote w:id="1">
    <w:p w14:paraId="743ACCE1" w14:textId="77777777" w:rsidR="00247F6D" w:rsidRDefault="00247F6D" w:rsidP="00247F6D">
      <w:pPr>
        <w:pStyle w:val="Voetnoottekst"/>
      </w:pPr>
      <w:r>
        <w:rPr>
          <w:rStyle w:val="Voetnootmarkering"/>
        </w:rPr>
        <w:footnoteRef/>
      </w:r>
      <w:r>
        <w:t xml:space="preserve"> </w:t>
      </w:r>
      <w:r w:rsidRPr="00DC5C47">
        <w:t>De Telegraaf, 19 februari 2025, 'Bedrijfsleven: kabinet moet dit voorjaar nog over de brug komen, anders gaat industrie ten onder'.(https://www.telegraaf.nl/financieel/1260401330/bedrijfsleven-kabinet-moet-dit-voorjaar-nog-over-de-brug-komen-anders-gaat-industrie-ten-onder)</w:t>
      </w:r>
    </w:p>
  </w:footnote>
  <w:footnote w:id="2">
    <w:p w14:paraId="0ED2C123" w14:textId="77777777" w:rsidR="00247F6D" w:rsidRDefault="00247F6D" w:rsidP="00247F6D">
      <w:pPr>
        <w:pStyle w:val="Voetnoottekst"/>
      </w:pPr>
      <w:r>
        <w:rPr>
          <w:rStyle w:val="Voetnootmarkering"/>
        </w:rPr>
        <w:footnoteRef/>
      </w:r>
      <w:r>
        <w:t xml:space="preserve"> </w:t>
      </w:r>
      <w:r w:rsidRPr="00DC5C47">
        <w:t>NOS, 26 februari 2025, 'Reddingsplan voor Europese industrie komt voor bedrijven geen moment te vroeg'. (https://nos.nl/artikel/2557385-reddingsplan-voor-europese-industrie-komt-voor-bedrijven-geen-moment-te-vroeg) </w:t>
      </w:r>
    </w:p>
  </w:footnote>
  <w:footnote w:id="3">
    <w:p w14:paraId="464816AF" w14:textId="77777777" w:rsidR="00247F6D" w:rsidRDefault="00247F6D" w:rsidP="00247F6D">
      <w:pPr>
        <w:pStyle w:val="Voetnoottekst"/>
      </w:pPr>
      <w:r>
        <w:rPr>
          <w:rStyle w:val="Voetnootmarkering"/>
        </w:rPr>
        <w:footnoteRef/>
      </w:r>
      <w:r>
        <w:t xml:space="preserve"> Zie ook </w:t>
      </w:r>
      <w:r w:rsidRPr="005E671D">
        <w:t>Kamerstuk 29023, nr. 553</w:t>
      </w:r>
    </w:p>
  </w:footnote>
  <w:footnote w:id="4">
    <w:p w14:paraId="569B0F8A" w14:textId="77777777" w:rsidR="00247F6D" w:rsidRDefault="00247F6D" w:rsidP="00247F6D">
      <w:pPr>
        <w:pStyle w:val="Voetnoottekst"/>
      </w:pPr>
      <w:r>
        <w:rPr>
          <w:rStyle w:val="Voetnootmarkering"/>
        </w:rPr>
        <w:footnoteRef/>
      </w:r>
      <w:r>
        <w:t xml:space="preserve"> </w:t>
      </w:r>
      <w:hyperlink r:id="rId1" w:tgtFrame="_blank" w:history="1">
        <w:proofErr w:type="spellStart"/>
        <w:r w:rsidRPr="00DC5C47">
          <w:rPr>
            <w:rStyle w:val="Hyperlink"/>
          </w:rPr>
          <w:t>Factsheet</w:t>
        </w:r>
        <w:proofErr w:type="spellEnd"/>
        <w:r w:rsidRPr="00DC5C47">
          <w:rPr>
            <w:rStyle w:val="Hyperlink"/>
          </w:rPr>
          <w:t xml:space="preserve"> CO2-heffing industrie | Brochure | Rijksoverheid.nl</w:t>
        </w:r>
      </w:hyperlink>
    </w:p>
  </w:footnote>
  <w:footnote w:id="5">
    <w:p w14:paraId="15B0046A" w14:textId="77777777" w:rsidR="00247F6D" w:rsidRDefault="00247F6D" w:rsidP="00247F6D">
      <w:pPr>
        <w:pStyle w:val="Voetnoottekst"/>
      </w:pPr>
      <w:r>
        <w:rPr>
          <w:rStyle w:val="Voetnootmarkering"/>
        </w:rPr>
        <w:footnoteRef/>
      </w:r>
      <w:r>
        <w:t xml:space="preserve"> </w:t>
      </w:r>
      <w:r w:rsidRPr="002D30CF">
        <w:t>Kamerstuk 31239,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AE4E" w14:textId="77777777" w:rsidR="00247F6D" w:rsidRPr="00247F6D" w:rsidRDefault="00247F6D" w:rsidP="00247F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A3D2" w14:textId="77777777" w:rsidR="00247F6D" w:rsidRPr="00247F6D" w:rsidRDefault="00247F6D" w:rsidP="00247F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D52B" w14:textId="77777777" w:rsidR="00247F6D" w:rsidRPr="00247F6D" w:rsidRDefault="00247F6D" w:rsidP="00247F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6D"/>
    <w:rsid w:val="00247F6D"/>
    <w:rsid w:val="00C078D9"/>
    <w:rsid w:val="00D57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03CF"/>
  <w15:chartTrackingRefBased/>
  <w15:docId w15:val="{4940C4BE-9CC0-4608-B556-00918C91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7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7F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7F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7F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7F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F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F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F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F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7F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7F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7F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7F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7F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F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F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F6D"/>
    <w:rPr>
      <w:rFonts w:eastAsiaTheme="majorEastAsia" w:cstheme="majorBidi"/>
      <w:color w:val="272727" w:themeColor="text1" w:themeTint="D8"/>
    </w:rPr>
  </w:style>
  <w:style w:type="paragraph" w:styleId="Titel">
    <w:name w:val="Title"/>
    <w:basedOn w:val="Standaard"/>
    <w:next w:val="Standaard"/>
    <w:link w:val="TitelChar"/>
    <w:uiPriority w:val="10"/>
    <w:qFormat/>
    <w:rsid w:val="00247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F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F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F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F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F6D"/>
    <w:rPr>
      <w:i/>
      <w:iCs/>
      <w:color w:val="404040" w:themeColor="text1" w:themeTint="BF"/>
    </w:rPr>
  </w:style>
  <w:style w:type="paragraph" w:styleId="Lijstalinea">
    <w:name w:val="List Paragraph"/>
    <w:basedOn w:val="Standaard"/>
    <w:uiPriority w:val="34"/>
    <w:qFormat/>
    <w:rsid w:val="00247F6D"/>
    <w:pPr>
      <w:ind w:left="720"/>
      <w:contextualSpacing/>
    </w:pPr>
  </w:style>
  <w:style w:type="character" w:styleId="Intensievebenadrukking">
    <w:name w:val="Intense Emphasis"/>
    <w:basedOn w:val="Standaardalinea-lettertype"/>
    <w:uiPriority w:val="21"/>
    <w:qFormat/>
    <w:rsid w:val="00247F6D"/>
    <w:rPr>
      <w:i/>
      <w:iCs/>
      <w:color w:val="2F5496" w:themeColor="accent1" w:themeShade="BF"/>
    </w:rPr>
  </w:style>
  <w:style w:type="paragraph" w:styleId="Duidelijkcitaat">
    <w:name w:val="Intense Quote"/>
    <w:basedOn w:val="Standaard"/>
    <w:next w:val="Standaard"/>
    <w:link w:val="DuidelijkcitaatChar"/>
    <w:uiPriority w:val="30"/>
    <w:qFormat/>
    <w:rsid w:val="00247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7F6D"/>
    <w:rPr>
      <w:i/>
      <w:iCs/>
      <w:color w:val="2F5496" w:themeColor="accent1" w:themeShade="BF"/>
    </w:rPr>
  </w:style>
  <w:style w:type="character" w:styleId="Intensieveverwijzing">
    <w:name w:val="Intense Reference"/>
    <w:basedOn w:val="Standaardalinea-lettertype"/>
    <w:uiPriority w:val="32"/>
    <w:qFormat/>
    <w:rsid w:val="00247F6D"/>
    <w:rPr>
      <w:b/>
      <w:bCs/>
      <w:smallCaps/>
      <w:color w:val="2F5496" w:themeColor="accent1" w:themeShade="BF"/>
      <w:spacing w:val="5"/>
    </w:rPr>
  </w:style>
  <w:style w:type="paragraph" w:styleId="Koptekst">
    <w:name w:val="header"/>
    <w:basedOn w:val="Standaard"/>
    <w:link w:val="KoptekstChar"/>
    <w:rsid w:val="00247F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7F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7F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7F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7F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7F6D"/>
    <w:rPr>
      <w:rFonts w:ascii="Verdana" w:hAnsi="Verdana"/>
      <w:noProof/>
      <w:sz w:val="13"/>
      <w:szCs w:val="24"/>
      <w:lang w:eastAsia="nl-NL"/>
    </w:rPr>
  </w:style>
  <w:style w:type="paragraph" w:customStyle="1" w:styleId="Huisstijl-Gegeven">
    <w:name w:val="Huisstijl-Gegeven"/>
    <w:basedOn w:val="Standaard"/>
    <w:link w:val="Huisstijl-GegevenCharChar"/>
    <w:rsid w:val="00247F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7F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7F6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47F6D"/>
    <w:rPr>
      <w:color w:val="0000FF"/>
      <w:u w:val="single"/>
    </w:rPr>
  </w:style>
  <w:style w:type="paragraph" w:customStyle="1" w:styleId="Huisstijl-Retouradres">
    <w:name w:val="Huisstijl-Retouradres"/>
    <w:basedOn w:val="Standaard"/>
    <w:rsid w:val="00247F6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7F6D"/>
    <w:pPr>
      <w:spacing w:after="0"/>
    </w:pPr>
    <w:rPr>
      <w:b/>
    </w:rPr>
  </w:style>
  <w:style w:type="paragraph" w:customStyle="1" w:styleId="Huisstijl-Paginanummering">
    <w:name w:val="Huisstijl-Paginanummering"/>
    <w:basedOn w:val="Standaard"/>
    <w:rsid w:val="00247F6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7F6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47F6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47F6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47F6D"/>
    <w:rPr>
      <w:b/>
      <w:bCs/>
    </w:rPr>
  </w:style>
  <w:style w:type="character" w:styleId="Voetnootmarkering">
    <w:name w:val="footnote reference"/>
    <w:basedOn w:val="Standaardalinea-lettertype"/>
    <w:semiHidden/>
    <w:unhideWhenUsed/>
    <w:rsid w:val="00247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rochures/2024/05/13/factsheet-co2-heffing-industr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2463</ap:Words>
  <ap:Characters>13548</ap:Characters>
  <ap:DocSecurity>0</ap:DocSecurity>
  <ap:Lines>112</ap:Lines>
  <ap:Paragraphs>31</ap:Paragraphs>
  <ap:ScaleCrop>false</ap:ScaleCrop>
  <ap:LinksUpToDate>false</ap:LinksUpToDate>
  <ap:CharactersWithSpaces>15980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2025-03-18T16:23:00.0000000Z</dcterms:created>
  <dcterms:modified xsi:type="dcterms:W3CDTF">2025-03-18T16:24:00.0000000Z</dcterms:modified>
  <version/>
  <category/>
</coreProperties>
</file>