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0F1F947" w14:textId="77777777">
        <w:tc>
          <w:tcPr>
            <w:tcW w:w="6379" w:type="dxa"/>
            <w:gridSpan w:val="2"/>
            <w:tcBorders>
              <w:top w:val="nil"/>
              <w:left w:val="nil"/>
              <w:bottom w:val="nil"/>
              <w:right w:val="nil"/>
            </w:tcBorders>
            <w:vAlign w:val="center"/>
          </w:tcPr>
          <w:p w:rsidR="004330ED" w:rsidP="00EA1CE4" w:rsidRDefault="004330ED" w14:paraId="29BD372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FAC20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DEF6A43" w14:textId="77777777">
        <w:trPr>
          <w:cantSplit/>
        </w:trPr>
        <w:tc>
          <w:tcPr>
            <w:tcW w:w="10348" w:type="dxa"/>
            <w:gridSpan w:val="3"/>
            <w:tcBorders>
              <w:top w:val="single" w:color="auto" w:sz="4" w:space="0"/>
              <w:left w:val="nil"/>
              <w:bottom w:val="nil"/>
              <w:right w:val="nil"/>
            </w:tcBorders>
          </w:tcPr>
          <w:p w:rsidR="004330ED" w:rsidP="004A1E29" w:rsidRDefault="004330ED" w14:paraId="3DF5133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7B6D0F8" w14:textId="77777777">
        <w:trPr>
          <w:cantSplit/>
        </w:trPr>
        <w:tc>
          <w:tcPr>
            <w:tcW w:w="10348" w:type="dxa"/>
            <w:gridSpan w:val="3"/>
            <w:tcBorders>
              <w:top w:val="nil"/>
              <w:left w:val="nil"/>
              <w:bottom w:val="nil"/>
              <w:right w:val="nil"/>
            </w:tcBorders>
          </w:tcPr>
          <w:p w:rsidR="004330ED" w:rsidP="00BF623B" w:rsidRDefault="004330ED" w14:paraId="64CC9681" w14:textId="77777777">
            <w:pPr>
              <w:pStyle w:val="Amendement"/>
              <w:tabs>
                <w:tab w:val="clear" w:pos="3310"/>
                <w:tab w:val="clear" w:pos="3600"/>
              </w:tabs>
              <w:rPr>
                <w:rFonts w:ascii="Times New Roman" w:hAnsi="Times New Roman"/>
                <w:b w:val="0"/>
              </w:rPr>
            </w:pPr>
          </w:p>
        </w:tc>
      </w:tr>
      <w:tr w:rsidR="004330ED" w:rsidTr="00EA1CE4" w14:paraId="2D2F3D49" w14:textId="77777777">
        <w:trPr>
          <w:cantSplit/>
        </w:trPr>
        <w:tc>
          <w:tcPr>
            <w:tcW w:w="10348" w:type="dxa"/>
            <w:gridSpan w:val="3"/>
            <w:tcBorders>
              <w:top w:val="nil"/>
              <w:left w:val="nil"/>
              <w:bottom w:val="single" w:color="auto" w:sz="4" w:space="0"/>
              <w:right w:val="nil"/>
            </w:tcBorders>
          </w:tcPr>
          <w:p w:rsidR="004330ED" w:rsidP="00BF623B" w:rsidRDefault="004330ED" w14:paraId="5B7B8878" w14:textId="77777777">
            <w:pPr>
              <w:pStyle w:val="Amendement"/>
              <w:tabs>
                <w:tab w:val="clear" w:pos="3310"/>
                <w:tab w:val="clear" w:pos="3600"/>
              </w:tabs>
              <w:rPr>
                <w:rFonts w:ascii="Times New Roman" w:hAnsi="Times New Roman"/>
              </w:rPr>
            </w:pPr>
          </w:p>
        </w:tc>
      </w:tr>
      <w:tr w:rsidR="004330ED" w:rsidTr="00EA1CE4" w14:paraId="6FFC8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4EDD4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48AE83E" w14:textId="77777777">
            <w:pPr>
              <w:suppressAutoHyphens/>
              <w:ind w:left="-70"/>
              <w:rPr>
                <w:b/>
              </w:rPr>
            </w:pPr>
          </w:p>
        </w:tc>
      </w:tr>
      <w:tr w:rsidR="003C21AC" w:rsidTr="00EA1CE4" w14:paraId="5FDE9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233B" w14:paraId="45BB7095" w14:textId="35775F40">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E9233B" w:rsidR="003C21AC" w:rsidP="00E9233B" w:rsidRDefault="00E9233B" w14:paraId="42DAD307" w14:textId="04044C41">
            <w:pPr>
              <w:rPr>
                <w:b/>
                <w:bCs/>
                <w:szCs w:val="24"/>
              </w:rPr>
            </w:pPr>
            <w:r w:rsidRPr="00E9233B">
              <w:rPr>
                <w:b/>
                <w:bCs/>
                <w:szCs w:val="24"/>
              </w:rPr>
              <w:t>Vaststelling van het nieuwe Wetboek van Strafvordering (Wetboek van Strafvordering)</w:t>
            </w:r>
          </w:p>
        </w:tc>
      </w:tr>
      <w:tr w:rsidR="003C21AC" w:rsidTr="00EA1CE4" w14:paraId="77977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6C88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BF93D7" w14:textId="77777777">
            <w:pPr>
              <w:pStyle w:val="Amendement"/>
              <w:tabs>
                <w:tab w:val="clear" w:pos="3310"/>
                <w:tab w:val="clear" w:pos="3600"/>
              </w:tabs>
              <w:ind w:left="-70"/>
              <w:rPr>
                <w:rFonts w:ascii="Times New Roman" w:hAnsi="Times New Roman"/>
              </w:rPr>
            </w:pPr>
          </w:p>
        </w:tc>
      </w:tr>
      <w:tr w:rsidR="003C21AC" w:rsidTr="00EA1CE4" w14:paraId="4C11A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412B0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1B72D9" w14:textId="77777777">
            <w:pPr>
              <w:pStyle w:val="Amendement"/>
              <w:tabs>
                <w:tab w:val="clear" w:pos="3310"/>
                <w:tab w:val="clear" w:pos="3600"/>
              </w:tabs>
              <w:ind w:left="-70"/>
              <w:rPr>
                <w:rFonts w:ascii="Times New Roman" w:hAnsi="Times New Roman"/>
              </w:rPr>
            </w:pPr>
          </w:p>
        </w:tc>
      </w:tr>
      <w:tr w:rsidR="003C21AC" w:rsidTr="00EA1CE4" w14:paraId="447D2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05116E" w14:textId="01767815">
            <w:pPr>
              <w:pStyle w:val="Amendement"/>
              <w:tabs>
                <w:tab w:val="clear" w:pos="3310"/>
                <w:tab w:val="clear" w:pos="3600"/>
              </w:tabs>
              <w:rPr>
                <w:rFonts w:ascii="Times New Roman" w:hAnsi="Times New Roman"/>
              </w:rPr>
            </w:pPr>
            <w:r w:rsidRPr="00C035D4">
              <w:rPr>
                <w:rFonts w:ascii="Times New Roman" w:hAnsi="Times New Roman"/>
              </w:rPr>
              <w:t xml:space="preserve">Nr. </w:t>
            </w:r>
            <w:r w:rsidR="00274278">
              <w:rPr>
                <w:rFonts w:ascii="Times New Roman" w:hAnsi="Times New Roman"/>
                <w:caps/>
              </w:rPr>
              <w:t>57</w:t>
            </w:r>
          </w:p>
        </w:tc>
        <w:tc>
          <w:tcPr>
            <w:tcW w:w="7371" w:type="dxa"/>
            <w:gridSpan w:val="2"/>
          </w:tcPr>
          <w:p w:rsidRPr="00C035D4" w:rsidR="003C21AC" w:rsidP="006E0971" w:rsidRDefault="003C21AC" w14:paraId="267A7F94" w14:textId="11B8E9A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9233B">
              <w:rPr>
                <w:rFonts w:ascii="Times New Roman" w:hAnsi="Times New Roman"/>
                <w:caps/>
              </w:rPr>
              <w:t>Ellian</w:t>
            </w:r>
          </w:p>
        </w:tc>
      </w:tr>
      <w:tr w:rsidR="003C21AC" w:rsidTr="00EA1CE4" w14:paraId="30156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B5CF8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9E778E3" w14:textId="2471F4F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221F1">
              <w:rPr>
                <w:rFonts w:ascii="Times New Roman" w:hAnsi="Times New Roman"/>
                <w:b w:val="0"/>
              </w:rPr>
              <w:t>19 maart 2025</w:t>
            </w:r>
          </w:p>
        </w:tc>
      </w:tr>
      <w:tr w:rsidR="00B01BA6" w:rsidTr="00EA1CE4" w14:paraId="70381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FFE5BD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1517A0" w14:textId="77777777">
            <w:pPr>
              <w:pStyle w:val="Amendement"/>
              <w:tabs>
                <w:tab w:val="clear" w:pos="3310"/>
                <w:tab w:val="clear" w:pos="3600"/>
              </w:tabs>
              <w:ind w:left="-70"/>
              <w:rPr>
                <w:rFonts w:ascii="Times New Roman" w:hAnsi="Times New Roman"/>
                <w:b w:val="0"/>
              </w:rPr>
            </w:pPr>
          </w:p>
        </w:tc>
      </w:tr>
      <w:tr w:rsidRPr="00EA69AC" w:rsidR="00B01BA6" w:rsidTr="00EA1CE4" w14:paraId="0D3D9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41E660B" w14:textId="77777777">
            <w:pPr>
              <w:ind w:firstLine="284"/>
            </w:pPr>
            <w:r w:rsidRPr="00EA69AC">
              <w:t>De ondergetekende stelt het volgende amendement voor:</w:t>
            </w:r>
          </w:p>
        </w:tc>
      </w:tr>
    </w:tbl>
    <w:p w:rsidRPr="00EA69AC" w:rsidR="004330ED" w:rsidP="00D774B3" w:rsidRDefault="004330ED" w14:paraId="0E2394A8" w14:textId="77777777"/>
    <w:p w:rsidR="00EA1CE4" w:rsidP="00EA1CE4" w:rsidRDefault="002930E5" w14:paraId="08ED1A83" w14:textId="035E427F">
      <w:r>
        <w:tab/>
        <w:t>Artikel 2.10.65 wordt als volgt gewijzigd:</w:t>
      </w:r>
    </w:p>
    <w:p w:rsidR="002930E5" w:rsidP="00EA1CE4" w:rsidRDefault="002930E5" w14:paraId="25F250A8" w14:textId="77777777"/>
    <w:p w:rsidR="002930E5" w:rsidP="002930E5" w:rsidRDefault="002930E5" w14:paraId="7A255DDB" w14:textId="5FB9C966">
      <w:r>
        <w:tab/>
        <w:t>1. Voor de tekst wordt de aanduiding “1.” geplaatst.</w:t>
      </w:r>
    </w:p>
    <w:p w:rsidR="002930E5" w:rsidP="002930E5" w:rsidRDefault="002930E5" w14:paraId="6E800247" w14:textId="77777777"/>
    <w:p w:rsidR="002930E5" w:rsidP="002930E5" w:rsidRDefault="002930E5" w14:paraId="6ACE4FC4" w14:textId="71D23861">
      <w:r>
        <w:tab/>
        <w:t>2. Er wordt een lid toegevoegd, luidende:</w:t>
      </w:r>
    </w:p>
    <w:p w:rsidR="002930E5" w:rsidP="002930E5" w:rsidRDefault="002930E5" w14:paraId="622E3124" w14:textId="6CFB38D9">
      <w:r>
        <w:tab/>
        <w:t xml:space="preserve">2. Indien een vordering of verzoek wordt ingediend na verloop van een op grond van het eerste lid gestelde termijn, </w:t>
      </w:r>
      <w:r w:rsidR="004F3F13">
        <w:t>betrekt</w:t>
      </w:r>
      <w:r>
        <w:t xml:space="preserve"> de rechter-commissaris </w:t>
      </w:r>
      <w:r w:rsidR="00710143">
        <w:t xml:space="preserve">deze overschrijding </w:t>
      </w:r>
      <w:r>
        <w:t xml:space="preserve">in zijn beslissing </w:t>
      </w:r>
      <w:r w:rsidR="004F3F13">
        <w:t xml:space="preserve">daarop. </w:t>
      </w:r>
    </w:p>
    <w:p w:rsidR="002930E5" w:rsidP="002930E5" w:rsidRDefault="002930E5" w14:paraId="1FB475E7" w14:textId="77777777"/>
    <w:p w:rsidRPr="00EA69AC" w:rsidR="003C21AC" w:rsidP="00EA1CE4" w:rsidRDefault="003C21AC" w14:paraId="0B1ECB91" w14:textId="77777777">
      <w:pPr>
        <w:rPr>
          <w:b/>
        </w:rPr>
      </w:pPr>
      <w:r w:rsidRPr="00EA69AC">
        <w:rPr>
          <w:b/>
        </w:rPr>
        <w:t>Toelichting</w:t>
      </w:r>
    </w:p>
    <w:p w:rsidRPr="00F44122" w:rsidR="00000C63" w:rsidP="00BF623B" w:rsidRDefault="00000C63" w14:paraId="40F47094" w14:textId="77777777">
      <w:pPr>
        <w:rPr>
          <w:szCs w:val="24"/>
        </w:rPr>
      </w:pPr>
    </w:p>
    <w:p w:rsidRPr="00F44122" w:rsidR="00093FC9" w:rsidP="00BF623B" w:rsidRDefault="006409CF" w14:paraId="45A1D25B" w14:textId="1DEE7ADC">
      <w:pPr>
        <w:rPr>
          <w:szCs w:val="24"/>
        </w:rPr>
      </w:pPr>
      <w:r w:rsidRPr="00F44122">
        <w:rPr>
          <w:szCs w:val="24"/>
        </w:rPr>
        <w:t>Als onderdeel van de beweging naar voren krijgt de rechter-commissaris in het nieuwe wetboek ruimere onderzoeks- en regiemogelijkheden. De verdachte en de verdediging worden gestimuleerd om al in een zo vroeg mogelijk stadium de rechter-commissaris te verzoeken onderzoek te verrichten. De rechter-commissaris kan daarbij een termijn stellen aan het opgeven of onderbouwen van die onderzoekswensen</w:t>
      </w:r>
      <w:r w:rsidRPr="00F44122" w:rsidR="00093FC9">
        <w:rPr>
          <w:szCs w:val="24"/>
        </w:rPr>
        <w:t xml:space="preserve">, maar heeft zelf geen enkele sanctiemogelijkheid </w:t>
      </w:r>
      <w:r w:rsidRPr="00F44122" w:rsidR="00605301">
        <w:rPr>
          <w:szCs w:val="24"/>
        </w:rPr>
        <w:t xml:space="preserve">wanneer </w:t>
      </w:r>
      <w:r w:rsidRPr="00F44122" w:rsidR="00093FC9">
        <w:rPr>
          <w:szCs w:val="24"/>
        </w:rPr>
        <w:t xml:space="preserve">onderzoekswensen </w:t>
      </w:r>
      <w:r w:rsidRPr="00F44122" w:rsidR="005D6323">
        <w:rPr>
          <w:szCs w:val="24"/>
        </w:rPr>
        <w:t xml:space="preserve">niet tijdig worden ingediend of worden onderbouwd. </w:t>
      </w:r>
    </w:p>
    <w:p w:rsidRPr="00F44122" w:rsidR="008C68F5" w:rsidP="008C68F5" w:rsidRDefault="00AC6020" w14:paraId="7FC9B017" w14:textId="213D9331">
      <w:pPr>
        <w:rPr>
          <w:szCs w:val="24"/>
        </w:rPr>
      </w:pPr>
      <w:r w:rsidRPr="00F44122">
        <w:rPr>
          <w:szCs w:val="24"/>
        </w:rPr>
        <w:t>Inspanning</w:t>
      </w:r>
      <w:r w:rsidRPr="00F44122" w:rsidR="005D6323">
        <w:rPr>
          <w:szCs w:val="24"/>
        </w:rPr>
        <w:t xml:space="preserve"> van alle partijen in het strafproces is noodzakelijk om</w:t>
      </w:r>
      <w:r w:rsidRPr="00F44122" w:rsidR="003D1A59">
        <w:rPr>
          <w:szCs w:val="24"/>
        </w:rPr>
        <w:t xml:space="preserve"> van</w:t>
      </w:r>
      <w:r w:rsidRPr="00F44122" w:rsidR="005D6323">
        <w:rPr>
          <w:szCs w:val="24"/>
        </w:rPr>
        <w:t xml:space="preserve"> </w:t>
      </w:r>
      <w:r w:rsidRPr="00F44122" w:rsidR="003D1A59">
        <w:rPr>
          <w:szCs w:val="24"/>
        </w:rPr>
        <w:t xml:space="preserve">de beweging naar voren een succes te maken. </w:t>
      </w:r>
      <w:r w:rsidRPr="00F44122" w:rsidR="0052144E">
        <w:rPr>
          <w:szCs w:val="24"/>
        </w:rPr>
        <w:t>Het gevolg van het pas vlak voor of op de zitting indienen van onderzoekwensen is immers in de praktijk dat een zaak</w:t>
      </w:r>
      <w:r w:rsidRPr="00F44122" w:rsidR="00C923A0">
        <w:rPr>
          <w:szCs w:val="24"/>
        </w:rPr>
        <w:t xml:space="preserve"> alsnog moet worden aangehouden om bijvoorbeeld getuigen te horen, die bij een tijdig verzoek daartoe al daarvoor hadden kunnen zijn gehoord. </w:t>
      </w:r>
      <w:r w:rsidRPr="00F44122" w:rsidR="00332EC1">
        <w:rPr>
          <w:szCs w:val="24"/>
        </w:rPr>
        <w:t>Het opmerkelijke is echter dat de rechter-</w:t>
      </w:r>
      <w:r w:rsidRPr="00F44122" w:rsidR="00743936">
        <w:rPr>
          <w:szCs w:val="24"/>
        </w:rPr>
        <w:t>commissaris</w:t>
      </w:r>
      <w:r w:rsidRPr="00F44122" w:rsidR="00332EC1">
        <w:rPr>
          <w:szCs w:val="24"/>
        </w:rPr>
        <w:t xml:space="preserve"> wel de wettelijke taak krijgt om de voortgang </w:t>
      </w:r>
      <w:r w:rsidRPr="00F44122" w:rsidR="00743936">
        <w:rPr>
          <w:szCs w:val="24"/>
        </w:rPr>
        <w:t xml:space="preserve">te bewaken, maar feitelijk maar weinig kan doen om voortgang af te dwingen of in te grijpen indien de voortgang belemmerd wordt. Dat is niet logisch, nu juist de essentie van de vlucht naar voren is dat in de fase bij de rechter-commissaris zoveel mogelijk onderzoekswensen worden ingediend. </w:t>
      </w:r>
      <w:r w:rsidRPr="00F44122" w:rsidR="003930E9">
        <w:rPr>
          <w:szCs w:val="24"/>
        </w:rPr>
        <w:t>Die essentie is vervolgens gebaseerd op het uitgangspunt dat geen</w:t>
      </w:r>
      <w:r w:rsidRPr="00F44122" w:rsidR="00C923A0">
        <w:rPr>
          <w:szCs w:val="24"/>
        </w:rPr>
        <w:t xml:space="preserve"> kostbare zittingscapaciteit verloren </w:t>
      </w:r>
      <w:r w:rsidRPr="00F44122" w:rsidR="003930E9">
        <w:rPr>
          <w:szCs w:val="24"/>
        </w:rPr>
        <w:t>moet gaan en de doorlo</w:t>
      </w:r>
      <w:r w:rsidRPr="00F44122" w:rsidR="001A5A44">
        <w:rPr>
          <w:szCs w:val="24"/>
        </w:rPr>
        <w:t>o</w:t>
      </w:r>
      <w:r w:rsidRPr="00F44122" w:rsidR="003930E9">
        <w:rPr>
          <w:szCs w:val="24"/>
        </w:rPr>
        <w:t xml:space="preserve">ptijden in het strafprocesrecht moeten worden teruggedrongen. Daarom is het </w:t>
      </w:r>
      <w:r w:rsidRPr="00F44122" w:rsidR="00955453">
        <w:rPr>
          <w:szCs w:val="24"/>
        </w:rPr>
        <w:t xml:space="preserve">volgens </w:t>
      </w:r>
      <w:r w:rsidRPr="00F44122" w:rsidR="001A5A44">
        <w:rPr>
          <w:szCs w:val="24"/>
        </w:rPr>
        <w:t>i</w:t>
      </w:r>
      <w:r w:rsidRPr="00F44122" w:rsidR="00955453">
        <w:rPr>
          <w:szCs w:val="24"/>
        </w:rPr>
        <w:t xml:space="preserve">ndiener noodzakelijk </w:t>
      </w:r>
      <w:r w:rsidRPr="00F44122" w:rsidR="004F5A6B">
        <w:rPr>
          <w:szCs w:val="24"/>
        </w:rPr>
        <w:t>om de rechter-commissaris</w:t>
      </w:r>
      <w:r w:rsidRPr="00F44122" w:rsidR="00633CE1">
        <w:rPr>
          <w:szCs w:val="24"/>
        </w:rPr>
        <w:t xml:space="preserve"> </w:t>
      </w:r>
      <w:r w:rsidRPr="00F44122" w:rsidR="00A2478F">
        <w:rPr>
          <w:szCs w:val="24"/>
        </w:rPr>
        <w:t>een instrument te geven</w:t>
      </w:r>
      <w:r w:rsidRPr="00F44122" w:rsidR="001A5A44">
        <w:rPr>
          <w:szCs w:val="24"/>
        </w:rPr>
        <w:t xml:space="preserve"> zodat </w:t>
      </w:r>
      <w:r w:rsidRPr="00F44122" w:rsidR="00633CE1">
        <w:rPr>
          <w:szCs w:val="24"/>
        </w:rPr>
        <w:t xml:space="preserve">hij </w:t>
      </w:r>
      <w:r w:rsidRPr="00F44122" w:rsidR="001A5A44">
        <w:rPr>
          <w:szCs w:val="24"/>
        </w:rPr>
        <w:t>daadwerkelijk</w:t>
      </w:r>
      <w:r w:rsidRPr="00F44122" w:rsidR="00633CE1">
        <w:rPr>
          <w:szCs w:val="24"/>
        </w:rPr>
        <w:t xml:space="preserve"> invulling kan geven aan zijn taak als voortgangsbewaker als bedoeld als </w:t>
      </w:r>
      <w:r w:rsidRPr="00F44122" w:rsidR="00A2478F">
        <w:rPr>
          <w:szCs w:val="24"/>
        </w:rPr>
        <w:t>in Boek 2, hoofdstuk 10, Titel 10.6.</w:t>
      </w:r>
      <w:r w:rsidRPr="00F44122" w:rsidR="006E1441">
        <w:rPr>
          <w:szCs w:val="24"/>
        </w:rPr>
        <w:t xml:space="preserve"> </w:t>
      </w:r>
      <w:r w:rsidRPr="00F44122" w:rsidR="00E863EA">
        <w:rPr>
          <w:szCs w:val="24"/>
        </w:rPr>
        <w:t xml:space="preserve"> </w:t>
      </w:r>
      <w:r w:rsidRPr="00F44122" w:rsidR="005A5A12">
        <w:rPr>
          <w:szCs w:val="24"/>
        </w:rPr>
        <w:t xml:space="preserve">Het amendement regelt </w:t>
      </w:r>
      <w:r w:rsidRPr="00F44122" w:rsidR="00E863EA">
        <w:rPr>
          <w:szCs w:val="24"/>
        </w:rPr>
        <w:t xml:space="preserve">derhalve </w:t>
      </w:r>
      <w:r w:rsidRPr="00F44122" w:rsidR="004612F6">
        <w:rPr>
          <w:szCs w:val="24"/>
        </w:rPr>
        <w:t xml:space="preserve">dat </w:t>
      </w:r>
      <w:r w:rsidRPr="00F44122" w:rsidR="00795321">
        <w:rPr>
          <w:szCs w:val="24"/>
        </w:rPr>
        <w:t xml:space="preserve">het </w:t>
      </w:r>
      <w:r w:rsidRPr="00F44122" w:rsidR="004612F6">
        <w:rPr>
          <w:szCs w:val="24"/>
        </w:rPr>
        <w:t xml:space="preserve">overschrijden van de genoemde termijnstelling in artikel 2.10.65 </w:t>
      </w:r>
      <w:r w:rsidRPr="00F44122" w:rsidR="00795321">
        <w:rPr>
          <w:szCs w:val="24"/>
        </w:rPr>
        <w:t xml:space="preserve">wordt meegewogen bij de afweging van de rechter-commissaris </w:t>
      </w:r>
      <w:r w:rsidRPr="00F44122" w:rsidR="005E16E6">
        <w:rPr>
          <w:szCs w:val="24"/>
        </w:rPr>
        <w:t xml:space="preserve">of (voorzitter van) de rechtbank </w:t>
      </w:r>
      <w:r w:rsidRPr="00F44122" w:rsidR="00795321">
        <w:rPr>
          <w:szCs w:val="24"/>
        </w:rPr>
        <w:t xml:space="preserve">of een </w:t>
      </w:r>
      <w:proofErr w:type="spellStart"/>
      <w:r w:rsidRPr="00F44122" w:rsidR="00795321">
        <w:rPr>
          <w:szCs w:val="24"/>
        </w:rPr>
        <w:t>onderzoekswens</w:t>
      </w:r>
      <w:proofErr w:type="spellEnd"/>
      <w:r w:rsidRPr="00F44122" w:rsidR="00795321">
        <w:rPr>
          <w:szCs w:val="24"/>
        </w:rPr>
        <w:t xml:space="preserve"> nog moet worden gehonoreerd. </w:t>
      </w:r>
      <w:r w:rsidRPr="00F44122" w:rsidR="005E16E6">
        <w:rPr>
          <w:szCs w:val="24"/>
        </w:rPr>
        <w:t>De omstandigheid dat een verzoek of vordering buiten de gestelde termijn is ingediend, kan (mede) ten grondslag worden gelegd aan de afwijzing van het verzoek of de vordering.</w:t>
      </w:r>
    </w:p>
    <w:p w:rsidRPr="00F44122" w:rsidR="005B1DCC" w:rsidP="00BF623B" w:rsidRDefault="005B1DCC" w14:paraId="3E323319" w14:textId="77777777">
      <w:pPr>
        <w:rPr>
          <w:szCs w:val="24"/>
        </w:rPr>
      </w:pPr>
    </w:p>
    <w:p w:rsidRPr="00F44122" w:rsidR="00F50EB8" w:rsidP="00EA1CE4" w:rsidRDefault="00E9233B" w14:paraId="26DF24B8" w14:textId="5B89C3A3">
      <w:pPr>
        <w:rPr>
          <w:szCs w:val="24"/>
        </w:rPr>
      </w:pPr>
      <w:r w:rsidRPr="00F44122">
        <w:rPr>
          <w:szCs w:val="24"/>
        </w:rPr>
        <w:t>Ellian</w:t>
      </w:r>
    </w:p>
    <w:p w:rsidRPr="00EA69AC" w:rsidR="00991B63" w:rsidP="00EA1CE4" w:rsidRDefault="00991B63" w14:paraId="7C42C3CF" w14:textId="77777777"/>
    <w:sectPr w:rsidRPr="00EA69AC" w:rsidR="00991B6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6C0A" w14:textId="77777777" w:rsidR="005F2154" w:rsidRDefault="005F2154">
      <w:pPr>
        <w:spacing w:line="20" w:lineRule="exact"/>
      </w:pPr>
    </w:p>
  </w:endnote>
  <w:endnote w:type="continuationSeparator" w:id="0">
    <w:p w14:paraId="768EB317" w14:textId="77777777" w:rsidR="005F2154" w:rsidRDefault="005F2154">
      <w:pPr>
        <w:pStyle w:val="Amendement"/>
      </w:pPr>
      <w:r>
        <w:rPr>
          <w:b w:val="0"/>
        </w:rPr>
        <w:t xml:space="preserve"> </w:t>
      </w:r>
    </w:p>
  </w:endnote>
  <w:endnote w:type="continuationNotice" w:id="1">
    <w:p w14:paraId="5D7E5D2D" w14:textId="77777777" w:rsidR="005F2154" w:rsidRDefault="005F21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3665" w14:textId="77777777" w:rsidR="005F2154" w:rsidRDefault="005F2154">
      <w:pPr>
        <w:pStyle w:val="Amendement"/>
      </w:pPr>
      <w:r>
        <w:rPr>
          <w:b w:val="0"/>
        </w:rPr>
        <w:separator/>
      </w:r>
    </w:p>
  </w:footnote>
  <w:footnote w:type="continuationSeparator" w:id="0">
    <w:p w14:paraId="695CF35C" w14:textId="77777777" w:rsidR="005F2154" w:rsidRDefault="005F2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D37"/>
    <w:multiLevelType w:val="multilevel"/>
    <w:tmpl w:val="5A48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57B2"/>
    <w:multiLevelType w:val="hybridMultilevel"/>
    <w:tmpl w:val="25802034"/>
    <w:lvl w:ilvl="0" w:tplc="D092EB46">
      <w:start w:val="1"/>
      <w:numFmt w:val="bullet"/>
      <w:lvlText w:val=""/>
      <w:lvlJc w:val="left"/>
      <w:pPr>
        <w:ind w:left="720" w:hanging="360"/>
      </w:pPr>
      <w:rPr>
        <w:rFonts w:ascii="Symbol" w:hAnsi="Symbol"/>
      </w:rPr>
    </w:lvl>
    <w:lvl w:ilvl="1" w:tplc="9A367B98">
      <w:start w:val="1"/>
      <w:numFmt w:val="bullet"/>
      <w:lvlText w:val=""/>
      <w:lvlJc w:val="left"/>
      <w:pPr>
        <w:ind w:left="720" w:hanging="360"/>
      </w:pPr>
      <w:rPr>
        <w:rFonts w:ascii="Symbol" w:hAnsi="Symbol"/>
      </w:rPr>
    </w:lvl>
    <w:lvl w:ilvl="2" w:tplc="DE9A72BC">
      <w:start w:val="1"/>
      <w:numFmt w:val="bullet"/>
      <w:lvlText w:val=""/>
      <w:lvlJc w:val="left"/>
      <w:pPr>
        <w:ind w:left="720" w:hanging="360"/>
      </w:pPr>
      <w:rPr>
        <w:rFonts w:ascii="Symbol" w:hAnsi="Symbol"/>
      </w:rPr>
    </w:lvl>
    <w:lvl w:ilvl="3" w:tplc="1C58AE12">
      <w:start w:val="1"/>
      <w:numFmt w:val="bullet"/>
      <w:lvlText w:val=""/>
      <w:lvlJc w:val="left"/>
      <w:pPr>
        <w:ind w:left="720" w:hanging="360"/>
      </w:pPr>
      <w:rPr>
        <w:rFonts w:ascii="Symbol" w:hAnsi="Symbol"/>
      </w:rPr>
    </w:lvl>
    <w:lvl w:ilvl="4" w:tplc="87F43D42">
      <w:start w:val="1"/>
      <w:numFmt w:val="bullet"/>
      <w:lvlText w:val=""/>
      <w:lvlJc w:val="left"/>
      <w:pPr>
        <w:ind w:left="720" w:hanging="360"/>
      </w:pPr>
      <w:rPr>
        <w:rFonts w:ascii="Symbol" w:hAnsi="Symbol"/>
      </w:rPr>
    </w:lvl>
    <w:lvl w:ilvl="5" w:tplc="91E23974">
      <w:start w:val="1"/>
      <w:numFmt w:val="bullet"/>
      <w:lvlText w:val=""/>
      <w:lvlJc w:val="left"/>
      <w:pPr>
        <w:ind w:left="720" w:hanging="360"/>
      </w:pPr>
      <w:rPr>
        <w:rFonts w:ascii="Symbol" w:hAnsi="Symbol"/>
      </w:rPr>
    </w:lvl>
    <w:lvl w:ilvl="6" w:tplc="8A12722A">
      <w:start w:val="1"/>
      <w:numFmt w:val="bullet"/>
      <w:lvlText w:val=""/>
      <w:lvlJc w:val="left"/>
      <w:pPr>
        <w:ind w:left="720" w:hanging="360"/>
      </w:pPr>
      <w:rPr>
        <w:rFonts w:ascii="Symbol" w:hAnsi="Symbol"/>
      </w:rPr>
    </w:lvl>
    <w:lvl w:ilvl="7" w:tplc="59663B9A">
      <w:start w:val="1"/>
      <w:numFmt w:val="bullet"/>
      <w:lvlText w:val=""/>
      <w:lvlJc w:val="left"/>
      <w:pPr>
        <w:ind w:left="720" w:hanging="360"/>
      </w:pPr>
      <w:rPr>
        <w:rFonts w:ascii="Symbol" w:hAnsi="Symbol"/>
      </w:rPr>
    </w:lvl>
    <w:lvl w:ilvl="8" w:tplc="10A28F32">
      <w:start w:val="1"/>
      <w:numFmt w:val="bullet"/>
      <w:lvlText w:val=""/>
      <w:lvlJc w:val="left"/>
      <w:pPr>
        <w:ind w:left="720" w:hanging="360"/>
      </w:pPr>
      <w:rPr>
        <w:rFonts w:ascii="Symbol" w:hAnsi="Symbol"/>
      </w:rPr>
    </w:lvl>
  </w:abstractNum>
  <w:abstractNum w:abstractNumId="2" w15:restartNumberingAfterBreak="0">
    <w:nsid w:val="08D746FA"/>
    <w:multiLevelType w:val="hybridMultilevel"/>
    <w:tmpl w:val="5E6A8172"/>
    <w:lvl w:ilvl="0" w:tplc="91D8A966">
      <w:start w:val="1"/>
      <w:numFmt w:val="bullet"/>
      <w:lvlText w:val=""/>
      <w:lvlJc w:val="left"/>
      <w:pPr>
        <w:ind w:left="720" w:hanging="360"/>
      </w:pPr>
      <w:rPr>
        <w:rFonts w:ascii="Symbol" w:hAnsi="Symbol"/>
      </w:rPr>
    </w:lvl>
    <w:lvl w:ilvl="1" w:tplc="336C40DE">
      <w:start w:val="1"/>
      <w:numFmt w:val="bullet"/>
      <w:lvlText w:val=""/>
      <w:lvlJc w:val="left"/>
      <w:pPr>
        <w:ind w:left="720" w:hanging="360"/>
      </w:pPr>
      <w:rPr>
        <w:rFonts w:ascii="Symbol" w:hAnsi="Symbol"/>
      </w:rPr>
    </w:lvl>
    <w:lvl w:ilvl="2" w:tplc="12083686">
      <w:start w:val="1"/>
      <w:numFmt w:val="bullet"/>
      <w:lvlText w:val=""/>
      <w:lvlJc w:val="left"/>
      <w:pPr>
        <w:ind w:left="720" w:hanging="360"/>
      </w:pPr>
      <w:rPr>
        <w:rFonts w:ascii="Symbol" w:hAnsi="Symbol"/>
      </w:rPr>
    </w:lvl>
    <w:lvl w:ilvl="3" w:tplc="076CF9B0">
      <w:start w:val="1"/>
      <w:numFmt w:val="bullet"/>
      <w:lvlText w:val=""/>
      <w:lvlJc w:val="left"/>
      <w:pPr>
        <w:ind w:left="720" w:hanging="360"/>
      </w:pPr>
      <w:rPr>
        <w:rFonts w:ascii="Symbol" w:hAnsi="Symbol"/>
      </w:rPr>
    </w:lvl>
    <w:lvl w:ilvl="4" w:tplc="9E9EAB6E">
      <w:start w:val="1"/>
      <w:numFmt w:val="bullet"/>
      <w:lvlText w:val=""/>
      <w:lvlJc w:val="left"/>
      <w:pPr>
        <w:ind w:left="720" w:hanging="360"/>
      </w:pPr>
      <w:rPr>
        <w:rFonts w:ascii="Symbol" w:hAnsi="Symbol"/>
      </w:rPr>
    </w:lvl>
    <w:lvl w:ilvl="5" w:tplc="1C8A61D4">
      <w:start w:val="1"/>
      <w:numFmt w:val="bullet"/>
      <w:lvlText w:val=""/>
      <w:lvlJc w:val="left"/>
      <w:pPr>
        <w:ind w:left="720" w:hanging="360"/>
      </w:pPr>
      <w:rPr>
        <w:rFonts w:ascii="Symbol" w:hAnsi="Symbol"/>
      </w:rPr>
    </w:lvl>
    <w:lvl w:ilvl="6" w:tplc="898E7B20">
      <w:start w:val="1"/>
      <w:numFmt w:val="bullet"/>
      <w:lvlText w:val=""/>
      <w:lvlJc w:val="left"/>
      <w:pPr>
        <w:ind w:left="720" w:hanging="360"/>
      </w:pPr>
      <w:rPr>
        <w:rFonts w:ascii="Symbol" w:hAnsi="Symbol"/>
      </w:rPr>
    </w:lvl>
    <w:lvl w:ilvl="7" w:tplc="1F6E1DE6">
      <w:start w:val="1"/>
      <w:numFmt w:val="bullet"/>
      <w:lvlText w:val=""/>
      <w:lvlJc w:val="left"/>
      <w:pPr>
        <w:ind w:left="720" w:hanging="360"/>
      </w:pPr>
      <w:rPr>
        <w:rFonts w:ascii="Symbol" w:hAnsi="Symbol"/>
      </w:rPr>
    </w:lvl>
    <w:lvl w:ilvl="8" w:tplc="80BADC2C">
      <w:start w:val="1"/>
      <w:numFmt w:val="bullet"/>
      <w:lvlText w:val=""/>
      <w:lvlJc w:val="left"/>
      <w:pPr>
        <w:ind w:left="720" w:hanging="360"/>
      </w:pPr>
      <w:rPr>
        <w:rFonts w:ascii="Symbol" w:hAnsi="Symbol"/>
      </w:rPr>
    </w:lvl>
  </w:abstractNum>
  <w:abstractNum w:abstractNumId="3" w15:restartNumberingAfterBreak="0">
    <w:nsid w:val="1FDE3CB4"/>
    <w:multiLevelType w:val="hybridMultilevel"/>
    <w:tmpl w:val="18D88A92"/>
    <w:lvl w:ilvl="0" w:tplc="AB324074">
      <w:start w:val="1"/>
      <w:numFmt w:val="bullet"/>
      <w:lvlText w:val=""/>
      <w:lvlJc w:val="left"/>
      <w:pPr>
        <w:ind w:left="720" w:hanging="360"/>
      </w:pPr>
      <w:rPr>
        <w:rFonts w:ascii="Symbol" w:hAnsi="Symbol"/>
      </w:rPr>
    </w:lvl>
    <w:lvl w:ilvl="1" w:tplc="F32A1E68">
      <w:start w:val="1"/>
      <w:numFmt w:val="bullet"/>
      <w:lvlText w:val=""/>
      <w:lvlJc w:val="left"/>
      <w:pPr>
        <w:ind w:left="720" w:hanging="360"/>
      </w:pPr>
      <w:rPr>
        <w:rFonts w:ascii="Symbol" w:hAnsi="Symbol"/>
      </w:rPr>
    </w:lvl>
    <w:lvl w:ilvl="2" w:tplc="E3889568">
      <w:start w:val="1"/>
      <w:numFmt w:val="bullet"/>
      <w:lvlText w:val=""/>
      <w:lvlJc w:val="left"/>
      <w:pPr>
        <w:ind w:left="720" w:hanging="360"/>
      </w:pPr>
      <w:rPr>
        <w:rFonts w:ascii="Symbol" w:hAnsi="Symbol"/>
      </w:rPr>
    </w:lvl>
    <w:lvl w:ilvl="3" w:tplc="5698694A">
      <w:start w:val="1"/>
      <w:numFmt w:val="bullet"/>
      <w:lvlText w:val=""/>
      <w:lvlJc w:val="left"/>
      <w:pPr>
        <w:ind w:left="720" w:hanging="360"/>
      </w:pPr>
      <w:rPr>
        <w:rFonts w:ascii="Symbol" w:hAnsi="Symbol"/>
      </w:rPr>
    </w:lvl>
    <w:lvl w:ilvl="4" w:tplc="C922C820">
      <w:start w:val="1"/>
      <w:numFmt w:val="bullet"/>
      <w:lvlText w:val=""/>
      <w:lvlJc w:val="left"/>
      <w:pPr>
        <w:ind w:left="720" w:hanging="360"/>
      </w:pPr>
      <w:rPr>
        <w:rFonts w:ascii="Symbol" w:hAnsi="Symbol"/>
      </w:rPr>
    </w:lvl>
    <w:lvl w:ilvl="5" w:tplc="0A6C4498">
      <w:start w:val="1"/>
      <w:numFmt w:val="bullet"/>
      <w:lvlText w:val=""/>
      <w:lvlJc w:val="left"/>
      <w:pPr>
        <w:ind w:left="720" w:hanging="360"/>
      </w:pPr>
      <w:rPr>
        <w:rFonts w:ascii="Symbol" w:hAnsi="Symbol"/>
      </w:rPr>
    </w:lvl>
    <w:lvl w:ilvl="6" w:tplc="05002020">
      <w:start w:val="1"/>
      <w:numFmt w:val="bullet"/>
      <w:lvlText w:val=""/>
      <w:lvlJc w:val="left"/>
      <w:pPr>
        <w:ind w:left="720" w:hanging="360"/>
      </w:pPr>
      <w:rPr>
        <w:rFonts w:ascii="Symbol" w:hAnsi="Symbol"/>
      </w:rPr>
    </w:lvl>
    <w:lvl w:ilvl="7" w:tplc="AE50A9BC">
      <w:start w:val="1"/>
      <w:numFmt w:val="bullet"/>
      <w:lvlText w:val=""/>
      <w:lvlJc w:val="left"/>
      <w:pPr>
        <w:ind w:left="720" w:hanging="360"/>
      </w:pPr>
      <w:rPr>
        <w:rFonts w:ascii="Symbol" w:hAnsi="Symbol"/>
      </w:rPr>
    </w:lvl>
    <w:lvl w:ilvl="8" w:tplc="FAECCD96">
      <w:start w:val="1"/>
      <w:numFmt w:val="bullet"/>
      <w:lvlText w:val=""/>
      <w:lvlJc w:val="left"/>
      <w:pPr>
        <w:ind w:left="720" w:hanging="360"/>
      </w:pPr>
      <w:rPr>
        <w:rFonts w:ascii="Symbol" w:hAnsi="Symbol"/>
      </w:rPr>
    </w:lvl>
  </w:abstractNum>
  <w:abstractNum w:abstractNumId="4" w15:restartNumberingAfterBreak="0">
    <w:nsid w:val="256F5A6C"/>
    <w:multiLevelType w:val="hybridMultilevel"/>
    <w:tmpl w:val="538A576E"/>
    <w:lvl w:ilvl="0" w:tplc="893A02A2">
      <w:start w:val="1"/>
      <w:numFmt w:val="bullet"/>
      <w:lvlText w:val=""/>
      <w:lvlJc w:val="left"/>
      <w:pPr>
        <w:ind w:left="720" w:hanging="360"/>
      </w:pPr>
      <w:rPr>
        <w:rFonts w:ascii="Symbol" w:hAnsi="Symbol"/>
      </w:rPr>
    </w:lvl>
    <w:lvl w:ilvl="1" w:tplc="7C38DD40">
      <w:start w:val="1"/>
      <w:numFmt w:val="bullet"/>
      <w:lvlText w:val=""/>
      <w:lvlJc w:val="left"/>
      <w:pPr>
        <w:ind w:left="720" w:hanging="360"/>
      </w:pPr>
      <w:rPr>
        <w:rFonts w:ascii="Symbol" w:hAnsi="Symbol"/>
      </w:rPr>
    </w:lvl>
    <w:lvl w:ilvl="2" w:tplc="8F9842A4">
      <w:start w:val="1"/>
      <w:numFmt w:val="bullet"/>
      <w:lvlText w:val=""/>
      <w:lvlJc w:val="left"/>
      <w:pPr>
        <w:ind w:left="720" w:hanging="360"/>
      </w:pPr>
      <w:rPr>
        <w:rFonts w:ascii="Symbol" w:hAnsi="Symbol"/>
      </w:rPr>
    </w:lvl>
    <w:lvl w:ilvl="3" w:tplc="ED18772A">
      <w:start w:val="1"/>
      <w:numFmt w:val="bullet"/>
      <w:lvlText w:val=""/>
      <w:lvlJc w:val="left"/>
      <w:pPr>
        <w:ind w:left="720" w:hanging="360"/>
      </w:pPr>
      <w:rPr>
        <w:rFonts w:ascii="Symbol" w:hAnsi="Symbol"/>
      </w:rPr>
    </w:lvl>
    <w:lvl w:ilvl="4" w:tplc="E3A4870E">
      <w:start w:val="1"/>
      <w:numFmt w:val="bullet"/>
      <w:lvlText w:val=""/>
      <w:lvlJc w:val="left"/>
      <w:pPr>
        <w:ind w:left="720" w:hanging="360"/>
      </w:pPr>
      <w:rPr>
        <w:rFonts w:ascii="Symbol" w:hAnsi="Symbol"/>
      </w:rPr>
    </w:lvl>
    <w:lvl w:ilvl="5" w:tplc="A50076D0">
      <w:start w:val="1"/>
      <w:numFmt w:val="bullet"/>
      <w:lvlText w:val=""/>
      <w:lvlJc w:val="left"/>
      <w:pPr>
        <w:ind w:left="720" w:hanging="360"/>
      </w:pPr>
      <w:rPr>
        <w:rFonts w:ascii="Symbol" w:hAnsi="Symbol"/>
      </w:rPr>
    </w:lvl>
    <w:lvl w:ilvl="6" w:tplc="747C2656">
      <w:start w:val="1"/>
      <w:numFmt w:val="bullet"/>
      <w:lvlText w:val=""/>
      <w:lvlJc w:val="left"/>
      <w:pPr>
        <w:ind w:left="720" w:hanging="360"/>
      </w:pPr>
      <w:rPr>
        <w:rFonts w:ascii="Symbol" w:hAnsi="Symbol"/>
      </w:rPr>
    </w:lvl>
    <w:lvl w:ilvl="7" w:tplc="1A848F2E">
      <w:start w:val="1"/>
      <w:numFmt w:val="bullet"/>
      <w:lvlText w:val=""/>
      <w:lvlJc w:val="left"/>
      <w:pPr>
        <w:ind w:left="720" w:hanging="360"/>
      </w:pPr>
      <w:rPr>
        <w:rFonts w:ascii="Symbol" w:hAnsi="Symbol"/>
      </w:rPr>
    </w:lvl>
    <w:lvl w:ilvl="8" w:tplc="65861A6C">
      <w:start w:val="1"/>
      <w:numFmt w:val="bullet"/>
      <w:lvlText w:val=""/>
      <w:lvlJc w:val="left"/>
      <w:pPr>
        <w:ind w:left="720" w:hanging="360"/>
      </w:pPr>
      <w:rPr>
        <w:rFonts w:ascii="Symbol" w:hAnsi="Symbol"/>
      </w:rPr>
    </w:lvl>
  </w:abstractNum>
  <w:abstractNum w:abstractNumId="5" w15:restartNumberingAfterBreak="0">
    <w:nsid w:val="298D530C"/>
    <w:multiLevelType w:val="hybridMultilevel"/>
    <w:tmpl w:val="69DEC5E6"/>
    <w:lvl w:ilvl="0" w:tplc="80EC673A">
      <w:start w:val="1"/>
      <w:numFmt w:val="bullet"/>
      <w:lvlText w:val=""/>
      <w:lvlJc w:val="left"/>
      <w:pPr>
        <w:ind w:left="720" w:hanging="360"/>
      </w:pPr>
      <w:rPr>
        <w:rFonts w:ascii="Symbol" w:hAnsi="Symbol"/>
      </w:rPr>
    </w:lvl>
    <w:lvl w:ilvl="1" w:tplc="7632F456">
      <w:start w:val="1"/>
      <w:numFmt w:val="bullet"/>
      <w:lvlText w:val=""/>
      <w:lvlJc w:val="left"/>
      <w:pPr>
        <w:ind w:left="720" w:hanging="360"/>
      </w:pPr>
      <w:rPr>
        <w:rFonts w:ascii="Symbol" w:hAnsi="Symbol"/>
      </w:rPr>
    </w:lvl>
    <w:lvl w:ilvl="2" w:tplc="1ABAB528">
      <w:start w:val="1"/>
      <w:numFmt w:val="bullet"/>
      <w:lvlText w:val=""/>
      <w:lvlJc w:val="left"/>
      <w:pPr>
        <w:ind w:left="720" w:hanging="360"/>
      </w:pPr>
      <w:rPr>
        <w:rFonts w:ascii="Symbol" w:hAnsi="Symbol"/>
      </w:rPr>
    </w:lvl>
    <w:lvl w:ilvl="3" w:tplc="3A285FB0">
      <w:start w:val="1"/>
      <w:numFmt w:val="bullet"/>
      <w:lvlText w:val=""/>
      <w:lvlJc w:val="left"/>
      <w:pPr>
        <w:ind w:left="720" w:hanging="360"/>
      </w:pPr>
      <w:rPr>
        <w:rFonts w:ascii="Symbol" w:hAnsi="Symbol"/>
      </w:rPr>
    </w:lvl>
    <w:lvl w:ilvl="4" w:tplc="6366969C">
      <w:start w:val="1"/>
      <w:numFmt w:val="bullet"/>
      <w:lvlText w:val=""/>
      <w:lvlJc w:val="left"/>
      <w:pPr>
        <w:ind w:left="720" w:hanging="360"/>
      </w:pPr>
      <w:rPr>
        <w:rFonts w:ascii="Symbol" w:hAnsi="Symbol"/>
      </w:rPr>
    </w:lvl>
    <w:lvl w:ilvl="5" w:tplc="737607E4">
      <w:start w:val="1"/>
      <w:numFmt w:val="bullet"/>
      <w:lvlText w:val=""/>
      <w:lvlJc w:val="left"/>
      <w:pPr>
        <w:ind w:left="720" w:hanging="360"/>
      </w:pPr>
      <w:rPr>
        <w:rFonts w:ascii="Symbol" w:hAnsi="Symbol"/>
      </w:rPr>
    </w:lvl>
    <w:lvl w:ilvl="6" w:tplc="1A7A2A54">
      <w:start w:val="1"/>
      <w:numFmt w:val="bullet"/>
      <w:lvlText w:val=""/>
      <w:lvlJc w:val="left"/>
      <w:pPr>
        <w:ind w:left="720" w:hanging="360"/>
      </w:pPr>
      <w:rPr>
        <w:rFonts w:ascii="Symbol" w:hAnsi="Symbol"/>
      </w:rPr>
    </w:lvl>
    <w:lvl w:ilvl="7" w:tplc="44B648AA">
      <w:start w:val="1"/>
      <w:numFmt w:val="bullet"/>
      <w:lvlText w:val=""/>
      <w:lvlJc w:val="left"/>
      <w:pPr>
        <w:ind w:left="720" w:hanging="360"/>
      </w:pPr>
      <w:rPr>
        <w:rFonts w:ascii="Symbol" w:hAnsi="Symbol"/>
      </w:rPr>
    </w:lvl>
    <w:lvl w:ilvl="8" w:tplc="1CA069C6">
      <w:start w:val="1"/>
      <w:numFmt w:val="bullet"/>
      <w:lvlText w:val=""/>
      <w:lvlJc w:val="left"/>
      <w:pPr>
        <w:ind w:left="720" w:hanging="360"/>
      </w:pPr>
      <w:rPr>
        <w:rFonts w:ascii="Symbol" w:hAnsi="Symbol"/>
      </w:rPr>
    </w:lvl>
  </w:abstractNum>
  <w:abstractNum w:abstractNumId="6" w15:restartNumberingAfterBreak="0">
    <w:nsid w:val="2FBA3E7B"/>
    <w:multiLevelType w:val="hybridMultilevel"/>
    <w:tmpl w:val="53FA2506"/>
    <w:lvl w:ilvl="0" w:tplc="D0504378">
      <w:start w:val="1"/>
      <w:numFmt w:val="bullet"/>
      <w:lvlText w:val=""/>
      <w:lvlJc w:val="left"/>
      <w:pPr>
        <w:ind w:left="720" w:hanging="360"/>
      </w:pPr>
      <w:rPr>
        <w:rFonts w:ascii="Symbol" w:hAnsi="Symbol"/>
      </w:rPr>
    </w:lvl>
    <w:lvl w:ilvl="1" w:tplc="D08E4EEA">
      <w:start w:val="1"/>
      <w:numFmt w:val="bullet"/>
      <w:lvlText w:val=""/>
      <w:lvlJc w:val="left"/>
      <w:pPr>
        <w:ind w:left="720" w:hanging="360"/>
      </w:pPr>
      <w:rPr>
        <w:rFonts w:ascii="Symbol" w:hAnsi="Symbol"/>
      </w:rPr>
    </w:lvl>
    <w:lvl w:ilvl="2" w:tplc="BEE8580A">
      <w:start w:val="1"/>
      <w:numFmt w:val="bullet"/>
      <w:lvlText w:val=""/>
      <w:lvlJc w:val="left"/>
      <w:pPr>
        <w:ind w:left="720" w:hanging="360"/>
      </w:pPr>
      <w:rPr>
        <w:rFonts w:ascii="Symbol" w:hAnsi="Symbol"/>
      </w:rPr>
    </w:lvl>
    <w:lvl w:ilvl="3" w:tplc="E6222D22">
      <w:start w:val="1"/>
      <w:numFmt w:val="bullet"/>
      <w:lvlText w:val=""/>
      <w:lvlJc w:val="left"/>
      <w:pPr>
        <w:ind w:left="720" w:hanging="360"/>
      </w:pPr>
      <w:rPr>
        <w:rFonts w:ascii="Symbol" w:hAnsi="Symbol"/>
      </w:rPr>
    </w:lvl>
    <w:lvl w:ilvl="4" w:tplc="C15C5A0C">
      <w:start w:val="1"/>
      <w:numFmt w:val="bullet"/>
      <w:lvlText w:val=""/>
      <w:lvlJc w:val="left"/>
      <w:pPr>
        <w:ind w:left="720" w:hanging="360"/>
      </w:pPr>
      <w:rPr>
        <w:rFonts w:ascii="Symbol" w:hAnsi="Symbol"/>
      </w:rPr>
    </w:lvl>
    <w:lvl w:ilvl="5" w:tplc="F400547C">
      <w:start w:val="1"/>
      <w:numFmt w:val="bullet"/>
      <w:lvlText w:val=""/>
      <w:lvlJc w:val="left"/>
      <w:pPr>
        <w:ind w:left="720" w:hanging="360"/>
      </w:pPr>
      <w:rPr>
        <w:rFonts w:ascii="Symbol" w:hAnsi="Symbol"/>
      </w:rPr>
    </w:lvl>
    <w:lvl w:ilvl="6" w:tplc="A2C04086">
      <w:start w:val="1"/>
      <w:numFmt w:val="bullet"/>
      <w:lvlText w:val=""/>
      <w:lvlJc w:val="left"/>
      <w:pPr>
        <w:ind w:left="720" w:hanging="360"/>
      </w:pPr>
      <w:rPr>
        <w:rFonts w:ascii="Symbol" w:hAnsi="Symbol"/>
      </w:rPr>
    </w:lvl>
    <w:lvl w:ilvl="7" w:tplc="CB02B8F6">
      <w:start w:val="1"/>
      <w:numFmt w:val="bullet"/>
      <w:lvlText w:val=""/>
      <w:lvlJc w:val="left"/>
      <w:pPr>
        <w:ind w:left="720" w:hanging="360"/>
      </w:pPr>
      <w:rPr>
        <w:rFonts w:ascii="Symbol" w:hAnsi="Symbol"/>
      </w:rPr>
    </w:lvl>
    <w:lvl w:ilvl="8" w:tplc="26F4B70A">
      <w:start w:val="1"/>
      <w:numFmt w:val="bullet"/>
      <w:lvlText w:val=""/>
      <w:lvlJc w:val="left"/>
      <w:pPr>
        <w:ind w:left="720" w:hanging="360"/>
      </w:pPr>
      <w:rPr>
        <w:rFonts w:ascii="Symbol" w:hAnsi="Symbol"/>
      </w:rPr>
    </w:lvl>
  </w:abstractNum>
  <w:abstractNum w:abstractNumId="7" w15:restartNumberingAfterBreak="0">
    <w:nsid w:val="327C75D1"/>
    <w:multiLevelType w:val="hybridMultilevel"/>
    <w:tmpl w:val="BD68D2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3C1A1D"/>
    <w:multiLevelType w:val="hybridMultilevel"/>
    <w:tmpl w:val="087E3F46"/>
    <w:lvl w:ilvl="0" w:tplc="F474B2FE">
      <w:start w:val="1"/>
      <w:numFmt w:val="bullet"/>
      <w:lvlText w:val=""/>
      <w:lvlJc w:val="left"/>
      <w:pPr>
        <w:ind w:left="720" w:hanging="360"/>
      </w:pPr>
      <w:rPr>
        <w:rFonts w:ascii="Symbol" w:hAnsi="Symbol"/>
      </w:rPr>
    </w:lvl>
    <w:lvl w:ilvl="1" w:tplc="48A8C48A">
      <w:start w:val="1"/>
      <w:numFmt w:val="bullet"/>
      <w:lvlText w:val=""/>
      <w:lvlJc w:val="left"/>
      <w:pPr>
        <w:ind w:left="720" w:hanging="360"/>
      </w:pPr>
      <w:rPr>
        <w:rFonts w:ascii="Symbol" w:hAnsi="Symbol"/>
      </w:rPr>
    </w:lvl>
    <w:lvl w:ilvl="2" w:tplc="7DD4B7A4">
      <w:start w:val="1"/>
      <w:numFmt w:val="bullet"/>
      <w:lvlText w:val=""/>
      <w:lvlJc w:val="left"/>
      <w:pPr>
        <w:ind w:left="720" w:hanging="360"/>
      </w:pPr>
      <w:rPr>
        <w:rFonts w:ascii="Symbol" w:hAnsi="Symbol"/>
      </w:rPr>
    </w:lvl>
    <w:lvl w:ilvl="3" w:tplc="AF606358">
      <w:start w:val="1"/>
      <w:numFmt w:val="bullet"/>
      <w:lvlText w:val=""/>
      <w:lvlJc w:val="left"/>
      <w:pPr>
        <w:ind w:left="720" w:hanging="360"/>
      </w:pPr>
      <w:rPr>
        <w:rFonts w:ascii="Symbol" w:hAnsi="Symbol"/>
      </w:rPr>
    </w:lvl>
    <w:lvl w:ilvl="4" w:tplc="92B6DE9E">
      <w:start w:val="1"/>
      <w:numFmt w:val="bullet"/>
      <w:lvlText w:val=""/>
      <w:lvlJc w:val="left"/>
      <w:pPr>
        <w:ind w:left="720" w:hanging="360"/>
      </w:pPr>
      <w:rPr>
        <w:rFonts w:ascii="Symbol" w:hAnsi="Symbol"/>
      </w:rPr>
    </w:lvl>
    <w:lvl w:ilvl="5" w:tplc="D1A401B4">
      <w:start w:val="1"/>
      <w:numFmt w:val="bullet"/>
      <w:lvlText w:val=""/>
      <w:lvlJc w:val="left"/>
      <w:pPr>
        <w:ind w:left="720" w:hanging="360"/>
      </w:pPr>
      <w:rPr>
        <w:rFonts w:ascii="Symbol" w:hAnsi="Symbol"/>
      </w:rPr>
    </w:lvl>
    <w:lvl w:ilvl="6" w:tplc="CC849BAA">
      <w:start w:val="1"/>
      <w:numFmt w:val="bullet"/>
      <w:lvlText w:val=""/>
      <w:lvlJc w:val="left"/>
      <w:pPr>
        <w:ind w:left="720" w:hanging="360"/>
      </w:pPr>
      <w:rPr>
        <w:rFonts w:ascii="Symbol" w:hAnsi="Symbol"/>
      </w:rPr>
    </w:lvl>
    <w:lvl w:ilvl="7" w:tplc="4EB01A08">
      <w:start w:val="1"/>
      <w:numFmt w:val="bullet"/>
      <w:lvlText w:val=""/>
      <w:lvlJc w:val="left"/>
      <w:pPr>
        <w:ind w:left="720" w:hanging="360"/>
      </w:pPr>
      <w:rPr>
        <w:rFonts w:ascii="Symbol" w:hAnsi="Symbol"/>
      </w:rPr>
    </w:lvl>
    <w:lvl w:ilvl="8" w:tplc="1CD68C96">
      <w:start w:val="1"/>
      <w:numFmt w:val="bullet"/>
      <w:lvlText w:val=""/>
      <w:lvlJc w:val="left"/>
      <w:pPr>
        <w:ind w:left="720" w:hanging="360"/>
      </w:pPr>
      <w:rPr>
        <w:rFonts w:ascii="Symbol" w:hAnsi="Symbol"/>
      </w:rPr>
    </w:lvl>
  </w:abstractNum>
  <w:abstractNum w:abstractNumId="9" w15:restartNumberingAfterBreak="0">
    <w:nsid w:val="491E5890"/>
    <w:multiLevelType w:val="multilevel"/>
    <w:tmpl w:val="A4D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A37CA"/>
    <w:multiLevelType w:val="hybridMultilevel"/>
    <w:tmpl w:val="25DA70B8"/>
    <w:lvl w:ilvl="0" w:tplc="0CDCD67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1" w15:restartNumberingAfterBreak="0">
    <w:nsid w:val="5E0523B6"/>
    <w:multiLevelType w:val="hybridMultilevel"/>
    <w:tmpl w:val="8AA434CC"/>
    <w:lvl w:ilvl="0" w:tplc="FDC4D970">
      <w:start w:val="1"/>
      <w:numFmt w:val="bullet"/>
      <w:lvlText w:val=""/>
      <w:lvlJc w:val="left"/>
      <w:pPr>
        <w:ind w:left="720" w:hanging="360"/>
      </w:pPr>
      <w:rPr>
        <w:rFonts w:ascii="Symbol" w:hAnsi="Symbol"/>
      </w:rPr>
    </w:lvl>
    <w:lvl w:ilvl="1" w:tplc="4898720C">
      <w:start w:val="1"/>
      <w:numFmt w:val="bullet"/>
      <w:lvlText w:val=""/>
      <w:lvlJc w:val="left"/>
      <w:pPr>
        <w:ind w:left="720" w:hanging="360"/>
      </w:pPr>
      <w:rPr>
        <w:rFonts w:ascii="Symbol" w:hAnsi="Symbol"/>
      </w:rPr>
    </w:lvl>
    <w:lvl w:ilvl="2" w:tplc="A8623B8E">
      <w:start w:val="1"/>
      <w:numFmt w:val="bullet"/>
      <w:lvlText w:val=""/>
      <w:lvlJc w:val="left"/>
      <w:pPr>
        <w:ind w:left="720" w:hanging="360"/>
      </w:pPr>
      <w:rPr>
        <w:rFonts w:ascii="Symbol" w:hAnsi="Symbol"/>
      </w:rPr>
    </w:lvl>
    <w:lvl w:ilvl="3" w:tplc="2E143FA4">
      <w:start w:val="1"/>
      <w:numFmt w:val="bullet"/>
      <w:lvlText w:val=""/>
      <w:lvlJc w:val="left"/>
      <w:pPr>
        <w:ind w:left="720" w:hanging="360"/>
      </w:pPr>
      <w:rPr>
        <w:rFonts w:ascii="Symbol" w:hAnsi="Symbol"/>
      </w:rPr>
    </w:lvl>
    <w:lvl w:ilvl="4" w:tplc="C0B8DD5E">
      <w:start w:val="1"/>
      <w:numFmt w:val="bullet"/>
      <w:lvlText w:val=""/>
      <w:lvlJc w:val="left"/>
      <w:pPr>
        <w:ind w:left="720" w:hanging="360"/>
      </w:pPr>
      <w:rPr>
        <w:rFonts w:ascii="Symbol" w:hAnsi="Symbol"/>
      </w:rPr>
    </w:lvl>
    <w:lvl w:ilvl="5" w:tplc="017AE102">
      <w:start w:val="1"/>
      <w:numFmt w:val="bullet"/>
      <w:lvlText w:val=""/>
      <w:lvlJc w:val="left"/>
      <w:pPr>
        <w:ind w:left="720" w:hanging="360"/>
      </w:pPr>
      <w:rPr>
        <w:rFonts w:ascii="Symbol" w:hAnsi="Symbol"/>
      </w:rPr>
    </w:lvl>
    <w:lvl w:ilvl="6" w:tplc="84D6ACE6">
      <w:start w:val="1"/>
      <w:numFmt w:val="bullet"/>
      <w:lvlText w:val=""/>
      <w:lvlJc w:val="left"/>
      <w:pPr>
        <w:ind w:left="720" w:hanging="360"/>
      </w:pPr>
      <w:rPr>
        <w:rFonts w:ascii="Symbol" w:hAnsi="Symbol"/>
      </w:rPr>
    </w:lvl>
    <w:lvl w:ilvl="7" w:tplc="9E7ED2BE">
      <w:start w:val="1"/>
      <w:numFmt w:val="bullet"/>
      <w:lvlText w:val=""/>
      <w:lvlJc w:val="left"/>
      <w:pPr>
        <w:ind w:left="720" w:hanging="360"/>
      </w:pPr>
      <w:rPr>
        <w:rFonts w:ascii="Symbol" w:hAnsi="Symbol"/>
      </w:rPr>
    </w:lvl>
    <w:lvl w:ilvl="8" w:tplc="4B1CF664">
      <w:start w:val="1"/>
      <w:numFmt w:val="bullet"/>
      <w:lvlText w:val=""/>
      <w:lvlJc w:val="left"/>
      <w:pPr>
        <w:ind w:left="720" w:hanging="360"/>
      </w:pPr>
      <w:rPr>
        <w:rFonts w:ascii="Symbol" w:hAnsi="Symbol"/>
      </w:rPr>
    </w:lvl>
  </w:abstractNum>
  <w:abstractNum w:abstractNumId="12" w15:restartNumberingAfterBreak="0">
    <w:nsid w:val="6D116576"/>
    <w:multiLevelType w:val="hybridMultilevel"/>
    <w:tmpl w:val="59F8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CD121F"/>
    <w:multiLevelType w:val="hybridMultilevel"/>
    <w:tmpl w:val="D7C4F498"/>
    <w:lvl w:ilvl="0" w:tplc="F774CFE8">
      <w:start w:val="1"/>
      <w:numFmt w:val="bullet"/>
      <w:lvlText w:val=""/>
      <w:lvlJc w:val="left"/>
      <w:pPr>
        <w:ind w:left="720" w:hanging="360"/>
      </w:pPr>
      <w:rPr>
        <w:rFonts w:ascii="Symbol" w:hAnsi="Symbol"/>
      </w:rPr>
    </w:lvl>
    <w:lvl w:ilvl="1" w:tplc="B096102A">
      <w:start w:val="1"/>
      <w:numFmt w:val="bullet"/>
      <w:lvlText w:val=""/>
      <w:lvlJc w:val="left"/>
      <w:pPr>
        <w:ind w:left="720" w:hanging="360"/>
      </w:pPr>
      <w:rPr>
        <w:rFonts w:ascii="Symbol" w:hAnsi="Symbol"/>
      </w:rPr>
    </w:lvl>
    <w:lvl w:ilvl="2" w:tplc="89F28DB4">
      <w:start w:val="1"/>
      <w:numFmt w:val="bullet"/>
      <w:lvlText w:val=""/>
      <w:lvlJc w:val="left"/>
      <w:pPr>
        <w:ind w:left="720" w:hanging="360"/>
      </w:pPr>
      <w:rPr>
        <w:rFonts w:ascii="Symbol" w:hAnsi="Symbol"/>
      </w:rPr>
    </w:lvl>
    <w:lvl w:ilvl="3" w:tplc="C53412AC">
      <w:start w:val="1"/>
      <w:numFmt w:val="bullet"/>
      <w:lvlText w:val=""/>
      <w:lvlJc w:val="left"/>
      <w:pPr>
        <w:ind w:left="720" w:hanging="360"/>
      </w:pPr>
      <w:rPr>
        <w:rFonts w:ascii="Symbol" w:hAnsi="Symbol"/>
      </w:rPr>
    </w:lvl>
    <w:lvl w:ilvl="4" w:tplc="C66241B2">
      <w:start w:val="1"/>
      <w:numFmt w:val="bullet"/>
      <w:lvlText w:val=""/>
      <w:lvlJc w:val="left"/>
      <w:pPr>
        <w:ind w:left="720" w:hanging="360"/>
      </w:pPr>
      <w:rPr>
        <w:rFonts w:ascii="Symbol" w:hAnsi="Symbol"/>
      </w:rPr>
    </w:lvl>
    <w:lvl w:ilvl="5" w:tplc="C5A03E22">
      <w:start w:val="1"/>
      <w:numFmt w:val="bullet"/>
      <w:lvlText w:val=""/>
      <w:lvlJc w:val="left"/>
      <w:pPr>
        <w:ind w:left="720" w:hanging="360"/>
      </w:pPr>
      <w:rPr>
        <w:rFonts w:ascii="Symbol" w:hAnsi="Symbol"/>
      </w:rPr>
    </w:lvl>
    <w:lvl w:ilvl="6" w:tplc="1D8E23DC">
      <w:start w:val="1"/>
      <w:numFmt w:val="bullet"/>
      <w:lvlText w:val=""/>
      <w:lvlJc w:val="left"/>
      <w:pPr>
        <w:ind w:left="720" w:hanging="360"/>
      </w:pPr>
      <w:rPr>
        <w:rFonts w:ascii="Symbol" w:hAnsi="Symbol"/>
      </w:rPr>
    </w:lvl>
    <w:lvl w:ilvl="7" w:tplc="10A257B8">
      <w:start w:val="1"/>
      <w:numFmt w:val="bullet"/>
      <w:lvlText w:val=""/>
      <w:lvlJc w:val="left"/>
      <w:pPr>
        <w:ind w:left="720" w:hanging="360"/>
      </w:pPr>
      <w:rPr>
        <w:rFonts w:ascii="Symbol" w:hAnsi="Symbol"/>
      </w:rPr>
    </w:lvl>
    <w:lvl w:ilvl="8" w:tplc="7FEE383E">
      <w:start w:val="1"/>
      <w:numFmt w:val="bullet"/>
      <w:lvlText w:val=""/>
      <w:lvlJc w:val="left"/>
      <w:pPr>
        <w:ind w:left="720" w:hanging="360"/>
      </w:pPr>
      <w:rPr>
        <w:rFonts w:ascii="Symbol" w:hAnsi="Symbol"/>
      </w:rPr>
    </w:lvl>
  </w:abstractNum>
  <w:abstractNum w:abstractNumId="14" w15:restartNumberingAfterBreak="0">
    <w:nsid w:val="7ABF4986"/>
    <w:multiLevelType w:val="hybridMultilevel"/>
    <w:tmpl w:val="AACA9604"/>
    <w:lvl w:ilvl="0" w:tplc="8EA49CA6">
      <w:start w:val="1"/>
      <w:numFmt w:val="bullet"/>
      <w:lvlText w:val=""/>
      <w:lvlJc w:val="left"/>
      <w:pPr>
        <w:ind w:left="720" w:hanging="360"/>
      </w:pPr>
      <w:rPr>
        <w:rFonts w:ascii="Symbol" w:hAnsi="Symbol"/>
      </w:rPr>
    </w:lvl>
    <w:lvl w:ilvl="1" w:tplc="F9F82750">
      <w:start w:val="1"/>
      <w:numFmt w:val="bullet"/>
      <w:lvlText w:val=""/>
      <w:lvlJc w:val="left"/>
      <w:pPr>
        <w:ind w:left="720" w:hanging="360"/>
      </w:pPr>
      <w:rPr>
        <w:rFonts w:ascii="Symbol" w:hAnsi="Symbol"/>
      </w:rPr>
    </w:lvl>
    <w:lvl w:ilvl="2" w:tplc="A9DE3408">
      <w:start w:val="1"/>
      <w:numFmt w:val="bullet"/>
      <w:lvlText w:val=""/>
      <w:lvlJc w:val="left"/>
      <w:pPr>
        <w:ind w:left="720" w:hanging="360"/>
      </w:pPr>
      <w:rPr>
        <w:rFonts w:ascii="Symbol" w:hAnsi="Symbol"/>
      </w:rPr>
    </w:lvl>
    <w:lvl w:ilvl="3" w:tplc="8C169A08">
      <w:start w:val="1"/>
      <w:numFmt w:val="bullet"/>
      <w:lvlText w:val=""/>
      <w:lvlJc w:val="left"/>
      <w:pPr>
        <w:ind w:left="720" w:hanging="360"/>
      </w:pPr>
      <w:rPr>
        <w:rFonts w:ascii="Symbol" w:hAnsi="Symbol"/>
      </w:rPr>
    </w:lvl>
    <w:lvl w:ilvl="4" w:tplc="C0E8FC50">
      <w:start w:val="1"/>
      <w:numFmt w:val="bullet"/>
      <w:lvlText w:val=""/>
      <w:lvlJc w:val="left"/>
      <w:pPr>
        <w:ind w:left="720" w:hanging="360"/>
      </w:pPr>
      <w:rPr>
        <w:rFonts w:ascii="Symbol" w:hAnsi="Symbol"/>
      </w:rPr>
    </w:lvl>
    <w:lvl w:ilvl="5" w:tplc="30267FEE">
      <w:start w:val="1"/>
      <w:numFmt w:val="bullet"/>
      <w:lvlText w:val=""/>
      <w:lvlJc w:val="left"/>
      <w:pPr>
        <w:ind w:left="720" w:hanging="360"/>
      </w:pPr>
      <w:rPr>
        <w:rFonts w:ascii="Symbol" w:hAnsi="Symbol"/>
      </w:rPr>
    </w:lvl>
    <w:lvl w:ilvl="6" w:tplc="33025830">
      <w:start w:val="1"/>
      <w:numFmt w:val="bullet"/>
      <w:lvlText w:val=""/>
      <w:lvlJc w:val="left"/>
      <w:pPr>
        <w:ind w:left="720" w:hanging="360"/>
      </w:pPr>
      <w:rPr>
        <w:rFonts w:ascii="Symbol" w:hAnsi="Symbol"/>
      </w:rPr>
    </w:lvl>
    <w:lvl w:ilvl="7" w:tplc="BFDAA15C">
      <w:start w:val="1"/>
      <w:numFmt w:val="bullet"/>
      <w:lvlText w:val=""/>
      <w:lvlJc w:val="left"/>
      <w:pPr>
        <w:ind w:left="720" w:hanging="360"/>
      </w:pPr>
      <w:rPr>
        <w:rFonts w:ascii="Symbol" w:hAnsi="Symbol"/>
      </w:rPr>
    </w:lvl>
    <w:lvl w:ilvl="8" w:tplc="F546082C">
      <w:start w:val="1"/>
      <w:numFmt w:val="bullet"/>
      <w:lvlText w:val=""/>
      <w:lvlJc w:val="left"/>
      <w:pPr>
        <w:ind w:left="720" w:hanging="360"/>
      </w:pPr>
      <w:rPr>
        <w:rFonts w:ascii="Symbol" w:hAnsi="Symbol"/>
      </w:rPr>
    </w:lvl>
  </w:abstractNum>
  <w:num w:numId="1" w16cid:durableId="581112302">
    <w:abstractNumId w:val="10"/>
  </w:num>
  <w:num w:numId="2" w16cid:durableId="417798907">
    <w:abstractNumId w:val="13"/>
  </w:num>
  <w:num w:numId="3" w16cid:durableId="2079281322">
    <w:abstractNumId w:val="4"/>
  </w:num>
  <w:num w:numId="4" w16cid:durableId="1867715704">
    <w:abstractNumId w:val="8"/>
  </w:num>
  <w:num w:numId="5" w16cid:durableId="362943253">
    <w:abstractNumId w:val="5"/>
  </w:num>
  <w:num w:numId="6" w16cid:durableId="1130635316">
    <w:abstractNumId w:val="3"/>
  </w:num>
  <w:num w:numId="7" w16cid:durableId="53089707">
    <w:abstractNumId w:val="1"/>
  </w:num>
  <w:num w:numId="8" w16cid:durableId="1125005589">
    <w:abstractNumId w:val="6"/>
  </w:num>
  <w:num w:numId="9" w16cid:durableId="211696411">
    <w:abstractNumId w:val="2"/>
  </w:num>
  <w:num w:numId="10" w16cid:durableId="1750424683">
    <w:abstractNumId w:val="0"/>
  </w:num>
  <w:num w:numId="11" w16cid:durableId="659426948">
    <w:abstractNumId w:val="9"/>
  </w:num>
  <w:num w:numId="12" w16cid:durableId="102262900">
    <w:abstractNumId w:val="11"/>
  </w:num>
  <w:num w:numId="13" w16cid:durableId="1928147139">
    <w:abstractNumId w:val="14"/>
  </w:num>
  <w:num w:numId="14" w16cid:durableId="1942256689">
    <w:abstractNumId w:val="7"/>
  </w:num>
  <w:num w:numId="15" w16cid:durableId="1667173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3B"/>
    <w:rsid w:val="00000C63"/>
    <w:rsid w:val="00031C09"/>
    <w:rsid w:val="000472A3"/>
    <w:rsid w:val="0007471A"/>
    <w:rsid w:val="000906AA"/>
    <w:rsid w:val="00092498"/>
    <w:rsid w:val="00093FC9"/>
    <w:rsid w:val="0009510F"/>
    <w:rsid w:val="000D17BF"/>
    <w:rsid w:val="001232A0"/>
    <w:rsid w:val="00157CAF"/>
    <w:rsid w:val="001656EE"/>
    <w:rsid w:val="0016653D"/>
    <w:rsid w:val="001A5A44"/>
    <w:rsid w:val="001B4228"/>
    <w:rsid w:val="001D56AF"/>
    <w:rsid w:val="001E0E21"/>
    <w:rsid w:val="00205A3C"/>
    <w:rsid w:val="002066F0"/>
    <w:rsid w:val="00212E0A"/>
    <w:rsid w:val="002153B0"/>
    <w:rsid w:val="0021777F"/>
    <w:rsid w:val="00220B2F"/>
    <w:rsid w:val="00241DD0"/>
    <w:rsid w:val="00274278"/>
    <w:rsid w:val="002930E5"/>
    <w:rsid w:val="002A0713"/>
    <w:rsid w:val="003221F1"/>
    <w:rsid w:val="00324A2B"/>
    <w:rsid w:val="00332EC1"/>
    <w:rsid w:val="003442A9"/>
    <w:rsid w:val="003930E9"/>
    <w:rsid w:val="003B53C0"/>
    <w:rsid w:val="003B5C7D"/>
    <w:rsid w:val="003C21AC"/>
    <w:rsid w:val="003C5218"/>
    <w:rsid w:val="003C7876"/>
    <w:rsid w:val="003D1A59"/>
    <w:rsid w:val="003E2308"/>
    <w:rsid w:val="003E2F98"/>
    <w:rsid w:val="004053DC"/>
    <w:rsid w:val="00423D86"/>
    <w:rsid w:val="0042574B"/>
    <w:rsid w:val="004330ED"/>
    <w:rsid w:val="004612F6"/>
    <w:rsid w:val="00481C91"/>
    <w:rsid w:val="004911E3"/>
    <w:rsid w:val="00497D57"/>
    <w:rsid w:val="004A1E29"/>
    <w:rsid w:val="004A7DD4"/>
    <w:rsid w:val="004B50D8"/>
    <w:rsid w:val="004B5B90"/>
    <w:rsid w:val="004F3F13"/>
    <w:rsid w:val="004F5A6B"/>
    <w:rsid w:val="00501109"/>
    <w:rsid w:val="0052144E"/>
    <w:rsid w:val="00553AD8"/>
    <w:rsid w:val="00555BD2"/>
    <w:rsid w:val="005703C9"/>
    <w:rsid w:val="00597703"/>
    <w:rsid w:val="005A5A12"/>
    <w:rsid w:val="005A6097"/>
    <w:rsid w:val="005B1DCC"/>
    <w:rsid w:val="005B7323"/>
    <w:rsid w:val="005C25B9"/>
    <w:rsid w:val="005D1A29"/>
    <w:rsid w:val="005D6323"/>
    <w:rsid w:val="005E16E6"/>
    <w:rsid w:val="005F2154"/>
    <w:rsid w:val="00605301"/>
    <w:rsid w:val="006267E6"/>
    <w:rsid w:val="00633CE1"/>
    <w:rsid w:val="006409CF"/>
    <w:rsid w:val="006558D2"/>
    <w:rsid w:val="00666E1C"/>
    <w:rsid w:val="00672D25"/>
    <w:rsid w:val="006738BC"/>
    <w:rsid w:val="006C7EC4"/>
    <w:rsid w:val="006D3E69"/>
    <w:rsid w:val="006E0971"/>
    <w:rsid w:val="006E1441"/>
    <w:rsid w:val="00710143"/>
    <w:rsid w:val="00743936"/>
    <w:rsid w:val="007709F6"/>
    <w:rsid w:val="00783215"/>
    <w:rsid w:val="00795321"/>
    <w:rsid w:val="007965FC"/>
    <w:rsid w:val="007D2608"/>
    <w:rsid w:val="007E3077"/>
    <w:rsid w:val="008164E5"/>
    <w:rsid w:val="00830081"/>
    <w:rsid w:val="008467D7"/>
    <w:rsid w:val="00852541"/>
    <w:rsid w:val="00865D47"/>
    <w:rsid w:val="0088452C"/>
    <w:rsid w:val="00886046"/>
    <w:rsid w:val="008864E3"/>
    <w:rsid w:val="008C68F5"/>
    <w:rsid w:val="008D7DCB"/>
    <w:rsid w:val="008F435C"/>
    <w:rsid w:val="009055DB"/>
    <w:rsid w:val="00905ECB"/>
    <w:rsid w:val="00955453"/>
    <w:rsid w:val="0096165D"/>
    <w:rsid w:val="0097297E"/>
    <w:rsid w:val="00991B63"/>
    <w:rsid w:val="00993E91"/>
    <w:rsid w:val="009A2EF9"/>
    <w:rsid w:val="009A409F"/>
    <w:rsid w:val="009B5845"/>
    <w:rsid w:val="009C0C1F"/>
    <w:rsid w:val="009C7881"/>
    <w:rsid w:val="009D5DE1"/>
    <w:rsid w:val="009E6847"/>
    <w:rsid w:val="00A10505"/>
    <w:rsid w:val="00A1288B"/>
    <w:rsid w:val="00A2478F"/>
    <w:rsid w:val="00A52BC1"/>
    <w:rsid w:val="00A53203"/>
    <w:rsid w:val="00A772EB"/>
    <w:rsid w:val="00AC6020"/>
    <w:rsid w:val="00AE3776"/>
    <w:rsid w:val="00B01BA6"/>
    <w:rsid w:val="00B4708A"/>
    <w:rsid w:val="00B818C4"/>
    <w:rsid w:val="00BF623B"/>
    <w:rsid w:val="00C035D4"/>
    <w:rsid w:val="00C679BF"/>
    <w:rsid w:val="00C81BBD"/>
    <w:rsid w:val="00C923A0"/>
    <w:rsid w:val="00CD3132"/>
    <w:rsid w:val="00CE27CD"/>
    <w:rsid w:val="00CF25F6"/>
    <w:rsid w:val="00CF707C"/>
    <w:rsid w:val="00D134F3"/>
    <w:rsid w:val="00D33371"/>
    <w:rsid w:val="00D41FB4"/>
    <w:rsid w:val="00D47D01"/>
    <w:rsid w:val="00D774B3"/>
    <w:rsid w:val="00DD35A5"/>
    <w:rsid w:val="00DE2948"/>
    <w:rsid w:val="00DE2F58"/>
    <w:rsid w:val="00DF68BE"/>
    <w:rsid w:val="00DF712A"/>
    <w:rsid w:val="00E25DF4"/>
    <w:rsid w:val="00E26ED9"/>
    <w:rsid w:val="00E3485D"/>
    <w:rsid w:val="00E6619B"/>
    <w:rsid w:val="00E863EA"/>
    <w:rsid w:val="00E908D7"/>
    <w:rsid w:val="00E9233B"/>
    <w:rsid w:val="00EA1CE4"/>
    <w:rsid w:val="00EA69AC"/>
    <w:rsid w:val="00EB40A1"/>
    <w:rsid w:val="00EC3112"/>
    <w:rsid w:val="00ED5E57"/>
    <w:rsid w:val="00EE1BD8"/>
    <w:rsid w:val="00F14806"/>
    <w:rsid w:val="00F15FFC"/>
    <w:rsid w:val="00F44122"/>
    <w:rsid w:val="00F50EB8"/>
    <w:rsid w:val="00F8503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04832"/>
  <w15:docId w15:val="{DBA9EBCC-08C2-4E4E-A93B-20AA7D98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2930E5"/>
    <w:pPr>
      <w:ind w:left="720"/>
      <w:contextualSpacing/>
    </w:pPr>
  </w:style>
  <w:style w:type="paragraph" w:styleId="Revisie">
    <w:name w:val="Revision"/>
    <w:hidden/>
    <w:uiPriority w:val="99"/>
    <w:semiHidden/>
    <w:rsid w:val="00710143"/>
    <w:rPr>
      <w:sz w:val="24"/>
    </w:rPr>
  </w:style>
  <w:style w:type="character" w:styleId="Verwijzingopmerking">
    <w:name w:val="annotation reference"/>
    <w:basedOn w:val="Standaardalinea-lettertype"/>
    <w:semiHidden/>
    <w:unhideWhenUsed/>
    <w:rsid w:val="00031C09"/>
    <w:rPr>
      <w:sz w:val="16"/>
      <w:szCs w:val="16"/>
    </w:rPr>
  </w:style>
  <w:style w:type="paragraph" w:styleId="Tekstopmerking">
    <w:name w:val="annotation text"/>
    <w:basedOn w:val="Standaard"/>
    <w:link w:val="TekstopmerkingChar"/>
    <w:unhideWhenUsed/>
    <w:rsid w:val="00031C09"/>
    <w:rPr>
      <w:sz w:val="20"/>
    </w:rPr>
  </w:style>
  <w:style w:type="character" w:customStyle="1" w:styleId="TekstopmerkingChar">
    <w:name w:val="Tekst opmerking Char"/>
    <w:basedOn w:val="Standaardalinea-lettertype"/>
    <w:link w:val="Tekstopmerking"/>
    <w:rsid w:val="00031C09"/>
  </w:style>
  <w:style w:type="paragraph" w:styleId="Onderwerpvanopmerking">
    <w:name w:val="annotation subject"/>
    <w:basedOn w:val="Tekstopmerking"/>
    <w:next w:val="Tekstopmerking"/>
    <w:link w:val="OnderwerpvanopmerkingChar"/>
    <w:semiHidden/>
    <w:unhideWhenUsed/>
    <w:rsid w:val="00031C09"/>
    <w:rPr>
      <w:b/>
      <w:bCs/>
    </w:rPr>
  </w:style>
  <w:style w:type="character" w:customStyle="1" w:styleId="OnderwerpvanopmerkingChar">
    <w:name w:val="Onderwerp van opmerking Char"/>
    <w:basedOn w:val="TekstopmerkingChar"/>
    <w:link w:val="Onderwerpvanopmerking"/>
    <w:semiHidden/>
    <w:rsid w:val="00031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5719">
      <w:bodyDiv w:val="1"/>
      <w:marLeft w:val="0"/>
      <w:marRight w:val="0"/>
      <w:marTop w:val="0"/>
      <w:marBottom w:val="0"/>
      <w:divBdr>
        <w:top w:val="none" w:sz="0" w:space="0" w:color="auto"/>
        <w:left w:val="none" w:sz="0" w:space="0" w:color="auto"/>
        <w:bottom w:val="none" w:sz="0" w:space="0" w:color="auto"/>
        <w:right w:val="none" w:sz="0" w:space="0" w:color="auto"/>
      </w:divBdr>
    </w:div>
    <w:div w:id="21189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405</ap:Words>
  <ap:Characters>2374</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2025-03-19T08:46:00.0000000Z</dcterms:created>
  <dcterms:modified xsi:type="dcterms:W3CDTF">2025-03-19T12:58:00.0000000Z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e0e3f2-e1d2-4d64-96ed-2c56cf223811_Enabled">
    <vt:lpwstr>true</vt:lpwstr>
  </property>
  <property fmtid="{D5CDD505-2E9C-101B-9397-08002B2CF9AE}" pid="3" name="MSIP_Label_b1e0e3f2-e1d2-4d64-96ed-2c56cf223811_SetDate">
    <vt:lpwstr>2025-03-17T10:22:42Z</vt:lpwstr>
  </property>
  <property fmtid="{D5CDD505-2E9C-101B-9397-08002B2CF9AE}" pid="4" name="MSIP_Label_b1e0e3f2-e1d2-4d64-96ed-2c56cf223811_Method">
    <vt:lpwstr>Privileged</vt:lpwstr>
  </property>
  <property fmtid="{D5CDD505-2E9C-101B-9397-08002B2CF9AE}" pid="5" name="MSIP_Label_b1e0e3f2-e1d2-4d64-96ed-2c56cf223811_Name">
    <vt:lpwstr>Test label</vt:lpwstr>
  </property>
  <property fmtid="{D5CDD505-2E9C-101B-9397-08002B2CF9AE}" pid="6" name="MSIP_Label_b1e0e3f2-e1d2-4d64-96ed-2c56cf223811_SiteId">
    <vt:lpwstr>4a7f237b-3fd4-4839-8175-58ce30110251</vt:lpwstr>
  </property>
  <property fmtid="{D5CDD505-2E9C-101B-9397-08002B2CF9AE}" pid="7" name="MSIP_Label_b1e0e3f2-e1d2-4d64-96ed-2c56cf223811_ActionId">
    <vt:lpwstr>9a02f52e-e180-435e-a8cf-af929c2b50e0</vt:lpwstr>
  </property>
  <property fmtid="{D5CDD505-2E9C-101B-9397-08002B2CF9AE}" pid="8" name="MSIP_Label_b1e0e3f2-e1d2-4d64-96ed-2c56cf223811_ContentBits">
    <vt:lpwstr>0</vt:lpwstr>
  </property>
  <property fmtid="{D5CDD505-2E9C-101B-9397-08002B2CF9AE}" pid="9" name="MSIP_Label_b1e0e3f2-e1d2-4d64-96ed-2c56cf223811_Tag">
    <vt:lpwstr>10, 0, 1, 1</vt:lpwstr>
  </property>
</Properties>
</file>