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2025Z05215</w:t>
        <w:br/>
      </w:r>
      <w:proofErr w:type="spellEnd"/>
    </w:p>
    <w:p>
      <w:pPr>
        <w:pStyle w:val="Normal"/>
        <w:rPr>
          <w:b w:val="1"/>
          <w:bCs w:val="1"/>
        </w:rPr>
      </w:pPr>
      <w:r w:rsidR="250AE766">
        <w:rPr>
          <w:b w:val="0"/>
          <w:bCs w:val="0"/>
        </w:rPr>
        <w:t>(ingezonden 20 maart 2025)</w:t>
        <w:br/>
      </w:r>
    </w:p>
    <w:p>
      <w:r>
        <w:t xml:space="preserve">Vragen van het lid Rajkowski (VVD) aan de minister Asiel en Migratie over het bericht “</w:t>
      </w:r>
      <w:r>
        <w:rPr>
          <w:i w:val="1"/>
          <w:iCs w:val="1"/>
        </w:rPr>
        <w:t xml:space="preserve">Asielzoekers die overlast geven of crimineel zijn komen op speciale lijst, maar aanvraag loopt door: teller staat op ruim 1180”.</w:t>
      </w:r>
      <w:r>
        <w:rPr/>
        <w:t xml:space="preserve"/>
      </w:r>
      <w:r>
        <w:br/>
      </w:r>
    </w:p>
    <w:p>
      <w:r>
        <w:t xml:space="preserve"> </w:t>
      </w:r>
      <w:r>
        <w:br/>
      </w:r>
    </w:p>
    <w:p>
      <w:pPr>
        <w:pStyle w:val="ListParagraph"/>
        <w:numPr>
          <w:ilvl w:val="0"/>
          <w:numId w:val="100472380"/>
        </w:numPr>
        <w:ind w:left="360"/>
      </w:pPr>
      <w:r>
        <w:t>Bent u bekend met het bericht “Asielzoekers die overlast geven of crimineel zijn komen op speciale lijst, maar aanvraag loopt door: teller staat op ruim 1180”? 1)</w:t>
      </w:r>
      <w:r>
        <w:br/>
      </w:r>
      <w:r>
        <w:t>
	 </w:t>
      </w:r>
      <w:r>
        <w:br/>
      </w:r>
    </w:p>
    <w:p>
      <w:pPr>
        <w:pStyle w:val="ListParagraph"/>
        <w:numPr>
          <w:ilvl w:val="0"/>
          <w:numId w:val="100472380"/>
        </w:numPr>
        <w:ind w:left="360"/>
      </w:pPr>
      <w:r>
        <w:t>Hoe vaak moet een asielzoeker een incident veroorzaakt hebben in een asielzoekerscentrum om op de Top-X-lijst geplaatst te worden? Worden hierbij alle type incidenten meegenomen, of alleen de meest serieuze?</w:t>
      </w:r>
      <w:r>
        <w:br/>
      </w:r>
      <w:r>
        <w:t>
	 </w:t>
      </w:r>
      <w:r>
        <w:br/>
      </w:r>
    </w:p>
    <w:p>
      <w:pPr>
        <w:pStyle w:val="ListParagraph"/>
        <w:numPr>
          <w:ilvl w:val="0"/>
          <w:numId w:val="100472380"/>
        </w:numPr>
        <w:ind w:left="360"/>
      </w:pPr>
      <w:r>
        <w:t>Hoeveel incidenten met overlastgevende asielzoekers zijn er in 2024 door het Centraal Orgaan opvang Asielzoekers (COA) geregistreerd? Hoe verhoudt zich dit tot 2023?</w:t>
      </w:r>
      <w:r>
        <w:br/>
      </w:r>
      <w:r>
        <w:t>
	 </w:t>
      </w:r>
      <w:r>
        <w:br/>
      </w:r>
    </w:p>
    <w:p>
      <w:pPr>
        <w:pStyle w:val="ListParagraph"/>
        <w:numPr>
          <w:ilvl w:val="0"/>
          <w:numId w:val="100472380"/>
        </w:numPr>
        <w:ind w:left="360"/>
      </w:pPr>
      <w:r>
        <w:t>Hanteert het COA, en hanteren de ketenpartners die op asielzoekerscentra (azc's) werkzaam zijn, een beleid waarbij het melden en registreren van incidenten zoveel mogelijk wordt gestimuleerd? Zo nee, waarom niet?</w:t>
      </w:r>
      <w:r>
        <w:br/>
      </w:r>
      <w:r>
        <w:t>
	 </w:t>
      </w:r>
      <w:r>
        <w:br/>
      </w:r>
    </w:p>
    <w:p>
      <w:pPr>
        <w:pStyle w:val="ListParagraph"/>
        <w:numPr>
          <w:ilvl w:val="0"/>
          <w:numId w:val="100472380"/>
        </w:numPr>
        <w:ind w:left="360"/>
      </w:pPr>
      <w:r>
        <w:t>Deelt u de mening dat het registreren van COA-incidenten waarbij asielzoekers betrokken zijn essentieel is om overlast, geweld en elke andere vorm van onwenselijk gedrag door asielzoekers te voorkomen en te bestrijden? Zo nee, waarom niet?</w:t>
      </w:r>
      <w:r>
        <w:br/>
      </w:r>
      <w:r>
        <w:t>
	 </w:t>
      </w:r>
      <w:r>
        <w:br/>
      </w:r>
    </w:p>
    <w:p>
      <w:pPr>
        <w:pStyle w:val="ListParagraph"/>
        <w:numPr>
          <w:ilvl w:val="0"/>
          <w:numId w:val="100472380"/>
        </w:numPr>
        <w:ind w:left="360"/>
      </w:pPr>
      <w:r>
        <w:t>Bent u bereid om naar aanleiding van een toezegging aan lid Rajkowski in het commissiedebat over vreemdelingen- en asielbeleid op 12 maart 2025, over de registratie en de Top-X lijst, in gesprek te gaan met het COA zodat incidenten altijd geregistreerd worden? Zo nee, waarom niet?</w:t>
      </w:r>
      <w:r>
        <w:br/>
      </w:r>
      <w:r>
        <w:t>
	 </w:t>
      </w:r>
      <w:r>
        <w:br/>
      </w:r>
    </w:p>
    <w:p>
      <w:pPr>
        <w:pStyle w:val="ListParagraph"/>
        <w:numPr>
          <w:ilvl w:val="0"/>
          <w:numId w:val="100472380"/>
        </w:numPr>
        <w:ind w:left="360"/>
      </w:pPr>
      <w:r>
        <w:t>Worden alle incidenten die het COA registreert op dit moment vanwege de potentiële impact op de verblijfsstatus of verblijfsaanvraag doorgegeven aan de Immigratie- en Naturalisatiedienst (IND)? Zo nee, waarom niet?</w:t>
      </w:r>
      <w:r>
        <w:br/>
      </w:r>
      <w:r>
        <w:t>
	 </w:t>
      </w:r>
      <w:r>
        <w:br/>
      </w:r>
    </w:p>
    <w:p>
      <w:pPr>
        <w:pStyle w:val="ListParagraph"/>
        <w:numPr>
          <w:ilvl w:val="0"/>
          <w:numId w:val="100472380"/>
        </w:numPr>
        <w:ind w:left="360"/>
      </w:pPr>
      <w:r>
        <w:t>Deelt u de mening dat alle COA-incidenten waarbij asielzoekers zijn betrokken gedeeld moeten worden met de IND, en dat juridische belemmeringen die dit onmogelijk maken zo spoedig mogelijk moeten worden weggenomen?</w:t>
      </w:r>
      <w:r>
        <w:br/>
      </w:r>
      <w:r>
        <w:t>
	 </w:t>
      </w:r>
      <w:r>
        <w:br/>
      </w:r>
    </w:p>
    <w:p>
      <w:pPr>
        <w:pStyle w:val="ListParagraph"/>
        <w:numPr>
          <w:ilvl w:val="0"/>
          <w:numId w:val="100472380"/>
        </w:numPr>
        <w:ind w:left="360"/>
      </w:pPr>
      <w:r>
        <w:t>Klopt het dat de kwalificatierichtlijn op dit moment een soepelere eis hanteert voor het afwijzen van een verblijfsvergunning asiel in het geval van subsidiaire bescherming?</w:t>
      </w:r>
      <w:r>
        <w:br/>
      </w:r>
      <w:r>
        <w:t>
	 </w:t>
      </w:r>
      <w:r>
        <w:br/>
      </w:r>
    </w:p>
    <w:p>
      <w:pPr>
        <w:pStyle w:val="ListParagraph"/>
        <w:numPr>
          <w:ilvl w:val="0"/>
          <w:numId w:val="100472380"/>
        </w:numPr>
        <w:ind w:left="360"/>
      </w:pPr>
      <w:r>
        <w:t>Maakt Nederland op dit moment gebruik van het toegestane onderscheid tussen verdragsvluchtelingen en asielzoekers die recht hebben op subsidiaire bescherming bij het afwijzen van de aanvraag en het intrekken van de verblijfsvergunning asiel? Zo nee, waarom niet?</w:t>
      </w:r>
      <w:r>
        <w:br/>
      </w:r>
      <w:r>
        <w:t>
	 </w:t>
      </w:r>
      <w:r>
        <w:br/>
      </w:r>
    </w:p>
    <w:p>
      <w:pPr>
        <w:pStyle w:val="ListParagraph"/>
        <w:numPr>
          <w:ilvl w:val="0"/>
          <w:numId w:val="100472380"/>
        </w:numPr>
        <w:ind w:left="360"/>
      </w:pPr>
      <w:r>
        <w:t>Hoeveel aangiften zijn er in 2024 gedaan tegen asielzoekers die betrokken waren bij een COA-incident? Hoe verhoudt zich dit tot 2023?</w:t>
      </w:r>
      <w:r>
        <w:br/>
      </w:r>
      <w:r>
        <w:t>
	 </w:t>
      </w:r>
      <w:r>
        <w:br/>
      </w:r>
    </w:p>
    <w:p>
      <w:pPr>
        <w:pStyle w:val="ListParagraph"/>
        <w:numPr>
          <w:ilvl w:val="0"/>
          <w:numId w:val="100472380"/>
        </w:numPr>
        <w:ind w:left="360"/>
      </w:pPr>
      <w:r>
        <w:t>Hoe verhoudt het aantal geregistreerde COA-incidenten zich tot het aantal gedane aangiften?</w:t>
      </w:r>
      <w:r>
        <w:br/>
      </w:r>
      <w:r>
        <w:t>
	 </w:t>
      </w:r>
      <w:r>
        <w:br/>
      </w:r>
    </w:p>
    <w:p>
      <w:pPr>
        <w:pStyle w:val="ListParagraph"/>
        <w:numPr>
          <w:ilvl w:val="0"/>
          <w:numId w:val="100472380"/>
        </w:numPr>
        <w:ind w:left="360"/>
      </w:pPr>
      <w:r>
        <w:t>Hanteert het COA, en hanteren de ketenpartners die op azc’s werkzaam zijn, een beleid waarbij het doen van aangifte tegen asielzoekers die betrokken zijn bij een COA-incident zoveel mogelijk wordt gestimuleerd? Zo nee, waarom niet?</w:t>
      </w:r>
      <w:r>
        <w:br/>
      </w:r>
      <w:r>
        <w:t>
	 </w:t>
      </w:r>
      <w:r>
        <w:br/>
      </w:r>
    </w:p>
    <w:p>
      <w:pPr>
        <w:pStyle w:val="ListParagraph"/>
        <w:numPr>
          <w:ilvl w:val="0"/>
          <w:numId w:val="100472380"/>
        </w:numPr>
        <w:ind w:left="360"/>
      </w:pPr>
      <w:r>
        <w:t>Hoe verklaart u het feit dat de Top-X-lijst geen evenredige afspiegeling is van de verspreiding van asielzoekers over Nederland? Komt dit doordat het COA geen eenduidig beleid voert wat betreft het melden van COA-incidenten en het doen van aangifte tegen asielzoekers die betrokken zijn bij COA-incidenten?</w:t>
      </w:r>
      <w:r>
        <w:br/>
      </w:r>
      <w:r>
        <w:t>
	 </w:t>
      </w:r>
      <w:r>
        <w:br/>
      </w:r>
    </w:p>
    <w:p>
      <w:pPr>
        <w:pStyle w:val="ListParagraph"/>
        <w:numPr>
          <w:ilvl w:val="0"/>
          <w:numId w:val="100472380"/>
        </w:numPr>
        <w:ind w:left="360"/>
      </w:pPr>
      <w:r>
        <w:t>Deelt u de mening dat het doen van aangifte tegen asielzoekers in het geval van COA-incidenten zoveel mogelijk moet worden gestimuleerd vanwege de veiligheid van het personeel in de asielketen, de veiligheid van inwoners rond azc's en de consequenties die aangiften kunnen hebben op de verblijfsstatus van asielzoekers? Zo nee, waarom niet?</w:t>
      </w:r>
      <w:r>
        <w:br/>
      </w:r>
      <w:r>
        <w:t>
	 </w:t>
      </w:r>
      <w:r>
        <w:br/>
      </w:r>
    </w:p>
    <w:p>
      <w:pPr>
        <w:pStyle w:val="ListParagraph"/>
        <w:numPr>
          <w:ilvl w:val="0"/>
          <w:numId w:val="100472380"/>
        </w:numPr>
        <w:ind w:left="360"/>
      </w:pPr>
      <w:r>
        <w:t>Bij hoeveel aangiften tegen asielzoekers heeft het Openbaar Ministerie (OM) in 2024 besloten om de zaak te seponeren of af te doen met een strafbeschikking? Hoe verhoudt zich dit tot 2023?</w:t>
      </w:r>
      <w:r>
        <w:br/>
      </w:r>
      <w:r>
        <w:t>
	 </w:t>
      </w:r>
      <w:r>
        <w:br/>
      </w:r>
    </w:p>
    <w:p>
      <w:pPr>
        <w:pStyle w:val="ListParagraph"/>
        <w:numPr>
          <w:ilvl w:val="0"/>
          <w:numId w:val="100472380"/>
        </w:numPr>
        <w:ind w:left="360"/>
      </w:pPr>
      <w:r>
        <w:t>Hanteert het OM het beleid alle asielzoekers waartegen aangifte is gedaan vanwege de mogelijke gevolgen voor de verblijfsstatus voor de rechter moeten komen? Zo nee, waarom niet?</w:t>
      </w:r>
      <w:r>
        <w:br/>
      </w:r>
      <w:r>
        <w:t>
	 </w:t>
      </w:r>
      <w:r>
        <w:br/>
      </w:r>
    </w:p>
    <w:p>
      <w:pPr>
        <w:pStyle w:val="ListParagraph"/>
        <w:numPr>
          <w:ilvl w:val="0"/>
          <w:numId w:val="100472380"/>
        </w:numPr>
        <w:ind w:left="360"/>
      </w:pPr>
      <w:r>
        <w:t>Deelt u de mening dat het cruciaal is dat elke asielzoeker waartegen aangifte is gedaan vanwege de veiligheid van Nederland en de gevolgen die een veroordeling kan hebben voor de verblijfsstatus voor de rechter moet verschijnen? Zo nee, waarom niet?</w:t>
      </w:r>
      <w:r>
        <w:br/>
      </w:r>
      <w:r>
        <w:t>
	 </w:t>
      </w:r>
      <w:r>
        <w:br/>
      </w:r>
    </w:p>
    <w:p>
      <w:pPr>
        <w:pStyle w:val="ListParagraph"/>
        <w:numPr>
          <w:ilvl w:val="0"/>
          <w:numId w:val="100472380"/>
        </w:numPr>
        <w:ind w:left="360"/>
      </w:pPr>
      <w:r>
        <w:t>Hanteert de IND het beleid dat er bij een veroordeling wegens een ernstig of bijzonder ernstig misdrijf automatisch een intrekkingszaak wordt opgevoerd of dat er automatisch wordt onderzocht of de verblijfsaanvraag zo spoedig mogelijk kan worden afgewezen? Zo nee, waarom niet?</w:t>
      </w:r>
      <w:r>
        <w:br/>
      </w:r>
      <w:r>
        <w:t>
	 </w:t>
      </w:r>
      <w:r>
        <w:br/>
      </w:r>
    </w:p>
    <w:p>
      <w:pPr>
        <w:pStyle w:val="ListParagraph"/>
        <w:numPr>
          <w:ilvl w:val="0"/>
          <w:numId w:val="100472380"/>
        </w:numPr>
        <w:ind w:left="360"/>
      </w:pPr>
      <w:r>
        <w:t>Hoeveel asielzoekers zijn in 2024 veroordeeld voor een bijzonder ernstig misdrijf? Hoe verhoudt zich dit tot 2023?</w:t>
      </w:r>
      <w:r>
        <w:br/>
      </w:r>
      <w:r>
        <w:t>
	 </w:t>
      </w:r>
      <w:r>
        <w:br/>
      </w:r>
    </w:p>
    <w:p>
      <w:pPr>
        <w:pStyle w:val="ListParagraph"/>
        <w:numPr>
          <w:ilvl w:val="0"/>
          <w:numId w:val="100472380"/>
        </w:numPr>
        <w:ind w:left="360"/>
      </w:pPr>
      <w:r>
        <w:t>Hoeveel asielzoekers zijn in 2024 veroordeeld voor een ernstig misdrijf? Hoe verhoudt zich dit tot 2023?</w:t>
      </w:r>
      <w:r>
        <w:br/>
      </w:r>
      <w:r>
        <w:t>
	 </w:t>
      </w:r>
      <w:r>
        <w:br/>
      </w:r>
    </w:p>
    <w:p>
      <w:pPr>
        <w:pStyle w:val="ListParagraph"/>
        <w:numPr>
          <w:ilvl w:val="0"/>
          <w:numId w:val="100472380"/>
        </w:numPr>
        <w:ind w:left="360"/>
      </w:pPr>
      <w:r>
        <w:t>Voor hoeveel asielzoekers had een veroordeling voor een bijzonder ernstig misdrijf in 2024 verblijfsrechtelijke consequenties (intrekking of afwijzing)? Hoe verhoudt zich dit tot 2023?</w:t>
      </w:r>
      <w:r>
        <w:br/>
      </w:r>
      <w:r>
        <w:t>
	 </w:t>
      </w:r>
      <w:r>
        <w:br/>
      </w:r>
    </w:p>
    <w:p>
      <w:pPr>
        <w:pStyle w:val="ListParagraph"/>
        <w:numPr>
          <w:ilvl w:val="0"/>
          <w:numId w:val="100472380"/>
        </w:numPr>
        <w:ind w:left="360"/>
      </w:pPr>
      <w:r>
        <w:t>Voor hoeveel asielzoekers had een veroordeling voor een ernstig misdrijf in 2024 verblijfsrechtelijke consequenties (intrekking of afwijzing)? Hoe verhoudt zich dit tot 2023?</w:t>
      </w:r>
      <w:r>
        <w:br/>
      </w:r>
      <w:r>
        <w:t>
	 </w:t>
      </w:r>
      <w:r>
        <w:br/>
      </w:r>
    </w:p>
    <w:p>
      <w:pPr>
        <w:pStyle w:val="ListParagraph"/>
        <w:numPr>
          <w:ilvl w:val="0"/>
          <w:numId w:val="100472380"/>
        </w:numPr>
        <w:ind w:left="360"/>
      </w:pPr>
      <w:r>
        <w:t>Bestaat er naast de mogelijkheid om een verblijfsvergunning in te trekken of af te wijzen vanwege een veroordeling nog een andere mogelijkheid binnen het huidige vreemdelingenrecht om verblijfsrechtelijke consequenties aan overlastgevend of openbare orde verstorend gedrag te verbinden? Zo ja, wat is hiervoor de juridische grondslag?</w:t>
      </w:r>
      <w:r>
        <w:br/>
      </w:r>
      <w:r>
        <w:t>
	 </w:t>
      </w:r>
      <w:r>
        <w:br/>
      </w:r>
    </w:p>
    <w:p>
      <w:pPr>
        <w:pStyle w:val="ListParagraph"/>
        <w:numPr>
          <w:ilvl w:val="0"/>
          <w:numId w:val="100472380"/>
        </w:numPr>
        <w:ind w:left="360"/>
      </w:pPr>
      <w:r>
        <w:t>Biedt het Europees recht op dit moment door Nederland onbenutte ruimte om verblijfsrechtelijke consequenties aan overlastgevend of openbare orde verstorend gedrag te verbinden? Zo ja, om welke (juridische) ruimte gaat het?</w:t>
      </w:r>
      <w:r>
        <w:br/>
      </w:r>
      <w:r>
        <w:t>
	 </w:t>
      </w:r>
      <w:r>
        <w:br/>
      </w:r>
    </w:p>
    <w:p>
      <w:pPr>
        <w:pStyle w:val="ListParagraph"/>
        <w:numPr>
          <w:ilvl w:val="0"/>
          <w:numId w:val="100472380"/>
        </w:numPr>
        <w:ind w:left="360"/>
      </w:pPr>
      <w:r>
        <w:t>Hoeveel verblijfsaanvragen op grond van asiel zijn in 2024 afgewezen? Hoe verhoudt zich dit tot 2023?</w:t>
      </w:r>
      <w:r>
        <w:br/>
      </w:r>
      <w:r>
        <w:t>
	 </w:t>
      </w:r>
      <w:r>
        <w:br/>
      </w:r>
    </w:p>
    <w:p>
      <w:pPr>
        <w:pStyle w:val="ListParagraph"/>
        <w:numPr>
          <w:ilvl w:val="0"/>
          <w:numId w:val="100472380"/>
        </w:numPr>
        <w:ind w:left="360"/>
      </w:pPr>
      <w:r>
        <w:t>In hoeveel zaken waarbij de verblijfsvergunning asiel is afgewezen is de asielzoeker of zijn gemachtigde in 2024 in beroep gegaan? Hoe verhoudt zich dit tot 2023?</w:t>
      </w:r>
      <w:r>
        <w:br/>
      </w:r>
      <w:r>
        <w:t>
	 </w:t>
      </w:r>
      <w:r>
        <w:br/>
      </w:r>
    </w:p>
    <w:p>
      <w:pPr>
        <w:pStyle w:val="ListParagraph"/>
        <w:numPr>
          <w:ilvl w:val="0"/>
          <w:numId w:val="100472380"/>
        </w:numPr>
        <w:ind w:left="360"/>
      </w:pPr>
      <w:r>
        <w:t>Hoe hoog is het bedrag waarop de gemachtigde van een asielzoeker recht heeft in het geval succesvol beroep tegen een afwijzing is aangetekend?</w:t>
      </w:r>
      <w:r>
        <w:br/>
      </w:r>
      <w:r>
        <w:t>
	 </w:t>
      </w:r>
      <w:r>
        <w:br/>
      </w:r>
    </w:p>
    <w:p>
      <w:pPr>
        <w:pStyle w:val="ListParagraph"/>
        <w:numPr>
          <w:ilvl w:val="0"/>
          <w:numId w:val="100472380"/>
        </w:numPr>
        <w:ind w:left="360"/>
      </w:pPr>
      <w:r>
        <w:t>Kan het bedrag waarop de gemachtigde van een asielzoeker recht heeft in het geval succesvol beroep tegen een afwijzing is aangetekend binnen de huidige grenzen van het Europees en internationaal recht verder worden verlaagd? Zo ja, tot welk bedrag kan deze vergoeding worden verlaagd?</w:t>
      </w:r>
      <w:r>
        <w:br/>
      </w:r>
      <w:r>
        <w:t>
	 </w:t>
      </w:r>
      <w:r>
        <w:br/>
      </w:r>
    </w:p>
    <w:p>
      <w:pPr>
        <w:pStyle w:val="ListParagraph"/>
        <w:numPr>
          <w:ilvl w:val="0"/>
          <w:numId w:val="100472380"/>
        </w:numPr>
        <w:ind w:left="360"/>
      </w:pPr>
      <w:r>
        <w:t>In hoeveel zaken waarbij het beroep op de afwijzing van de verblijfsvergunning asiel ongegrond blijkt te zijn werd door de asielzoeker of zijn gemachtigde in 2024 hoger beroep aangetekend? Hoe verhoudt zich dit tot 2023?</w:t>
      </w:r>
      <w:r>
        <w:br/>
      </w:r>
      <w:r>
        <w:t>
	 </w:t>
      </w:r>
      <w:r>
        <w:br/>
      </w:r>
    </w:p>
    <w:p>
      <w:pPr>
        <w:pStyle w:val="ListParagraph"/>
        <w:numPr>
          <w:ilvl w:val="0"/>
          <w:numId w:val="100472380"/>
        </w:numPr>
        <w:ind w:left="360"/>
      </w:pPr>
      <w:r>
        <w:t>Hoe hoog is het bedrag waarop de gemachtigde van een asielzoeker recht heeft in het geval succesvol hoger beroep tegen een afwijzing is aangetekend?</w:t>
      </w:r>
      <w:r>
        <w:br/>
      </w:r>
      <w:r>
        <w:t>
	 </w:t>
      </w:r>
      <w:r>
        <w:br/>
      </w:r>
    </w:p>
    <w:p>
      <w:pPr>
        <w:pStyle w:val="ListParagraph"/>
        <w:numPr>
          <w:ilvl w:val="0"/>
          <w:numId w:val="100472380"/>
        </w:numPr>
        <w:ind w:left="360"/>
      </w:pPr>
      <w:r>
        <w:t>Kan het bedrag waarop de gemachtigde van een asielzoeker recht heeft in het geval succesvol hoger beroep tegen een ongegrond beroep is aangetekend binnen de huidige grenzen van het Europees en internationaal recht verder worden verlaagd? Zo ja, tot welk bedrag kan deze vergoeding worden verlaagd?</w:t>
      </w:r>
      <w:r>
        <w:br/>
      </w:r>
      <w:r>
        <w:t>
	 </w:t>
      </w:r>
      <w:r>
        <w:br/>
      </w:r>
    </w:p>
    <w:p>
      <w:pPr>
        <w:pStyle w:val="ListParagraph"/>
        <w:numPr>
          <w:ilvl w:val="0"/>
          <w:numId w:val="100472380"/>
        </w:numPr>
        <w:ind w:left="360"/>
      </w:pPr>
      <w:r>
        <w:t>Hoe vaak heeft de IND in 2024 een vrijheidsbeperkende maatregel op grond van artikel 56 Vw. aan een asielzoeker opgelegd? Hoe verhoudt zich dit tot 2023?</w:t>
      </w:r>
      <w:r>
        <w:br/>
      </w:r>
      <w:r>
        <w:t>
	 </w:t>
      </w:r>
      <w:r>
        <w:br/>
      </w:r>
    </w:p>
    <w:p>
      <w:pPr>
        <w:pStyle w:val="ListParagraph"/>
        <w:numPr>
          <w:ilvl w:val="0"/>
          <w:numId w:val="100472380"/>
        </w:numPr>
        <w:ind w:left="360"/>
      </w:pPr>
      <w:r>
        <w:t>Hoe vaak is er in 2024 tegen het opleggen van een vrijheidsbeperkende maatregel op grond van artikel 56 Vw. door een asielzoeker of zijn gemachtigde beroep aangetekend? Hoe verhoudt zich dit tot 2023?</w:t>
      </w:r>
      <w:r>
        <w:br/>
      </w:r>
      <w:r>
        <w:t>
	 </w:t>
      </w:r>
      <w:r>
        <w:br/>
      </w:r>
    </w:p>
    <w:p>
      <w:pPr>
        <w:pStyle w:val="ListParagraph"/>
        <w:numPr>
          <w:ilvl w:val="0"/>
          <w:numId w:val="100472380"/>
        </w:numPr>
        <w:ind w:left="360"/>
      </w:pPr>
      <w:r>
        <w:t>Hoe vaak was het beroep tegen het opleggen van een vrijheidsbeperkende maatregel op grond van artikel 56 Vw. in 2024 succesvol? Hoe verhoudt zich dit tot 2023?</w:t>
      </w:r>
      <w:r>
        <w:br/>
      </w:r>
      <w:r>
        <w:t>
	 </w:t>
      </w:r>
      <w:r>
        <w:br/>
      </w:r>
    </w:p>
    <w:p>
      <w:pPr>
        <w:pStyle w:val="ListParagraph"/>
        <w:numPr>
          <w:ilvl w:val="0"/>
          <w:numId w:val="100472380"/>
        </w:numPr>
        <w:ind w:left="360"/>
      </w:pPr>
      <w:r>
        <w:t>Hoe hoog is het bedrag waarop de gemachtigde van een asielzoeker recht heeft in het geval een beroep tegen een artikel 56 Vw. maatregel succesvol blijkt te zijn?</w:t>
      </w:r>
      <w:r>
        <w:br/>
      </w:r>
      <w:r>
        <w:t>
	 </w:t>
      </w:r>
      <w:r>
        <w:br/>
      </w:r>
    </w:p>
    <w:p>
      <w:pPr>
        <w:pStyle w:val="ListParagraph"/>
        <w:numPr>
          <w:ilvl w:val="0"/>
          <w:numId w:val="100472380"/>
        </w:numPr>
        <w:ind w:left="360"/>
      </w:pPr>
      <w:r>
        <w:t>Hoe hoog is het bedrag waarop de asielzoeker recht heeft in het geval in beroep blijkt dat tegen hem onrechtmatig een artikel 56 Vw. maatregel is opgelegd?</w:t>
      </w:r>
      <w:r>
        <w:br/>
      </w:r>
      <w:r>
        <w:t>
	 </w:t>
      </w:r>
      <w:r>
        <w:br/>
      </w:r>
    </w:p>
    <w:p>
      <w:pPr>
        <w:pStyle w:val="ListParagraph"/>
        <w:numPr>
          <w:ilvl w:val="0"/>
          <w:numId w:val="100472380"/>
        </w:numPr>
        <w:ind w:left="360"/>
      </w:pPr>
      <w:r>
        <w:t>Kunnen de bedragen waarop de gemachtigde en de asielzoeker recht hebben in het geval in beroep blijkt dat er tegen de asielzoeker onrechtmatig een artikel 56 Vw. maatregel is opgelegd binnen de huidige grenzen van het Europees en internationaal recht verder worden verlaagd? Zo ja, tot welk bedrag kunnen deze vergoedingen worden verlaagd?</w:t>
      </w:r>
      <w:r>
        <w:br/>
      </w:r>
      <w:r>
        <w:t>
	 </w:t>
      </w:r>
      <w:r>
        <w:br/>
      </w:r>
    </w:p>
    <w:p>
      <w:pPr>
        <w:pStyle w:val="ListParagraph"/>
        <w:numPr>
          <w:ilvl w:val="0"/>
          <w:numId w:val="100472380"/>
        </w:numPr>
        <w:ind w:left="360"/>
      </w:pPr>
      <w:r>
        <w:t>In hoeveel zaken waarbij het beroep op de oplegging van de artikel 56 Vw. maatregel ongegrond blijkt wordt door de asielzoeker of zijn gemachtigde in 2024 hoger beroep aangetekend? Hoe verhoudt zich dit tot 2023?</w:t>
      </w:r>
      <w:r>
        <w:br/>
      </w:r>
      <w:r>
        <w:t>
	 </w:t>
      </w:r>
      <w:r>
        <w:br/>
      </w:r>
    </w:p>
    <w:p>
      <w:pPr>
        <w:pStyle w:val="ListParagraph"/>
        <w:numPr>
          <w:ilvl w:val="0"/>
          <w:numId w:val="100472380"/>
        </w:numPr>
        <w:ind w:left="360"/>
      </w:pPr>
      <w:r>
        <w:t>Hoe hoog is het bedrag waarop de gemachtigde van een asielzoeker recht heeft in het geval een hoger beroep tegen een artikel 56 Vw. maatregel succesvol blijkt te zijn?</w:t>
      </w:r>
      <w:r>
        <w:br/>
      </w:r>
      <w:r>
        <w:t>
	 </w:t>
      </w:r>
      <w:r>
        <w:br/>
      </w:r>
    </w:p>
    <w:p>
      <w:pPr>
        <w:pStyle w:val="ListParagraph"/>
        <w:numPr>
          <w:ilvl w:val="0"/>
          <w:numId w:val="100472380"/>
        </w:numPr>
        <w:ind w:left="360"/>
      </w:pPr>
      <w:r>
        <w:t>Hoe hoog is het bedrag waarop de asielzoeker recht heeft in het geval in hoger beroep blijkt dat tegen hem onrechtmatig een artikel 56 Vw. maatregel is opgelegd?</w:t>
      </w:r>
      <w:r>
        <w:br/>
      </w:r>
      <w:r>
        <w:t>
	 </w:t>
      </w:r>
      <w:r>
        <w:br/>
      </w:r>
    </w:p>
    <w:p>
      <w:pPr>
        <w:pStyle w:val="ListParagraph"/>
        <w:numPr>
          <w:ilvl w:val="0"/>
          <w:numId w:val="100472380"/>
        </w:numPr>
        <w:ind w:left="360"/>
      </w:pPr>
      <w:r>
        <w:t>Kunnen de bedragen waarop de gemachtigde en de asielzoeker recht hebben in het geval in hoger beroep blijkt dat er tegen de asielzoeker onrechtmatig een artikel 56 Vw. maatregel is opgelegd binnen de huidige grenzen van het Europees en internationaal recht verder worden verlaagd? Zo ja, tot welk bedrag kunnen deze vergoedingen worden verlaagd?</w:t>
      </w:r>
      <w:r>
        <w:br/>
      </w:r>
      <w:r>
        <w:t>
	 </w:t>
      </w:r>
      <w:r>
        <w:br/>
      </w:r>
    </w:p>
    <w:p>
      <w:pPr>
        <w:pStyle w:val="ListParagraph"/>
        <w:numPr>
          <w:ilvl w:val="0"/>
          <w:numId w:val="100472380"/>
        </w:numPr>
        <w:ind w:left="360"/>
      </w:pPr>
      <w:r>
        <w:t>Bent u bekend met signalen dat gemachtigden beroep aantekenen tegen afwijzingen van verblijfsvergunningen of tegen de oplegging van een artikel 56 Vw. maatregel zonder dat de asielzoeker hiervan op de hoogte is of hiervoor toestemming gegeven heeft? Zo ja, mag dit volgens huidige wet- en regelgeving?</w:t>
      </w:r>
      <w:r>
        <w:br/>
      </w:r>
      <w:r>
        <w:t>
	 </w:t>
      </w:r>
      <w:r>
        <w:br/>
      </w:r>
    </w:p>
    <w:p>
      <w:pPr>
        <w:pStyle w:val="ListParagraph"/>
        <w:numPr>
          <w:ilvl w:val="0"/>
          <w:numId w:val="100472380"/>
        </w:numPr>
        <w:ind w:left="360"/>
      </w:pPr>
      <w:r>
        <w:t>Deelt u de mening dat er op dit moment sprake is van een pervers verdienmodel rondom (proces)vertegenwoordiging van asielzoekers en dat het cruciaal is dat dit verdienmodel moet worden doorbroken? Zo nee, waarom niet?</w:t>
      </w:r>
      <w:r>
        <w:br/>
      </w:r>
    </w:p>
    <w:p>
      <w:r>
        <w:t xml:space="preserve">1) Telegraaf, 17 maart 2025, 'Asielzoekers die overlast geven of crimineel zijn komen op een speciale lijst, maar aanvraag loopt door: teller staat op ruim 1180', www.telegraaf.nl/nieuws/1368620875/asielzoekers-die-overlast-geven-of-crimineel-zijn-komen-op-speciale-lijst-maar-aanvraag-loopt-door-teller-staat-op-ruim-1180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