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28A7" w:rsidR="00931C83" w:rsidP="00931C83" w:rsidRDefault="00931C83" w14:paraId="750627C4" w14:textId="4921BA30">
      <w:pPr>
        <w:pStyle w:val="Heading1"/>
        <w:numPr>
          <w:ilvl w:val="0"/>
          <w:numId w:val="0"/>
        </w:numPr>
        <w:spacing w:before="0" w:after="0" w:line="360" w:lineRule="auto"/>
        <w:rPr>
          <w:rFonts w:ascii="Verdana" w:hAnsi="Verdana"/>
          <w:b w:val="0"/>
          <w:i/>
          <w:sz w:val="18"/>
          <w:szCs w:val="18"/>
        </w:rPr>
      </w:pPr>
      <w:bookmarkStart w:name="OLE_LINK1" w:id="0"/>
      <w:bookmarkStart w:name="OLE_LINK2" w:id="1"/>
      <w:r w:rsidRPr="000A28A7">
        <w:rPr>
          <w:rFonts w:ascii="Verdana" w:hAnsi="Verdana"/>
          <w:sz w:val="18"/>
          <w:szCs w:val="18"/>
        </w:rPr>
        <w:t>Fiche</w:t>
      </w:r>
      <w:r w:rsidR="007051FE">
        <w:rPr>
          <w:rFonts w:ascii="Verdana" w:hAnsi="Verdana"/>
          <w:sz w:val="18"/>
          <w:szCs w:val="18"/>
        </w:rPr>
        <w:t xml:space="preserve"> 3</w:t>
      </w:r>
      <w:r w:rsidRPr="000A28A7">
        <w:rPr>
          <w:rFonts w:ascii="Verdana" w:hAnsi="Verdana"/>
          <w:sz w:val="18"/>
          <w:szCs w:val="18"/>
        </w:rPr>
        <w:t>:</w:t>
      </w:r>
      <w:r>
        <w:rPr>
          <w:rFonts w:ascii="Verdana" w:hAnsi="Verdana"/>
          <w:sz w:val="18"/>
          <w:szCs w:val="18"/>
        </w:rPr>
        <w:t xml:space="preserve"> Verordening</w:t>
      </w:r>
      <w:r w:rsidR="00B56C15">
        <w:rPr>
          <w:rFonts w:ascii="Verdana" w:hAnsi="Verdana"/>
          <w:sz w:val="18"/>
          <w:szCs w:val="18"/>
        </w:rPr>
        <w:t xml:space="preserve"> Omnibus 1:</w:t>
      </w:r>
      <w:r>
        <w:rPr>
          <w:rFonts w:ascii="Verdana" w:hAnsi="Verdana"/>
          <w:sz w:val="18"/>
          <w:szCs w:val="18"/>
        </w:rPr>
        <w:t xml:space="preserve"> vereenvoudiging Carbon Border </w:t>
      </w:r>
      <w:proofErr w:type="spellStart"/>
      <w:r>
        <w:rPr>
          <w:rFonts w:ascii="Verdana" w:hAnsi="Verdana"/>
          <w:sz w:val="18"/>
          <w:szCs w:val="18"/>
        </w:rPr>
        <w:t>Adjustment</w:t>
      </w:r>
      <w:proofErr w:type="spellEnd"/>
      <w:r>
        <w:rPr>
          <w:rFonts w:ascii="Verdana" w:hAnsi="Verdana"/>
          <w:sz w:val="18"/>
          <w:szCs w:val="18"/>
        </w:rPr>
        <w:t xml:space="preserve"> </w:t>
      </w:r>
      <w:proofErr w:type="spellStart"/>
      <w:r>
        <w:rPr>
          <w:rFonts w:ascii="Verdana" w:hAnsi="Verdana"/>
          <w:sz w:val="18"/>
          <w:szCs w:val="18"/>
        </w:rPr>
        <w:t>Mechanism</w:t>
      </w:r>
      <w:proofErr w:type="spellEnd"/>
    </w:p>
    <w:p w:rsidRPr="000A28A7" w:rsidR="00931C83" w:rsidP="00931C83" w:rsidRDefault="00931C83" w14:paraId="08308670" w14:textId="77777777">
      <w:pPr>
        <w:spacing w:line="360" w:lineRule="auto"/>
        <w:rPr>
          <w:rFonts w:ascii="Verdana" w:hAnsi="Verdana"/>
          <w:sz w:val="18"/>
          <w:szCs w:val="18"/>
        </w:rPr>
      </w:pPr>
    </w:p>
    <w:p w:rsidRPr="000A28A7" w:rsidR="00931C83" w:rsidP="00931C83" w:rsidRDefault="00931C83" w14:paraId="48A23075" w14:textId="77777777">
      <w:pPr>
        <w:numPr>
          <w:ilvl w:val="0"/>
          <w:numId w:val="8"/>
        </w:numPr>
        <w:spacing w:line="360" w:lineRule="auto"/>
        <w:rPr>
          <w:rFonts w:ascii="Verdana" w:hAnsi="Verdana"/>
          <w:b/>
          <w:sz w:val="18"/>
          <w:szCs w:val="18"/>
        </w:rPr>
      </w:pPr>
      <w:r w:rsidRPr="000A28A7">
        <w:rPr>
          <w:rFonts w:ascii="Verdana" w:hAnsi="Verdana"/>
          <w:b/>
          <w:sz w:val="18"/>
          <w:szCs w:val="18"/>
        </w:rPr>
        <w:t>Algemene gegevens</w:t>
      </w:r>
    </w:p>
    <w:p w:rsidRPr="000A28A7" w:rsidR="00562626" w:rsidP="00562626" w:rsidRDefault="00562626" w14:paraId="5BFCBAB2" w14:textId="77777777">
      <w:pPr>
        <w:numPr>
          <w:ilvl w:val="0"/>
          <w:numId w:val="9"/>
        </w:numPr>
        <w:spacing w:line="360" w:lineRule="auto"/>
        <w:rPr>
          <w:rFonts w:ascii="Verdana" w:hAnsi="Verdana"/>
          <w:i/>
          <w:iCs/>
          <w:sz w:val="18"/>
          <w:szCs w:val="18"/>
        </w:rPr>
      </w:pPr>
      <w:r w:rsidRPr="000A28A7">
        <w:rPr>
          <w:rFonts w:ascii="Verdana" w:hAnsi="Verdana"/>
          <w:i/>
          <w:iCs/>
          <w:sz w:val="18"/>
          <w:szCs w:val="18"/>
        </w:rPr>
        <w:t>Titel voorstel</w:t>
      </w:r>
    </w:p>
    <w:p w:rsidRPr="007A271C" w:rsidR="00931C83" w:rsidP="007A271C" w:rsidRDefault="00931C83" w14:paraId="1129D412" w14:textId="3BBE723F">
      <w:pPr>
        <w:spacing w:line="360" w:lineRule="auto"/>
        <w:rPr>
          <w:rFonts w:ascii="Verdana" w:hAnsi="Verdana"/>
          <w:sz w:val="18"/>
          <w:szCs w:val="18"/>
          <w:lang w:val="en-US"/>
        </w:rPr>
      </w:pPr>
      <w:r w:rsidRPr="007A271C">
        <w:rPr>
          <w:rFonts w:ascii="Verdana" w:hAnsi="Verdana"/>
          <w:sz w:val="18"/>
          <w:szCs w:val="18"/>
          <w:lang w:val="en-US"/>
        </w:rPr>
        <w:t>Regulation of the European Parliament and of the Council amending Regulation (EU) 2023/956 as regards simplifying and strengthening the carbon border adjustment mechanism</w:t>
      </w:r>
    </w:p>
    <w:p w:rsidRPr="00F44091" w:rsidR="00931C83" w:rsidP="00931C83" w:rsidRDefault="00931C83" w14:paraId="3FF12F74" w14:textId="77777777">
      <w:pPr>
        <w:spacing w:line="360" w:lineRule="auto"/>
        <w:ind w:left="284"/>
        <w:rPr>
          <w:rFonts w:ascii="Verdana" w:hAnsi="Verdana"/>
          <w:i/>
          <w:iCs/>
          <w:sz w:val="18"/>
          <w:szCs w:val="18"/>
          <w:lang w:val="en-US"/>
        </w:rPr>
      </w:pPr>
    </w:p>
    <w:p w:rsidRPr="000A28A7" w:rsidR="00931C83" w:rsidP="00931C83" w:rsidRDefault="00931C83" w14:paraId="22B64BFC" w14:textId="77777777">
      <w:pPr>
        <w:numPr>
          <w:ilvl w:val="0"/>
          <w:numId w:val="9"/>
        </w:numPr>
        <w:spacing w:line="360" w:lineRule="auto"/>
        <w:rPr>
          <w:rFonts w:ascii="Verdana" w:hAnsi="Verdana"/>
          <w:i/>
          <w:iCs/>
          <w:sz w:val="18"/>
          <w:szCs w:val="18"/>
        </w:rPr>
      </w:pPr>
      <w:r w:rsidRPr="000A28A7">
        <w:rPr>
          <w:rFonts w:ascii="Verdana" w:hAnsi="Verdana"/>
          <w:i/>
          <w:iCs/>
          <w:sz w:val="18"/>
          <w:szCs w:val="18"/>
        </w:rPr>
        <w:t>Datum ontvangst Commissiedocument</w:t>
      </w:r>
    </w:p>
    <w:p w:rsidRPr="000A28A7" w:rsidR="00931C83" w:rsidP="00931C83" w:rsidRDefault="00931C83" w14:paraId="468DCA07" w14:textId="77777777">
      <w:pPr>
        <w:tabs>
          <w:tab w:val="left" w:pos="0"/>
          <w:tab w:val="left" w:pos="680"/>
          <w:tab w:val="left" w:pos="1021"/>
          <w:tab w:val="left" w:pos="1361"/>
          <w:tab w:val="left" w:pos="1701"/>
          <w:tab w:val="left" w:pos="3402"/>
        </w:tabs>
        <w:spacing w:line="360" w:lineRule="auto"/>
        <w:rPr>
          <w:rFonts w:ascii="Verdana" w:hAnsi="Verdana"/>
          <w:b/>
          <w:iCs/>
          <w:sz w:val="18"/>
          <w:szCs w:val="18"/>
        </w:rPr>
      </w:pPr>
      <w:r>
        <w:rPr>
          <w:rFonts w:ascii="Verdana" w:hAnsi="Verdana"/>
          <w:iCs/>
          <w:sz w:val="18"/>
          <w:szCs w:val="18"/>
        </w:rPr>
        <w:t>26 februari 2025</w:t>
      </w:r>
      <w:r w:rsidRPr="000A28A7">
        <w:rPr>
          <w:rFonts w:ascii="Verdana" w:hAnsi="Verdana"/>
          <w:iCs/>
          <w:sz w:val="18"/>
          <w:szCs w:val="18"/>
        </w:rPr>
        <w:t xml:space="preserve"> </w:t>
      </w:r>
    </w:p>
    <w:p w:rsidRPr="000A28A7" w:rsidR="00931C83" w:rsidP="00931C83" w:rsidRDefault="00931C83" w14:paraId="488C5352" w14:textId="77777777">
      <w:pPr>
        <w:spacing w:line="360" w:lineRule="auto"/>
        <w:rPr>
          <w:rFonts w:ascii="Verdana" w:hAnsi="Verdana"/>
          <w:b/>
          <w:i/>
          <w:iCs/>
          <w:sz w:val="18"/>
          <w:szCs w:val="18"/>
        </w:rPr>
      </w:pPr>
    </w:p>
    <w:p w:rsidRPr="000A28A7" w:rsidR="00931C83" w:rsidP="00931C83" w:rsidRDefault="00931C83" w14:paraId="4A655664" w14:textId="77777777">
      <w:pPr>
        <w:numPr>
          <w:ilvl w:val="0"/>
          <w:numId w:val="9"/>
        </w:numPr>
        <w:spacing w:line="360" w:lineRule="auto"/>
        <w:rPr>
          <w:rFonts w:ascii="Verdana" w:hAnsi="Verdana"/>
          <w:i/>
          <w:iCs/>
          <w:sz w:val="18"/>
          <w:szCs w:val="18"/>
        </w:rPr>
      </w:pPr>
      <w:r w:rsidRPr="000A28A7">
        <w:rPr>
          <w:rFonts w:ascii="Verdana" w:hAnsi="Verdana"/>
          <w:i/>
          <w:iCs/>
          <w:sz w:val="18"/>
          <w:szCs w:val="18"/>
        </w:rPr>
        <w:t>Nr. Commissiedocument</w:t>
      </w:r>
    </w:p>
    <w:p w:rsidRPr="00C53116" w:rsidR="00931C83" w:rsidP="00931C83" w:rsidRDefault="00931C83" w14:paraId="2CB01FDC" w14:textId="77777777">
      <w:pPr>
        <w:spacing w:line="360" w:lineRule="auto"/>
        <w:rPr>
          <w:rFonts w:ascii="Verdana" w:hAnsi="Verdana"/>
          <w:iCs/>
          <w:sz w:val="18"/>
          <w:szCs w:val="18"/>
        </w:rPr>
      </w:pPr>
      <w:r>
        <w:rPr>
          <w:rFonts w:ascii="Verdana" w:hAnsi="Verdana"/>
          <w:iCs/>
          <w:sz w:val="18"/>
          <w:szCs w:val="18"/>
        </w:rPr>
        <w:t xml:space="preserve">COM(2025) 87 </w:t>
      </w:r>
    </w:p>
    <w:p w:rsidRPr="000A28A7" w:rsidR="00931C83" w:rsidP="00931C83" w:rsidRDefault="00931C83" w14:paraId="7BC2F31D" w14:textId="77777777">
      <w:pPr>
        <w:spacing w:line="360" w:lineRule="auto"/>
        <w:rPr>
          <w:rFonts w:ascii="Verdana" w:hAnsi="Verdana"/>
          <w:b/>
          <w:i/>
          <w:iCs/>
          <w:sz w:val="18"/>
          <w:szCs w:val="18"/>
        </w:rPr>
      </w:pPr>
    </w:p>
    <w:p w:rsidRPr="000A28A7" w:rsidR="00931C83" w:rsidP="00931C83" w:rsidRDefault="00931C83" w14:paraId="00F5A895" w14:textId="77777777">
      <w:pPr>
        <w:numPr>
          <w:ilvl w:val="0"/>
          <w:numId w:val="9"/>
        </w:numPr>
        <w:spacing w:line="360" w:lineRule="auto"/>
        <w:rPr>
          <w:rFonts w:ascii="Verdana" w:hAnsi="Verdana"/>
          <w:i/>
          <w:iCs/>
          <w:sz w:val="18"/>
          <w:szCs w:val="18"/>
        </w:rPr>
      </w:pPr>
      <w:r w:rsidRPr="000A28A7">
        <w:rPr>
          <w:rFonts w:ascii="Verdana" w:hAnsi="Verdana"/>
          <w:i/>
          <w:iCs/>
          <w:sz w:val="18"/>
          <w:szCs w:val="18"/>
        </w:rPr>
        <w:t>EUR-lex</w:t>
      </w:r>
    </w:p>
    <w:p w:rsidRPr="003D0F19" w:rsidR="002424B2" w:rsidP="00931C83" w:rsidRDefault="00000000" w14:paraId="0FE2CCA1" w14:textId="08CAA69F">
      <w:pPr>
        <w:spacing w:line="360" w:lineRule="auto"/>
        <w:rPr>
          <w:rFonts w:ascii="Verdana" w:hAnsi="Verdana"/>
          <w:i/>
          <w:iCs/>
          <w:sz w:val="18"/>
          <w:szCs w:val="18"/>
          <w:lang w:val="fr-FR"/>
        </w:rPr>
      </w:pPr>
      <w:hyperlink w:history="1" r:id="rId12">
        <w:r w:rsidRPr="003D0F19" w:rsidR="002424B2">
          <w:rPr>
            <w:rStyle w:val="Hyperlink"/>
            <w:rFonts w:ascii="Verdana" w:hAnsi="Verdana"/>
            <w:sz w:val="18"/>
            <w:szCs w:val="18"/>
            <w:lang w:val="fr-FR"/>
          </w:rPr>
          <w:t>EUR-Lex - 52025PC0087 - EN - EUR-Lex</w:t>
        </w:r>
      </w:hyperlink>
    </w:p>
    <w:p w:rsidRPr="003D0F19" w:rsidR="00931C83" w:rsidP="00931C83" w:rsidRDefault="00931C83" w14:paraId="2118303E" w14:textId="77777777">
      <w:pPr>
        <w:spacing w:line="360" w:lineRule="auto"/>
        <w:rPr>
          <w:rFonts w:ascii="Verdana" w:hAnsi="Verdana"/>
          <w:b/>
          <w:i/>
          <w:sz w:val="18"/>
          <w:szCs w:val="18"/>
          <w:lang w:val="fr-FR"/>
        </w:rPr>
      </w:pPr>
    </w:p>
    <w:p w:rsidRPr="000A28A7" w:rsidR="00931C83" w:rsidP="00931C83" w:rsidRDefault="00931C83" w14:paraId="37FF6FA6" w14:textId="77777777">
      <w:pPr>
        <w:numPr>
          <w:ilvl w:val="0"/>
          <w:numId w:val="9"/>
        </w:numPr>
        <w:spacing w:line="360" w:lineRule="auto"/>
        <w:rPr>
          <w:rFonts w:ascii="Verdana" w:hAnsi="Verdana"/>
          <w:i/>
          <w:iCs/>
          <w:sz w:val="18"/>
          <w:szCs w:val="18"/>
        </w:rPr>
      </w:pPr>
      <w:r w:rsidRPr="000A28A7">
        <w:rPr>
          <w:rFonts w:ascii="Verdana" w:hAnsi="Verdana"/>
          <w:i/>
          <w:iCs/>
          <w:sz w:val="18"/>
          <w:szCs w:val="18"/>
        </w:rPr>
        <w:t xml:space="preserve">Nr. impact assessment Commissie en Opinie </w:t>
      </w:r>
      <w:r w:rsidRPr="000A28A7">
        <w:rPr>
          <w:rFonts w:ascii="Verdana" w:hAnsi="Verdana"/>
          <w:i/>
          <w:sz w:val="18"/>
          <w:szCs w:val="18"/>
        </w:rPr>
        <w:t>Raad voor Regelgevingstoetsing</w:t>
      </w:r>
    </w:p>
    <w:p w:rsidRPr="000A28A7" w:rsidR="00931C83" w:rsidP="00931C83" w:rsidRDefault="00931C83" w14:paraId="5D6B04D3" w14:textId="77777777">
      <w:pPr>
        <w:spacing w:line="360" w:lineRule="auto"/>
        <w:rPr>
          <w:rFonts w:ascii="Verdana" w:hAnsi="Verdana"/>
          <w:sz w:val="18"/>
          <w:szCs w:val="18"/>
          <w:lang w:eastAsia="nl-NL"/>
        </w:rPr>
      </w:pPr>
      <w:r>
        <w:rPr>
          <w:rFonts w:ascii="Verdana" w:hAnsi="Verdana"/>
          <w:sz w:val="18"/>
          <w:szCs w:val="18"/>
          <w:lang w:eastAsia="nl-NL"/>
        </w:rPr>
        <w:t xml:space="preserve">Niet opgesteld. </w:t>
      </w:r>
      <w:r w:rsidRPr="000A28A7">
        <w:rPr>
          <w:rFonts w:ascii="Verdana" w:hAnsi="Verdana"/>
          <w:sz w:val="18"/>
          <w:szCs w:val="18"/>
          <w:lang w:eastAsia="nl-NL"/>
        </w:rPr>
        <w:t xml:space="preserve"> </w:t>
      </w:r>
      <w:r w:rsidRPr="000A28A7">
        <w:rPr>
          <w:rFonts w:ascii="Verdana" w:hAnsi="Verdana"/>
          <w:sz w:val="18"/>
          <w:szCs w:val="18"/>
          <w:lang w:eastAsia="nl-NL"/>
        </w:rPr>
        <w:br/>
      </w:r>
    </w:p>
    <w:p w:rsidRPr="000A28A7" w:rsidR="00931C83" w:rsidP="00931C83" w:rsidRDefault="00931C83" w14:paraId="6DA50477" w14:textId="77777777">
      <w:pPr>
        <w:numPr>
          <w:ilvl w:val="0"/>
          <w:numId w:val="9"/>
        </w:numPr>
        <w:spacing w:line="360" w:lineRule="auto"/>
        <w:rPr>
          <w:rFonts w:ascii="Verdana" w:hAnsi="Verdana"/>
          <w:i/>
          <w:iCs/>
          <w:sz w:val="18"/>
          <w:szCs w:val="18"/>
        </w:rPr>
      </w:pPr>
      <w:r w:rsidRPr="000A28A7">
        <w:rPr>
          <w:rFonts w:ascii="Verdana" w:hAnsi="Verdana"/>
          <w:i/>
          <w:iCs/>
          <w:sz w:val="18"/>
          <w:szCs w:val="18"/>
        </w:rPr>
        <w:t>Behandelingstraject Raad</w:t>
      </w:r>
    </w:p>
    <w:p w:rsidRPr="00F44091" w:rsidR="00931C83" w:rsidP="00931C83" w:rsidRDefault="002A39D6" w14:paraId="6EA9460F" w14:textId="553C536C">
      <w:pPr>
        <w:tabs>
          <w:tab w:val="left" w:pos="0"/>
          <w:tab w:val="left" w:pos="340"/>
          <w:tab w:val="left" w:pos="680"/>
          <w:tab w:val="left" w:pos="1021"/>
          <w:tab w:val="left" w:pos="1361"/>
          <w:tab w:val="left" w:pos="1701"/>
          <w:tab w:val="left" w:pos="3402"/>
        </w:tabs>
        <w:spacing w:line="360" w:lineRule="auto"/>
        <w:rPr>
          <w:rFonts w:ascii="Verdana" w:hAnsi="Verdana"/>
          <w:iCs/>
          <w:sz w:val="18"/>
          <w:szCs w:val="18"/>
          <w:lang w:val="fr-FR"/>
        </w:rPr>
      </w:pPr>
      <w:proofErr w:type="spellStart"/>
      <w:r>
        <w:rPr>
          <w:rFonts w:ascii="Verdana" w:hAnsi="Verdana"/>
          <w:iCs/>
          <w:sz w:val="18"/>
          <w:szCs w:val="18"/>
          <w:lang w:val="fr-FR"/>
        </w:rPr>
        <w:t>Raad</w:t>
      </w:r>
      <w:proofErr w:type="spellEnd"/>
      <w:r>
        <w:rPr>
          <w:rFonts w:ascii="Verdana" w:hAnsi="Verdana"/>
          <w:iCs/>
          <w:sz w:val="18"/>
          <w:szCs w:val="18"/>
          <w:lang w:val="fr-FR"/>
        </w:rPr>
        <w:t xml:space="preserve"> </w:t>
      </w:r>
      <w:proofErr w:type="spellStart"/>
      <w:r>
        <w:rPr>
          <w:rFonts w:ascii="Verdana" w:hAnsi="Verdana"/>
          <w:iCs/>
          <w:sz w:val="18"/>
          <w:szCs w:val="18"/>
          <w:lang w:val="fr-FR"/>
        </w:rPr>
        <w:t>Algemene</w:t>
      </w:r>
      <w:proofErr w:type="spellEnd"/>
      <w:r>
        <w:rPr>
          <w:rFonts w:ascii="Verdana" w:hAnsi="Verdana"/>
          <w:iCs/>
          <w:sz w:val="18"/>
          <w:szCs w:val="18"/>
          <w:lang w:val="fr-FR"/>
        </w:rPr>
        <w:t xml:space="preserve"> </w:t>
      </w:r>
      <w:proofErr w:type="spellStart"/>
      <w:r>
        <w:rPr>
          <w:rFonts w:ascii="Verdana" w:hAnsi="Verdana"/>
          <w:iCs/>
          <w:sz w:val="18"/>
          <w:szCs w:val="18"/>
          <w:lang w:val="fr-FR"/>
        </w:rPr>
        <w:t>Zaken</w:t>
      </w:r>
      <w:proofErr w:type="spellEnd"/>
    </w:p>
    <w:p w:rsidRPr="00F44091" w:rsidR="00931C83" w:rsidP="00931C83" w:rsidRDefault="00931C83" w14:paraId="6EF19EF7" w14:textId="77777777">
      <w:pPr>
        <w:spacing w:line="360" w:lineRule="auto"/>
        <w:rPr>
          <w:rFonts w:ascii="Verdana" w:hAnsi="Verdana"/>
          <w:i/>
          <w:iCs/>
          <w:sz w:val="18"/>
          <w:szCs w:val="18"/>
          <w:lang w:val="fr-FR"/>
        </w:rPr>
      </w:pPr>
    </w:p>
    <w:p w:rsidRPr="000A28A7" w:rsidR="00931C83" w:rsidP="00931C83" w:rsidRDefault="00931C83" w14:paraId="466C4AC3" w14:textId="77777777">
      <w:pPr>
        <w:numPr>
          <w:ilvl w:val="0"/>
          <w:numId w:val="9"/>
        </w:numPr>
        <w:spacing w:line="360" w:lineRule="auto"/>
        <w:rPr>
          <w:rFonts w:ascii="Verdana" w:hAnsi="Verdana"/>
          <w:i/>
          <w:sz w:val="18"/>
          <w:szCs w:val="18"/>
        </w:rPr>
      </w:pPr>
      <w:r w:rsidRPr="000A28A7">
        <w:rPr>
          <w:rFonts w:ascii="Verdana" w:hAnsi="Verdana"/>
          <w:i/>
          <w:sz w:val="18"/>
          <w:szCs w:val="18"/>
        </w:rPr>
        <w:t>Eerstverantwoordelijk ministerie</w:t>
      </w:r>
    </w:p>
    <w:p w:rsidRPr="000A28A7" w:rsidR="00931C83" w:rsidP="00931C83" w:rsidRDefault="00931C83" w14:paraId="437CFD5F" w14:textId="79D373F1">
      <w:pPr>
        <w:spacing w:line="360" w:lineRule="auto"/>
        <w:rPr>
          <w:rFonts w:ascii="Verdana" w:hAnsi="Verdana"/>
          <w:sz w:val="18"/>
          <w:szCs w:val="18"/>
          <w:lang w:eastAsia="nl-NL"/>
        </w:rPr>
      </w:pPr>
      <w:r>
        <w:rPr>
          <w:rFonts w:ascii="Verdana" w:hAnsi="Verdana"/>
          <w:sz w:val="18"/>
          <w:szCs w:val="18"/>
          <w:lang w:eastAsia="nl-NL"/>
        </w:rPr>
        <w:t>Ministerie van Financiën</w:t>
      </w:r>
      <w:r w:rsidR="003E4025">
        <w:rPr>
          <w:rFonts w:ascii="Verdana" w:hAnsi="Verdana"/>
          <w:sz w:val="18"/>
          <w:szCs w:val="18"/>
          <w:lang w:eastAsia="nl-NL"/>
        </w:rPr>
        <w:t xml:space="preserve"> in nauwe samenwerking met het Ministerie van Klimaat en Groene Groei</w:t>
      </w:r>
      <w:r>
        <w:rPr>
          <w:rFonts w:ascii="Verdana" w:hAnsi="Verdana"/>
          <w:sz w:val="18"/>
          <w:szCs w:val="18"/>
          <w:lang w:eastAsia="nl-NL"/>
        </w:rPr>
        <w:t xml:space="preserve">. </w:t>
      </w:r>
    </w:p>
    <w:p w:rsidRPr="000A28A7" w:rsidR="00931C83" w:rsidP="00931C83" w:rsidRDefault="00931C83" w14:paraId="2D10F9E2" w14:textId="77777777">
      <w:pPr>
        <w:spacing w:line="360" w:lineRule="auto"/>
        <w:rPr>
          <w:rFonts w:ascii="Verdana" w:hAnsi="Verdana"/>
          <w:i/>
          <w:sz w:val="18"/>
          <w:szCs w:val="18"/>
        </w:rPr>
      </w:pPr>
    </w:p>
    <w:p w:rsidRPr="000A28A7" w:rsidR="00931C83" w:rsidP="00931C83" w:rsidRDefault="00931C83" w14:paraId="7F4F1ACE"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Rechtsbasis</w:t>
      </w:r>
    </w:p>
    <w:p w:rsidR="00931C83" w:rsidP="00931C83" w:rsidRDefault="00931C83" w14:paraId="18C44A86"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C93E40">
        <w:rPr>
          <w:rFonts w:ascii="Verdana" w:hAnsi="Verdana"/>
          <w:iCs/>
          <w:sz w:val="18"/>
          <w:szCs w:val="18"/>
        </w:rPr>
        <w:t>Art. 192 van het Verdrag betreffende de Werking van de Europese Unie (VWEU)</w:t>
      </w:r>
      <w:r>
        <w:rPr>
          <w:rFonts w:ascii="Verdana" w:hAnsi="Verdana"/>
          <w:iCs/>
          <w:sz w:val="18"/>
          <w:szCs w:val="18"/>
        </w:rPr>
        <w:t xml:space="preserve">. </w:t>
      </w:r>
    </w:p>
    <w:p w:rsidRPr="000A28A7" w:rsidR="00931C83" w:rsidP="00931C83" w:rsidRDefault="00931C83" w14:paraId="3D6BA98E"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0A28A7" w:rsidR="00931C83" w:rsidP="00931C83" w:rsidRDefault="00931C83" w14:paraId="6654933C"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 xml:space="preserve"> Besluitvormingsprocedure Raad </w:t>
      </w:r>
    </w:p>
    <w:p w:rsidRPr="000A28A7" w:rsidR="00931C83" w:rsidP="00931C83" w:rsidRDefault="00931C83" w14:paraId="55A15F27" w14:textId="77777777">
      <w:pPr>
        <w:spacing w:line="360" w:lineRule="auto"/>
        <w:rPr>
          <w:rFonts w:ascii="Verdana" w:hAnsi="Verdana"/>
          <w:iCs/>
          <w:sz w:val="18"/>
          <w:szCs w:val="18"/>
        </w:rPr>
      </w:pPr>
      <w:r>
        <w:rPr>
          <w:rFonts w:ascii="Verdana" w:hAnsi="Verdana"/>
          <w:iCs/>
          <w:sz w:val="18"/>
          <w:szCs w:val="18"/>
        </w:rPr>
        <w:t>G</w:t>
      </w:r>
      <w:r w:rsidRPr="000A28A7">
        <w:rPr>
          <w:rFonts w:ascii="Verdana" w:hAnsi="Verdana"/>
          <w:iCs/>
          <w:sz w:val="18"/>
          <w:szCs w:val="18"/>
        </w:rPr>
        <w:t xml:space="preserve">ekwalificeerde meerderheid </w:t>
      </w:r>
    </w:p>
    <w:p w:rsidRPr="000A28A7" w:rsidR="00931C83" w:rsidP="00931C83" w:rsidRDefault="00931C83" w14:paraId="2ACC4CC3" w14:textId="77777777">
      <w:pPr>
        <w:spacing w:line="360" w:lineRule="auto"/>
        <w:rPr>
          <w:rFonts w:ascii="Verdana" w:hAnsi="Verdana"/>
          <w:iCs/>
          <w:sz w:val="18"/>
          <w:szCs w:val="18"/>
        </w:rPr>
      </w:pPr>
    </w:p>
    <w:p w:rsidRPr="000A28A7" w:rsidR="00931C83" w:rsidP="00931C83" w:rsidRDefault="00931C83" w14:paraId="7AA99666" w14:textId="77777777">
      <w:pPr>
        <w:numPr>
          <w:ilvl w:val="0"/>
          <w:numId w:val="9"/>
        </w:numPr>
        <w:spacing w:line="360" w:lineRule="auto"/>
        <w:rPr>
          <w:rFonts w:ascii="Verdana" w:hAnsi="Verdana"/>
          <w:i/>
          <w:sz w:val="18"/>
          <w:szCs w:val="18"/>
        </w:rPr>
      </w:pPr>
      <w:r w:rsidRPr="000A28A7">
        <w:rPr>
          <w:rFonts w:ascii="Verdana" w:hAnsi="Verdana"/>
          <w:i/>
          <w:sz w:val="18"/>
          <w:szCs w:val="18"/>
        </w:rPr>
        <w:t>Rol Europees Parlement</w:t>
      </w:r>
    </w:p>
    <w:p w:rsidRPr="000A28A7" w:rsidR="00931C83" w:rsidP="00931C83" w:rsidRDefault="00931C83" w14:paraId="56FBC4C9" w14:textId="77777777">
      <w:pPr>
        <w:numPr>
          <w:ilvl w:val="0"/>
          <w:numId w:val="13"/>
        </w:numPr>
        <w:spacing w:line="360" w:lineRule="auto"/>
        <w:rPr>
          <w:rFonts w:ascii="Verdana" w:hAnsi="Verdana"/>
          <w:iCs/>
          <w:sz w:val="18"/>
          <w:szCs w:val="18"/>
        </w:rPr>
      </w:pPr>
      <w:r>
        <w:rPr>
          <w:rFonts w:ascii="Verdana" w:hAnsi="Verdana"/>
          <w:iCs/>
          <w:sz w:val="18"/>
          <w:szCs w:val="18"/>
        </w:rPr>
        <w:t>Medebeslissing</w:t>
      </w:r>
    </w:p>
    <w:p w:rsidRPr="000A28A7" w:rsidR="00931C83" w:rsidP="00931C83" w:rsidRDefault="00931C83" w14:paraId="13B92512" w14:textId="77777777">
      <w:pPr>
        <w:spacing w:line="360" w:lineRule="auto"/>
        <w:ind w:left="720"/>
        <w:rPr>
          <w:rFonts w:ascii="Verdana" w:hAnsi="Verdana"/>
          <w:iCs/>
          <w:sz w:val="18"/>
          <w:szCs w:val="18"/>
        </w:rPr>
      </w:pPr>
    </w:p>
    <w:p w:rsidRPr="000A28A7" w:rsidR="00931C83" w:rsidP="00931C83" w:rsidRDefault="00931C83" w14:paraId="40CFD30B" w14:textId="77777777">
      <w:pPr>
        <w:numPr>
          <w:ilvl w:val="0"/>
          <w:numId w:val="8"/>
        </w:numPr>
        <w:spacing w:line="360" w:lineRule="auto"/>
        <w:rPr>
          <w:rFonts w:ascii="Verdana" w:hAnsi="Verdana"/>
          <w:b/>
          <w:sz w:val="18"/>
          <w:szCs w:val="18"/>
        </w:rPr>
      </w:pPr>
      <w:r w:rsidRPr="000A28A7">
        <w:rPr>
          <w:rFonts w:ascii="Verdana" w:hAnsi="Verdana"/>
          <w:b/>
          <w:sz w:val="18"/>
          <w:szCs w:val="18"/>
        </w:rPr>
        <w:t xml:space="preserve">Essentie voorstel </w:t>
      </w:r>
    </w:p>
    <w:p w:rsidRPr="00602452" w:rsidR="00931C83" w:rsidP="00931C83" w:rsidRDefault="00931C83" w14:paraId="7FE02CFA" w14:textId="77777777">
      <w:pPr>
        <w:pStyle w:val="Spreekpunten"/>
        <w:numPr>
          <w:ilvl w:val="0"/>
          <w:numId w:val="3"/>
        </w:numPr>
        <w:rPr>
          <w:rFonts w:ascii="Verdana" w:hAnsi="Verdana"/>
          <w:iCs/>
          <w:sz w:val="18"/>
          <w:szCs w:val="18"/>
          <w:lang w:val="nl-NL"/>
        </w:rPr>
      </w:pPr>
      <w:r w:rsidRPr="000A28A7">
        <w:rPr>
          <w:rFonts w:ascii="Verdana" w:hAnsi="Verdana"/>
          <w:i/>
          <w:iCs/>
          <w:sz w:val="18"/>
          <w:szCs w:val="18"/>
          <w:lang w:val="nl-NL" w:eastAsia="zh-CN"/>
        </w:rPr>
        <w:t>Inhoud voorstel</w:t>
      </w:r>
    </w:p>
    <w:p w:rsidR="005C6D51" w:rsidP="00931C83" w:rsidRDefault="00931C83" w14:paraId="4270F50D" w14:textId="77777777">
      <w:pPr>
        <w:pStyle w:val="Spreekpunten"/>
        <w:numPr>
          <w:ilvl w:val="0"/>
          <w:numId w:val="0"/>
        </w:numPr>
        <w:tabs>
          <w:tab w:val="left" w:pos="708"/>
        </w:tabs>
        <w:rPr>
          <w:rFonts w:ascii="Verdana" w:hAnsi="Verdana"/>
          <w:iCs/>
          <w:sz w:val="18"/>
          <w:szCs w:val="18"/>
          <w:lang w:val="nl-NL"/>
        </w:rPr>
      </w:pPr>
      <w:r w:rsidRPr="00C25768">
        <w:rPr>
          <w:rFonts w:ascii="Verdana" w:hAnsi="Verdana"/>
          <w:iCs/>
          <w:sz w:val="18"/>
          <w:szCs w:val="18"/>
          <w:lang w:val="nl-NL"/>
        </w:rPr>
        <w:t xml:space="preserve">Dit voorstel is onderdeel van </w:t>
      </w:r>
      <w:r>
        <w:rPr>
          <w:rFonts w:ascii="Verdana" w:hAnsi="Verdana"/>
          <w:iCs/>
          <w:sz w:val="18"/>
          <w:szCs w:val="18"/>
          <w:lang w:val="nl-NL"/>
        </w:rPr>
        <w:t xml:space="preserve">de vereenvoudigingsagenda van de Europese Commissie (hierna: Commissie). </w:t>
      </w:r>
      <w:r w:rsidRPr="008062E0">
        <w:rPr>
          <w:rFonts w:ascii="Verdana" w:hAnsi="Verdana"/>
          <w:iCs/>
          <w:sz w:val="18"/>
          <w:szCs w:val="18"/>
          <w:lang w:val="nl-NL"/>
        </w:rPr>
        <w:t xml:space="preserve">De Commissie heeft </w:t>
      </w:r>
      <w:r>
        <w:rPr>
          <w:rFonts w:ascii="Verdana" w:hAnsi="Verdana"/>
          <w:iCs/>
          <w:sz w:val="18"/>
          <w:szCs w:val="18"/>
          <w:lang w:val="nl-NL"/>
        </w:rPr>
        <w:t xml:space="preserve">in de mededeling </w:t>
      </w:r>
      <w:r w:rsidR="005737C0">
        <w:rPr>
          <w:rFonts w:ascii="Verdana" w:hAnsi="Verdana"/>
          <w:iCs/>
          <w:sz w:val="18"/>
          <w:szCs w:val="18"/>
          <w:lang w:val="nl-NL"/>
        </w:rPr>
        <w:t>‘</w:t>
      </w:r>
      <w:r w:rsidR="003D19E2">
        <w:rPr>
          <w:rFonts w:ascii="Verdana" w:hAnsi="Verdana"/>
          <w:iCs/>
          <w:sz w:val="18"/>
          <w:szCs w:val="18"/>
          <w:lang w:val="nl-NL"/>
        </w:rPr>
        <w:t xml:space="preserve">Een </w:t>
      </w:r>
      <w:r>
        <w:rPr>
          <w:rFonts w:ascii="Verdana" w:hAnsi="Verdana"/>
          <w:iCs/>
          <w:sz w:val="18"/>
          <w:szCs w:val="18"/>
          <w:lang w:val="nl-NL"/>
        </w:rPr>
        <w:t>EU-kompas voor concurrentievermogen</w:t>
      </w:r>
      <w:r w:rsidR="005737C0">
        <w:rPr>
          <w:rFonts w:ascii="Verdana" w:hAnsi="Verdana"/>
          <w:iCs/>
          <w:sz w:val="18"/>
          <w:szCs w:val="18"/>
          <w:lang w:val="nl-NL"/>
        </w:rPr>
        <w:t>’</w:t>
      </w:r>
      <w:r>
        <w:rPr>
          <w:rStyle w:val="FootnoteReference"/>
          <w:rFonts w:ascii="Verdana" w:hAnsi="Verdana"/>
          <w:iCs/>
          <w:sz w:val="18"/>
          <w:szCs w:val="18"/>
          <w:lang w:val="en-US"/>
        </w:rPr>
        <w:footnoteReference w:id="2"/>
      </w:r>
      <w:r w:rsidRPr="00C25768">
        <w:rPr>
          <w:rFonts w:ascii="Verdana" w:hAnsi="Verdana"/>
          <w:iCs/>
          <w:sz w:val="18"/>
          <w:szCs w:val="18"/>
          <w:lang w:val="nl-NL"/>
        </w:rPr>
        <w:t xml:space="preserve"> </w:t>
      </w:r>
      <w:r w:rsidRPr="008062E0">
        <w:rPr>
          <w:rFonts w:ascii="Verdana" w:hAnsi="Verdana"/>
          <w:iCs/>
          <w:sz w:val="18"/>
          <w:szCs w:val="18"/>
          <w:lang w:val="nl-NL"/>
        </w:rPr>
        <w:t>een grootschali</w:t>
      </w:r>
      <w:r w:rsidRPr="00370EC3">
        <w:rPr>
          <w:rFonts w:ascii="Verdana" w:hAnsi="Verdana"/>
          <w:iCs/>
          <w:sz w:val="18"/>
          <w:szCs w:val="18"/>
          <w:lang w:val="nl-NL"/>
        </w:rPr>
        <w:t>ge</w:t>
      </w:r>
      <w:r w:rsidRPr="00C25768">
        <w:rPr>
          <w:rFonts w:ascii="Verdana" w:hAnsi="Verdana"/>
          <w:iCs/>
          <w:sz w:val="18"/>
          <w:szCs w:val="18"/>
          <w:lang w:val="nl-NL"/>
        </w:rPr>
        <w:t xml:space="preserve"> implementatie- en vereenvoudig</w:t>
      </w:r>
      <w:r>
        <w:rPr>
          <w:rFonts w:ascii="Verdana" w:hAnsi="Verdana"/>
          <w:iCs/>
          <w:sz w:val="18"/>
          <w:szCs w:val="18"/>
          <w:lang w:val="nl-NL"/>
        </w:rPr>
        <w:t xml:space="preserve">ingsagenda aangekondigd. </w:t>
      </w:r>
    </w:p>
    <w:p w:rsidR="00931C83" w:rsidP="00931C83" w:rsidRDefault="00931C83" w14:paraId="0CB8DE69" w14:textId="187E5AE0">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lastRenderedPageBreak/>
        <w:t>Om dit te bereiken</w:t>
      </w:r>
      <w:r w:rsidR="009D3B9E">
        <w:rPr>
          <w:rFonts w:ascii="Verdana" w:hAnsi="Verdana"/>
          <w:iCs/>
          <w:sz w:val="18"/>
          <w:szCs w:val="18"/>
          <w:lang w:val="nl-NL"/>
        </w:rPr>
        <w:t>,</w:t>
      </w:r>
      <w:r>
        <w:rPr>
          <w:rFonts w:ascii="Verdana" w:hAnsi="Verdana"/>
          <w:iCs/>
          <w:sz w:val="18"/>
          <w:szCs w:val="18"/>
          <w:lang w:val="nl-NL"/>
        </w:rPr>
        <w:t xml:space="preserve"> </w:t>
      </w:r>
      <w:r w:rsidR="003D19E2">
        <w:rPr>
          <w:rFonts w:ascii="Verdana" w:hAnsi="Verdana"/>
          <w:iCs/>
          <w:sz w:val="18"/>
          <w:szCs w:val="18"/>
          <w:lang w:val="nl-NL"/>
        </w:rPr>
        <w:t xml:space="preserve">gaat </w:t>
      </w:r>
      <w:r>
        <w:rPr>
          <w:rFonts w:ascii="Verdana" w:hAnsi="Verdana"/>
          <w:iCs/>
          <w:sz w:val="18"/>
          <w:szCs w:val="18"/>
          <w:lang w:val="nl-NL"/>
        </w:rPr>
        <w:t xml:space="preserve">de Commissie </w:t>
      </w:r>
      <w:r w:rsidR="003D19E2">
        <w:rPr>
          <w:rFonts w:ascii="Verdana" w:hAnsi="Verdana"/>
          <w:iCs/>
          <w:sz w:val="18"/>
          <w:szCs w:val="18"/>
          <w:lang w:val="nl-NL"/>
        </w:rPr>
        <w:t xml:space="preserve">onder andere </w:t>
      </w:r>
      <w:r>
        <w:rPr>
          <w:rFonts w:ascii="Verdana" w:hAnsi="Verdana"/>
          <w:iCs/>
          <w:sz w:val="18"/>
          <w:szCs w:val="18"/>
          <w:lang w:val="nl-NL"/>
        </w:rPr>
        <w:t>een aantal omnibuspakketten</w:t>
      </w:r>
      <w:r w:rsidR="005737C0">
        <w:rPr>
          <w:rFonts w:ascii="Verdana" w:hAnsi="Verdana"/>
          <w:iCs/>
          <w:sz w:val="18"/>
          <w:szCs w:val="18"/>
          <w:lang w:val="nl-NL"/>
        </w:rPr>
        <w:t xml:space="preserve"> </w:t>
      </w:r>
      <w:r w:rsidR="003D19E2">
        <w:rPr>
          <w:rFonts w:ascii="Verdana" w:hAnsi="Verdana"/>
          <w:iCs/>
          <w:sz w:val="18"/>
          <w:szCs w:val="18"/>
          <w:lang w:val="nl-NL"/>
        </w:rPr>
        <w:t xml:space="preserve">publiceren </w:t>
      </w:r>
      <w:r w:rsidR="005737C0">
        <w:rPr>
          <w:rFonts w:ascii="Verdana" w:hAnsi="Verdana"/>
          <w:iCs/>
          <w:sz w:val="18"/>
          <w:szCs w:val="18"/>
          <w:lang w:val="nl-NL"/>
        </w:rPr>
        <w:t>met voorstellen</w:t>
      </w:r>
      <w:r w:rsidR="003D19E2">
        <w:rPr>
          <w:rFonts w:ascii="Verdana" w:hAnsi="Verdana"/>
          <w:iCs/>
          <w:sz w:val="18"/>
          <w:szCs w:val="18"/>
          <w:lang w:val="nl-NL"/>
        </w:rPr>
        <w:t xml:space="preserve"> om rapporteringsverplichtingen te verminderen en vereenvoudigen</w:t>
      </w:r>
      <w:r>
        <w:rPr>
          <w:rFonts w:ascii="Verdana" w:hAnsi="Verdana"/>
          <w:iCs/>
          <w:sz w:val="18"/>
          <w:szCs w:val="18"/>
          <w:lang w:val="nl-NL"/>
        </w:rPr>
        <w:t xml:space="preserve">. </w:t>
      </w:r>
      <w:r w:rsidR="002A39D6">
        <w:rPr>
          <w:rFonts w:ascii="Verdana" w:hAnsi="Verdana"/>
          <w:iCs/>
          <w:sz w:val="18"/>
          <w:szCs w:val="18"/>
          <w:lang w:val="nl-NL"/>
        </w:rPr>
        <w:t>Het voorliggende</w:t>
      </w:r>
      <w:r w:rsidRPr="008062E0">
        <w:rPr>
          <w:rFonts w:ascii="Verdana" w:hAnsi="Verdana"/>
          <w:iCs/>
          <w:sz w:val="18"/>
          <w:szCs w:val="18"/>
          <w:lang w:val="nl-NL"/>
        </w:rPr>
        <w:t xml:space="preserve"> voorstel is </w:t>
      </w:r>
      <w:r>
        <w:rPr>
          <w:rFonts w:ascii="Verdana" w:hAnsi="Verdana"/>
          <w:iCs/>
          <w:sz w:val="18"/>
          <w:szCs w:val="18"/>
          <w:lang w:val="nl-NL"/>
        </w:rPr>
        <w:t xml:space="preserve">onderdeel van het op 26 februari 2025 gepubliceerde eerste omnibuspakket. Het richt zich </w:t>
      </w:r>
      <w:r w:rsidRPr="008062E0">
        <w:rPr>
          <w:rFonts w:ascii="Verdana" w:hAnsi="Verdana"/>
          <w:iCs/>
          <w:sz w:val="18"/>
          <w:szCs w:val="18"/>
          <w:lang w:val="nl-NL"/>
        </w:rPr>
        <w:t xml:space="preserve">specifiek op het vereenvoudigen van het </w:t>
      </w:r>
      <w:r w:rsidRPr="00C25768">
        <w:rPr>
          <w:rFonts w:ascii="Verdana" w:hAnsi="Verdana"/>
          <w:i/>
          <w:sz w:val="18"/>
          <w:szCs w:val="18"/>
          <w:lang w:val="nl-NL"/>
        </w:rPr>
        <w:t xml:space="preserve">Carbon Border </w:t>
      </w:r>
      <w:proofErr w:type="spellStart"/>
      <w:r w:rsidRPr="00C25768">
        <w:rPr>
          <w:rFonts w:ascii="Verdana" w:hAnsi="Verdana"/>
          <w:i/>
          <w:sz w:val="18"/>
          <w:szCs w:val="18"/>
          <w:lang w:val="nl-NL"/>
        </w:rPr>
        <w:t>Adjustment</w:t>
      </w:r>
      <w:proofErr w:type="spellEnd"/>
      <w:r w:rsidRPr="00C25768">
        <w:rPr>
          <w:rFonts w:ascii="Verdana" w:hAnsi="Verdana"/>
          <w:i/>
          <w:sz w:val="18"/>
          <w:szCs w:val="18"/>
          <w:lang w:val="nl-NL"/>
        </w:rPr>
        <w:t xml:space="preserve"> </w:t>
      </w:r>
      <w:proofErr w:type="spellStart"/>
      <w:r w:rsidRPr="00C25768">
        <w:rPr>
          <w:rFonts w:ascii="Verdana" w:hAnsi="Verdana"/>
          <w:i/>
          <w:sz w:val="18"/>
          <w:szCs w:val="18"/>
          <w:lang w:val="nl-NL"/>
        </w:rPr>
        <w:t>Mechanism</w:t>
      </w:r>
      <w:proofErr w:type="spellEnd"/>
      <w:r w:rsidRPr="008062E0">
        <w:rPr>
          <w:rFonts w:ascii="Verdana" w:hAnsi="Verdana"/>
          <w:iCs/>
          <w:sz w:val="18"/>
          <w:szCs w:val="18"/>
          <w:lang w:val="nl-NL"/>
        </w:rPr>
        <w:t xml:space="preserve"> (</w:t>
      </w:r>
      <w:r>
        <w:rPr>
          <w:rFonts w:ascii="Verdana" w:hAnsi="Verdana"/>
          <w:iCs/>
          <w:sz w:val="18"/>
          <w:szCs w:val="18"/>
          <w:lang w:val="nl-NL"/>
        </w:rPr>
        <w:t>hierna: het CBAM</w:t>
      </w:r>
      <w:r w:rsidRPr="008062E0">
        <w:rPr>
          <w:rFonts w:ascii="Verdana" w:hAnsi="Verdana"/>
          <w:iCs/>
          <w:sz w:val="18"/>
          <w:szCs w:val="18"/>
          <w:lang w:val="nl-NL"/>
        </w:rPr>
        <w:t>)</w:t>
      </w:r>
      <w:r>
        <w:rPr>
          <w:rFonts w:ascii="Verdana" w:hAnsi="Verdana"/>
          <w:iCs/>
          <w:sz w:val="18"/>
          <w:szCs w:val="18"/>
          <w:lang w:val="nl-NL"/>
        </w:rPr>
        <w:t xml:space="preserve"> zonder af te doen aan de beleidsdoelen van het CBAM</w:t>
      </w:r>
      <w:r w:rsidRPr="008062E0">
        <w:rPr>
          <w:rFonts w:ascii="Verdana" w:hAnsi="Verdana"/>
          <w:iCs/>
          <w:sz w:val="18"/>
          <w:szCs w:val="18"/>
          <w:lang w:val="nl-NL"/>
        </w:rPr>
        <w:t>.</w:t>
      </w:r>
      <w:r>
        <w:rPr>
          <w:rStyle w:val="FootnoteReference"/>
          <w:rFonts w:ascii="Verdana" w:hAnsi="Verdana"/>
          <w:iCs/>
          <w:sz w:val="18"/>
          <w:szCs w:val="18"/>
          <w:lang w:val="nl-NL"/>
        </w:rPr>
        <w:footnoteReference w:id="3"/>
      </w:r>
      <w:r>
        <w:rPr>
          <w:rFonts w:ascii="Verdana" w:hAnsi="Verdana"/>
          <w:iCs/>
          <w:sz w:val="18"/>
          <w:szCs w:val="18"/>
          <w:lang w:val="nl-NL"/>
        </w:rPr>
        <w:t xml:space="preserve"> </w:t>
      </w:r>
      <w:bookmarkStart w:name="_Hlk192160101" w:id="2"/>
      <w:r w:rsidR="008B6CB8">
        <w:rPr>
          <w:rFonts w:ascii="Verdana" w:hAnsi="Verdana"/>
          <w:iCs/>
          <w:sz w:val="18"/>
          <w:szCs w:val="18"/>
          <w:lang w:val="nl-NL"/>
        </w:rPr>
        <w:t>Het CBAM</w:t>
      </w:r>
      <w:r w:rsidRPr="008062E0" w:rsidR="008B6CB8">
        <w:rPr>
          <w:rFonts w:ascii="Verdana" w:hAnsi="Verdana"/>
          <w:iCs/>
          <w:sz w:val="18"/>
          <w:szCs w:val="18"/>
          <w:lang w:val="nl-NL"/>
        </w:rPr>
        <w:t xml:space="preserve"> heeft als doel om koolstoflekkage te voorkomen</w:t>
      </w:r>
      <w:r w:rsidR="008B6CB8">
        <w:rPr>
          <w:rFonts w:ascii="Verdana" w:hAnsi="Verdana"/>
          <w:iCs/>
          <w:sz w:val="18"/>
          <w:szCs w:val="18"/>
          <w:lang w:val="nl-NL"/>
        </w:rPr>
        <w:t xml:space="preserve"> door een koolstofprijs te heffen op ingevoerde goederen uit landen van buiten de EU, zodat Europese bedrijven eerlijker kunnen concurreren en derde landen worden gestimuleerd om vergelijkbare klimaatmaatregelen te treffen</w:t>
      </w:r>
      <w:r w:rsidRPr="008062E0">
        <w:rPr>
          <w:rFonts w:ascii="Verdana" w:hAnsi="Verdana"/>
          <w:iCs/>
          <w:sz w:val="18"/>
          <w:szCs w:val="18"/>
          <w:lang w:val="nl-NL"/>
        </w:rPr>
        <w:t>.</w:t>
      </w:r>
      <w:r>
        <w:rPr>
          <w:rStyle w:val="FootnoteReference"/>
          <w:rFonts w:ascii="Verdana" w:hAnsi="Verdana"/>
          <w:iCs/>
          <w:sz w:val="18"/>
          <w:szCs w:val="18"/>
          <w:lang w:val="nl-NL"/>
        </w:rPr>
        <w:footnoteReference w:id="4"/>
      </w:r>
      <w:r>
        <w:rPr>
          <w:rFonts w:ascii="Verdana" w:hAnsi="Verdana"/>
          <w:iCs/>
          <w:sz w:val="18"/>
          <w:szCs w:val="18"/>
          <w:lang w:val="nl-NL"/>
        </w:rPr>
        <w:t xml:space="preserve"> </w:t>
      </w:r>
      <w:bookmarkStart w:name="_Hlk191988875" w:id="3"/>
      <w:r>
        <w:rPr>
          <w:rFonts w:ascii="Verdana" w:hAnsi="Verdana"/>
          <w:iCs/>
          <w:sz w:val="18"/>
          <w:szCs w:val="18"/>
          <w:lang w:val="nl-NL"/>
        </w:rPr>
        <w:t xml:space="preserve">Het CBAM treedt in twee fasen in werking. Sinds 1 oktober 2023 is er sprake van de </w:t>
      </w:r>
      <w:r w:rsidR="0099010C">
        <w:rPr>
          <w:rFonts w:ascii="Verdana" w:hAnsi="Verdana"/>
          <w:iCs/>
          <w:sz w:val="18"/>
          <w:szCs w:val="18"/>
          <w:lang w:val="nl-NL"/>
        </w:rPr>
        <w:t>overgangsperiode</w:t>
      </w:r>
      <w:r>
        <w:rPr>
          <w:rFonts w:ascii="Verdana" w:hAnsi="Verdana"/>
          <w:iCs/>
          <w:sz w:val="18"/>
          <w:szCs w:val="18"/>
          <w:lang w:val="nl-NL"/>
        </w:rPr>
        <w:t xml:space="preserve">. In de </w:t>
      </w:r>
      <w:r w:rsidR="0099010C">
        <w:rPr>
          <w:rFonts w:ascii="Verdana" w:hAnsi="Verdana"/>
          <w:iCs/>
          <w:sz w:val="18"/>
          <w:szCs w:val="18"/>
          <w:lang w:val="nl-NL"/>
        </w:rPr>
        <w:t>overgangsperiode</w:t>
      </w:r>
      <w:r>
        <w:rPr>
          <w:rFonts w:ascii="Verdana" w:hAnsi="Verdana"/>
          <w:iCs/>
          <w:sz w:val="18"/>
          <w:szCs w:val="18"/>
          <w:lang w:val="nl-NL"/>
        </w:rPr>
        <w:t xml:space="preserve"> geldt alleen een rapportageverplichting voor CBAM-goederen. Vanaf 1 januari 2026 treedt het CBAM volledig in werking. </w:t>
      </w:r>
      <w:bookmarkStart w:name="_Hlk192160145" w:id="4"/>
      <w:bookmarkEnd w:id="2"/>
      <w:bookmarkEnd w:id="3"/>
      <w:r>
        <w:rPr>
          <w:rFonts w:ascii="Verdana" w:hAnsi="Verdana"/>
          <w:iCs/>
          <w:sz w:val="18"/>
          <w:szCs w:val="18"/>
          <w:lang w:val="nl-NL"/>
        </w:rPr>
        <w:t xml:space="preserve">Sinds de start van de </w:t>
      </w:r>
      <w:r w:rsidR="0099010C">
        <w:rPr>
          <w:rFonts w:ascii="Verdana" w:hAnsi="Verdana"/>
          <w:iCs/>
          <w:sz w:val="18"/>
          <w:szCs w:val="18"/>
          <w:lang w:val="nl-NL"/>
        </w:rPr>
        <w:t>overgangsperiode</w:t>
      </w:r>
      <w:r>
        <w:rPr>
          <w:rFonts w:ascii="Verdana" w:hAnsi="Verdana"/>
          <w:iCs/>
          <w:sz w:val="18"/>
          <w:szCs w:val="18"/>
          <w:lang w:val="nl-NL"/>
        </w:rPr>
        <w:t xml:space="preserve"> hebben bedrijven, nationale autoriteiten en andere stakeholders hun zorgen geuit over de administratieve lasten die het CBAM met zich meebrengt, met name voor </w:t>
      </w:r>
      <w:r w:rsidRPr="00456D47">
        <w:rPr>
          <w:rFonts w:ascii="Verdana" w:hAnsi="Verdana"/>
          <w:iCs/>
          <w:sz w:val="18"/>
          <w:szCs w:val="18"/>
          <w:lang w:val="nl-NL"/>
        </w:rPr>
        <w:t>importeurs van</w:t>
      </w:r>
      <w:r w:rsidR="005737C0">
        <w:rPr>
          <w:rFonts w:ascii="Verdana" w:hAnsi="Verdana"/>
          <w:iCs/>
          <w:sz w:val="18"/>
          <w:szCs w:val="18"/>
          <w:lang w:val="nl-NL"/>
        </w:rPr>
        <w:t xml:space="preserve"> </w:t>
      </w:r>
      <w:r w:rsidRPr="00456D47">
        <w:rPr>
          <w:rFonts w:ascii="Verdana" w:hAnsi="Verdana"/>
          <w:iCs/>
          <w:sz w:val="18"/>
          <w:szCs w:val="18"/>
          <w:lang w:val="nl-NL"/>
        </w:rPr>
        <w:t>kleine hoeveelheden CBAM-goederen.</w:t>
      </w:r>
      <w:r>
        <w:rPr>
          <w:rFonts w:ascii="Verdana" w:hAnsi="Verdana"/>
          <w:iCs/>
          <w:sz w:val="18"/>
          <w:szCs w:val="18"/>
          <w:lang w:val="nl-NL"/>
        </w:rPr>
        <w:t xml:space="preserve"> De Commissie reageert met dit voorstel op deze zorgen en stelt aanpassingen voor.</w:t>
      </w:r>
    </w:p>
    <w:bookmarkEnd w:id="4"/>
    <w:p w:rsidRPr="00C25768" w:rsidR="00931C83" w:rsidP="00931C83" w:rsidRDefault="00931C83" w14:paraId="2B3919AB" w14:textId="77777777">
      <w:pPr>
        <w:pStyle w:val="Spreekpunten"/>
        <w:numPr>
          <w:ilvl w:val="0"/>
          <w:numId w:val="0"/>
        </w:numPr>
        <w:tabs>
          <w:tab w:val="left" w:pos="708"/>
        </w:tabs>
        <w:rPr>
          <w:rFonts w:ascii="Verdana" w:hAnsi="Verdana"/>
          <w:iCs/>
          <w:sz w:val="18"/>
          <w:szCs w:val="18"/>
          <w:lang w:val="nl-NL"/>
        </w:rPr>
      </w:pPr>
    </w:p>
    <w:p w:rsidR="00033604" w:rsidP="00931C83" w:rsidRDefault="00931C83" w14:paraId="0DEDA7C4" w14:textId="17858F6C">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Het voorstel past de drempelwaarde (</w:t>
      </w:r>
      <w:proofErr w:type="spellStart"/>
      <w:r>
        <w:rPr>
          <w:rFonts w:ascii="Verdana" w:hAnsi="Verdana"/>
          <w:iCs/>
          <w:sz w:val="18"/>
          <w:szCs w:val="18"/>
          <w:lang w:val="nl-NL"/>
        </w:rPr>
        <w:t>‘de</w:t>
      </w:r>
      <w:proofErr w:type="spellEnd"/>
      <w:r>
        <w:rPr>
          <w:rFonts w:ascii="Verdana" w:hAnsi="Verdana"/>
          <w:iCs/>
          <w:sz w:val="18"/>
          <w:szCs w:val="18"/>
          <w:lang w:val="nl-NL"/>
        </w:rPr>
        <w:t xml:space="preserve"> </w:t>
      </w:r>
      <w:proofErr w:type="spellStart"/>
      <w:r>
        <w:rPr>
          <w:rFonts w:ascii="Verdana" w:hAnsi="Verdana"/>
          <w:iCs/>
          <w:sz w:val="18"/>
          <w:szCs w:val="18"/>
          <w:lang w:val="nl-NL"/>
        </w:rPr>
        <w:t>minimis</w:t>
      </w:r>
      <w:proofErr w:type="spellEnd"/>
      <w:r>
        <w:rPr>
          <w:rFonts w:ascii="Verdana" w:hAnsi="Verdana"/>
          <w:iCs/>
          <w:sz w:val="18"/>
          <w:szCs w:val="18"/>
          <w:lang w:val="nl-NL"/>
        </w:rPr>
        <w:t xml:space="preserve">’) van 150 euro per zending aan. De Commissie stelt voor om een jaarlijkse drempel te hanteren op basis van de massa van </w:t>
      </w:r>
      <w:r w:rsidR="0099010C">
        <w:rPr>
          <w:rFonts w:ascii="Verdana" w:hAnsi="Verdana"/>
          <w:iCs/>
          <w:sz w:val="18"/>
          <w:szCs w:val="18"/>
          <w:lang w:val="nl-NL"/>
        </w:rPr>
        <w:t xml:space="preserve">de </w:t>
      </w:r>
      <w:r>
        <w:rPr>
          <w:rFonts w:ascii="Verdana" w:hAnsi="Verdana"/>
          <w:iCs/>
          <w:sz w:val="18"/>
          <w:szCs w:val="18"/>
          <w:lang w:val="nl-NL"/>
        </w:rPr>
        <w:t xml:space="preserve">CBAM-goederen. </w:t>
      </w:r>
      <w:r w:rsidR="0099010C">
        <w:rPr>
          <w:rFonts w:ascii="Verdana" w:hAnsi="Verdana"/>
          <w:iCs/>
          <w:sz w:val="18"/>
          <w:szCs w:val="18"/>
          <w:lang w:val="nl-NL"/>
        </w:rPr>
        <w:t xml:space="preserve">Het voorstel vereist </w:t>
      </w:r>
      <w:r>
        <w:rPr>
          <w:rFonts w:ascii="Verdana" w:hAnsi="Verdana"/>
          <w:iCs/>
          <w:sz w:val="18"/>
          <w:szCs w:val="18"/>
          <w:lang w:val="nl-NL"/>
        </w:rPr>
        <w:t xml:space="preserve">dat de hoogte van de drempelwaarde waarborgt dat tenminste 99% van de ‘ingebedde emissies’ (de broeikasgasemissies uit productieprocessen van de geïmporteerde goederen) binnen de reikwijdte van het CBAM </w:t>
      </w:r>
      <w:r w:rsidR="005737C0">
        <w:rPr>
          <w:rFonts w:ascii="Verdana" w:hAnsi="Verdana"/>
          <w:iCs/>
          <w:sz w:val="18"/>
          <w:szCs w:val="18"/>
          <w:lang w:val="nl-NL"/>
        </w:rPr>
        <w:t xml:space="preserve">blijven </w:t>
      </w:r>
      <w:r>
        <w:rPr>
          <w:rFonts w:ascii="Verdana" w:hAnsi="Verdana"/>
          <w:iCs/>
          <w:sz w:val="18"/>
          <w:szCs w:val="18"/>
          <w:lang w:val="nl-NL"/>
        </w:rPr>
        <w:t xml:space="preserve">vallen. </w:t>
      </w:r>
      <w:r w:rsidR="005737C0">
        <w:rPr>
          <w:rFonts w:ascii="Verdana" w:hAnsi="Verdana"/>
          <w:iCs/>
          <w:sz w:val="18"/>
          <w:szCs w:val="18"/>
          <w:lang w:val="nl-NL"/>
        </w:rPr>
        <w:t>Dit is</w:t>
      </w:r>
      <w:r w:rsidR="00D663A5">
        <w:rPr>
          <w:rFonts w:ascii="Verdana" w:hAnsi="Verdana"/>
          <w:iCs/>
          <w:sz w:val="18"/>
          <w:szCs w:val="18"/>
          <w:lang w:val="nl-NL"/>
        </w:rPr>
        <w:t xml:space="preserve"> volgens de berekeningen van de Commissie</w:t>
      </w:r>
      <w:r w:rsidR="005737C0">
        <w:rPr>
          <w:rFonts w:ascii="Verdana" w:hAnsi="Verdana"/>
          <w:iCs/>
          <w:sz w:val="18"/>
          <w:szCs w:val="18"/>
          <w:lang w:val="nl-NL"/>
        </w:rPr>
        <w:t xml:space="preserve"> het</w:t>
      </w:r>
      <w:r>
        <w:rPr>
          <w:rFonts w:ascii="Verdana" w:hAnsi="Verdana"/>
          <w:iCs/>
          <w:sz w:val="18"/>
          <w:szCs w:val="18"/>
          <w:lang w:val="nl-NL"/>
        </w:rPr>
        <w:t xml:space="preserve"> geval met een jaarlijkse drempelwaarde van 50 ton massa voor iedere importeur</w:t>
      </w:r>
      <w:r w:rsidR="009B5FC0">
        <w:rPr>
          <w:rFonts w:ascii="Verdana" w:hAnsi="Verdana"/>
          <w:iCs/>
          <w:sz w:val="18"/>
          <w:szCs w:val="18"/>
          <w:lang w:val="nl-NL"/>
        </w:rPr>
        <w:t xml:space="preserve"> en voor alle CBAM-goederen</w:t>
      </w:r>
      <w:r>
        <w:rPr>
          <w:rFonts w:ascii="Verdana" w:hAnsi="Verdana"/>
          <w:iCs/>
          <w:sz w:val="18"/>
          <w:szCs w:val="18"/>
          <w:lang w:val="nl-NL"/>
        </w:rPr>
        <w:t xml:space="preserve">. De Commissie kan deze drempelwaarde indien noodzakelijk aanpassen zodat het aantal ton massa altijd 99% van de </w:t>
      </w:r>
      <w:r w:rsidR="00C915FC">
        <w:rPr>
          <w:rFonts w:ascii="Verdana" w:hAnsi="Verdana"/>
          <w:iCs/>
          <w:sz w:val="18"/>
          <w:szCs w:val="18"/>
          <w:lang w:val="nl-NL"/>
        </w:rPr>
        <w:t>ingebedde emissies</w:t>
      </w:r>
      <w:r>
        <w:rPr>
          <w:rFonts w:ascii="Verdana" w:hAnsi="Verdana"/>
          <w:iCs/>
          <w:sz w:val="18"/>
          <w:szCs w:val="18"/>
          <w:lang w:val="nl-NL"/>
        </w:rPr>
        <w:t xml:space="preserve"> ondervangt. Volgens de Commissie </w:t>
      </w:r>
      <w:r w:rsidR="005737C0">
        <w:rPr>
          <w:rFonts w:ascii="Verdana" w:hAnsi="Verdana"/>
          <w:iCs/>
          <w:sz w:val="18"/>
          <w:szCs w:val="18"/>
          <w:lang w:val="nl-NL"/>
        </w:rPr>
        <w:t xml:space="preserve">brengt </w:t>
      </w:r>
      <w:r>
        <w:rPr>
          <w:rFonts w:ascii="Verdana" w:hAnsi="Verdana"/>
          <w:iCs/>
          <w:sz w:val="18"/>
          <w:szCs w:val="18"/>
          <w:lang w:val="nl-NL"/>
        </w:rPr>
        <w:t>deze drempelwaarde het aantal importeurs dat zich moet registreren</w:t>
      </w:r>
      <w:r w:rsidR="005737C0">
        <w:rPr>
          <w:rFonts w:ascii="Verdana" w:hAnsi="Verdana"/>
          <w:iCs/>
          <w:sz w:val="18"/>
          <w:szCs w:val="18"/>
          <w:lang w:val="nl-NL"/>
        </w:rPr>
        <w:t xml:space="preserve"> als CBAM-aangever</w:t>
      </w:r>
      <w:r>
        <w:rPr>
          <w:rFonts w:ascii="Verdana" w:hAnsi="Verdana"/>
          <w:iCs/>
          <w:sz w:val="18"/>
          <w:szCs w:val="18"/>
          <w:lang w:val="nl-NL"/>
        </w:rPr>
        <w:t xml:space="preserve"> met 91% terug. Een jaarlijkse drempelwaarde gebaseerd op massa in plaats van </w:t>
      </w:r>
      <w:r w:rsidR="00C915FC">
        <w:rPr>
          <w:rFonts w:ascii="Verdana" w:hAnsi="Verdana"/>
          <w:iCs/>
          <w:sz w:val="18"/>
          <w:szCs w:val="18"/>
          <w:lang w:val="nl-NL"/>
        </w:rPr>
        <w:t>ingebedde emissies</w:t>
      </w:r>
      <w:r>
        <w:rPr>
          <w:rFonts w:ascii="Verdana" w:hAnsi="Verdana"/>
          <w:iCs/>
          <w:sz w:val="18"/>
          <w:szCs w:val="18"/>
          <w:lang w:val="nl-NL"/>
        </w:rPr>
        <w:t xml:space="preserve"> is voor importeurs makkelijker bij te houden, omdat zij pas emissiedata hoeven op te vragen op het moment dat ze qua massa boven de drempelwaarde uitkomen. </w:t>
      </w:r>
    </w:p>
    <w:p w:rsidR="00033604" w:rsidP="00931C83" w:rsidRDefault="00033604" w14:paraId="6012F956" w14:textId="77777777">
      <w:pPr>
        <w:pStyle w:val="Spreekpunten"/>
        <w:numPr>
          <w:ilvl w:val="0"/>
          <w:numId w:val="0"/>
        </w:numPr>
        <w:tabs>
          <w:tab w:val="left" w:pos="708"/>
        </w:tabs>
        <w:rPr>
          <w:rFonts w:ascii="Verdana" w:hAnsi="Verdana"/>
          <w:iCs/>
          <w:sz w:val="18"/>
          <w:szCs w:val="18"/>
          <w:lang w:val="nl-NL"/>
        </w:rPr>
      </w:pPr>
    </w:p>
    <w:p w:rsidR="00931C83" w:rsidP="00931C83" w:rsidRDefault="00931C83" w14:paraId="489A7F73" w14:textId="1F829F9E">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De Douane controleert de huidige drempelwaarde bij de invoer van de goederen. In het voorstel krijgen de nationale autoriteiten en de Commissie een grotere rol bij toezicht op en handhaving van de nieuwe drempelwaarde: de nationale autoriteiten moeten monitoren of importeurs over de drempel gaan</w:t>
      </w:r>
      <w:r w:rsidR="000A01BA">
        <w:rPr>
          <w:rFonts w:ascii="Verdana" w:hAnsi="Verdana"/>
          <w:iCs/>
          <w:sz w:val="18"/>
          <w:szCs w:val="18"/>
          <w:lang w:val="nl-NL"/>
        </w:rPr>
        <w:t>.</w:t>
      </w:r>
      <w:r w:rsidR="00033604">
        <w:rPr>
          <w:rFonts w:ascii="Verdana" w:hAnsi="Verdana"/>
          <w:iCs/>
          <w:sz w:val="18"/>
          <w:szCs w:val="18"/>
          <w:lang w:val="nl-NL"/>
        </w:rPr>
        <w:t xml:space="preserve"> </w:t>
      </w:r>
      <w:r w:rsidRPr="007A271C" w:rsidR="00033604">
        <w:rPr>
          <w:rFonts w:ascii="Verdana" w:hAnsi="Verdana"/>
          <w:iCs/>
          <w:sz w:val="18"/>
          <w:szCs w:val="18"/>
          <w:lang w:val="nl-NL"/>
        </w:rPr>
        <w:t>Voor indirect</w:t>
      </w:r>
      <w:r w:rsidRPr="007A271C" w:rsidR="00033604">
        <w:rPr>
          <w:rFonts w:ascii="Verdana" w:hAnsi="Verdana"/>
          <w:bCs w:val="0"/>
          <w:iCs/>
          <w:sz w:val="18"/>
          <w:szCs w:val="18"/>
          <w:lang w:val="nl-NL"/>
        </w:rPr>
        <w:t>e</w:t>
      </w:r>
      <w:r w:rsidRPr="007A271C" w:rsidR="00033604">
        <w:rPr>
          <w:rFonts w:ascii="Verdana" w:hAnsi="Verdana"/>
          <w:iCs/>
          <w:sz w:val="18"/>
          <w:szCs w:val="18"/>
          <w:lang w:val="nl-NL"/>
        </w:rPr>
        <w:t xml:space="preserve"> (douane)vertegenwoordigers die CBAM-verplichtingen op zich nemen geldt de voorgestelde drempelwaarde niet ten aanzien van de verplichte CBAM-</w:t>
      </w:r>
      <w:r w:rsidRPr="007A271C" w:rsidR="00033604">
        <w:rPr>
          <w:rFonts w:ascii="Verdana" w:hAnsi="Verdana"/>
          <w:bCs w:val="0"/>
          <w:iCs/>
          <w:sz w:val="18"/>
          <w:szCs w:val="18"/>
          <w:lang w:val="nl-NL"/>
        </w:rPr>
        <w:t>toelating</w:t>
      </w:r>
      <w:r w:rsidRPr="007A271C" w:rsidR="00033604">
        <w:rPr>
          <w:rFonts w:ascii="Verdana" w:hAnsi="Verdana"/>
          <w:iCs/>
          <w:sz w:val="18"/>
          <w:szCs w:val="18"/>
          <w:lang w:val="nl-NL"/>
        </w:rPr>
        <w:t xml:space="preserve">, zij hebben altijd een </w:t>
      </w:r>
      <w:r w:rsidRPr="007A271C" w:rsidR="00033604">
        <w:rPr>
          <w:rFonts w:ascii="Verdana" w:hAnsi="Verdana"/>
          <w:bCs w:val="0"/>
          <w:iCs/>
          <w:sz w:val="18"/>
          <w:szCs w:val="18"/>
          <w:lang w:val="nl-NL"/>
        </w:rPr>
        <w:t>toelating</w:t>
      </w:r>
      <w:r w:rsidRPr="007A271C" w:rsidR="00033604">
        <w:rPr>
          <w:rFonts w:ascii="Verdana" w:hAnsi="Verdana"/>
          <w:iCs/>
          <w:sz w:val="18"/>
          <w:szCs w:val="18"/>
          <w:lang w:val="nl-NL"/>
        </w:rPr>
        <w:t xml:space="preserve"> nodig. </w:t>
      </w:r>
    </w:p>
    <w:p w:rsidR="00931C83" w:rsidP="00931C83" w:rsidRDefault="00931C83" w14:paraId="6A183FCF" w14:textId="77777777">
      <w:pPr>
        <w:pStyle w:val="Spreekpunten"/>
        <w:numPr>
          <w:ilvl w:val="0"/>
          <w:numId w:val="0"/>
        </w:numPr>
        <w:tabs>
          <w:tab w:val="left" w:pos="708"/>
        </w:tabs>
        <w:rPr>
          <w:rFonts w:ascii="Verdana" w:hAnsi="Verdana"/>
          <w:iCs/>
          <w:sz w:val="18"/>
          <w:szCs w:val="18"/>
          <w:lang w:val="nl-NL"/>
        </w:rPr>
      </w:pPr>
    </w:p>
    <w:p w:rsidR="005C6D51" w:rsidP="000C7A1B" w:rsidRDefault="000C7A1B" w14:paraId="7B376D7F" w14:textId="77777777">
      <w:pPr>
        <w:pStyle w:val="Spreekpunten"/>
        <w:numPr>
          <w:ilvl w:val="0"/>
          <w:numId w:val="0"/>
        </w:numPr>
        <w:tabs>
          <w:tab w:val="left" w:pos="708"/>
        </w:tabs>
        <w:rPr>
          <w:rFonts w:ascii="Verdana" w:hAnsi="Verdana"/>
          <w:iCs/>
          <w:sz w:val="18"/>
          <w:szCs w:val="18"/>
          <w:lang w:val="nl-NL"/>
        </w:rPr>
      </w:pPr>
      <w:r w:rsidRPr="008E6CE3">
        <w:rPr>
          <w:rFonts w:ascii="Verdana" w:hAnsi="Verdana"/>
          <w:iCs/>
          <w:sz w:val="18"/>
          <w:szCs w:val="18"/>
          <w:lang w:val="nl-NL"/>
        </w:rPr>
        <w:t xml:space="preserve">De Commissie stelt voor om </w:t>
      </w:r>
      <w:r>
        <w:rPr>
          <w:rFonts w:ascii="Verdana" w:hAnsi="Verdana"/>
          <w:iCs/>
          <w:sz w:val="18"/>
          <w:szCs w:val="18"/>
          <w:lang w:val="nl-NL"/>
        </w:rPr>
        <w:t xml:space="preserve">bij de berekening van de </w:t>
      </w:r>
      <w:r w:rsidRPr="008E6CE3">
        <w:rPr>
          <w:rFonts w:ascii="Verdana" w:hAnsi="Verdana"/>
          <w:iCs/>
          <w:sz w:val="18"/>
          <w:szCs w:val="18"/>
          <w:lang w:val="nl-NL"/>
        </w:rPr>
        <w:t xml:space="preserve">ingebedde emissies </w:t>
      </w:r>
      <w:r>
        <w:rPr>
          <w:rFonts w:ascii="Verdana" w:hAnsi="Verdana"/>
          <w:iCs/>
          <w:sz w:val="18"/>
          <w:szCs w:val="18"/>
          <w:lang w:val="nl-NL"/>
        </w:rPr>
        <w:t xml:space="preserve">van goederen van (giet)ijzer, staal en aluminium </w:t>
      </w:r>
      <w:r w:rsidRPr="008E6CE3">
        <w:rPr>
          <w:rFonts w:ascii="Verdana" w:hAnsi="Verdana"/>
          <w:iCs/>
          <w:sz w:val="18"/>
          <w:szCs w:val="18"/>
          <w:lang w:val="nl-NL"/>
        </w:rPr>
        <w:t xml:space="preserve">aan te sluiten op de systeemgrenzen conform </w:t>
      </w:r>
      <w:r>
        <w:rPr>
          <w:rFonts w:ascii="Verdana" w:hAnsi="Verdana"/>
          <w:iCs/>
          <w:sz w:val="18"/>
          <w:szCs w:val="18"/>
          <w:lang w:val="nl-NL"/>
        </w:rPr>
        <w:t xml:space="preserve">het </w:t>
      </w:r>
      <w:r w:rsidR="009B5FC0">
        <w:rPr>
          <w:rFonts w:ascii="Verdana" w:hAnsi="Verdana"/>
          <w:iCs/>
          <w:sz w:val="18"/>
          <w:szCs w:val="18"/>
          <w:lang w:val="nl-NL"/>
        </w:rPr>
        <w:t>EU</w:t>
      </w:r>
      <w:r>
        <w:rPr>
          <w:rFonts w:ascii="Verdana" w:hAnsi="Verdana"/>
          <w:iCs/>
          <w:sz w:val="18"/>
          <w:szCs w:val="18"/>
          <w:lang w:val="nl-NL"/>
        </w:rPr>
        <w:t xml:space="preserve"> Emissiehandelssysteem (</w:t>
      </w:r>
      <w:r w:rsidR="009B5FC0">
        <w:rPr>
          <w:rFonts w:ascii="Verdana" w:hAnsi="Verdana"/>
          <w:iCs/>
          <w:sz w:val="18"/>
          <w:szCs w:val="18"/>
          <w:lang w:val="nl-NL"/>
        </w:rPr>
        <w:t>h</w:t>
      </w:r>
      <w:r>
        <w:rPr>
          <w:rFonts w:ascii="Verdana" w:hAnsi="Verdana"/>
          <w:iCs/>
          <w:sz w:val="18"/>
          <w:szCs w:val="18"/>
          <w:lang w:val="nl-NL"/>
        </w:rPr>
        <w:t>ierna: ETS)</w:t>
      </w:r>
      <w:r w:rsidRPr="008E6CE3">
        <w:rPr>
          <w:rFonts w:ascii="Verdana" w:hAnsi="Verdana"/>
          <w:iCs/>
          <w:sz w:val="18"/>
          <w:szCs w:val="18"/>
          <w:lang w:val="nl-NL"/>
        </w:rPr>
        <w:t xml:space="preserve">. </w:t>
      </w:r>
    </w:p>
    <w:p w:rsidR="000C7A1B" w:rsidP="000C7A1B" w:rsidRDefault="000C7A1B" w14:paraId="01FD536C" w14:textId="639F8ED5">
      <w:pPr>
        <w:pStyle w:val="Spreekpunten"/>
        <w:numPr>
          <w:ilvl w:val="0"/>
          <w:numId w:val="0"/>
        </w:numPr>
        <w:tabs>
          <w:tab w:val="left" w:pos="708"/>
        </w:tabs>
        <w:rPr>
          <w:rFonts w:ascii="Verdana" w:hAnsi="Verdana"/>
          <w:iCs/>
          <w:sz w:val="18"/>
          <w:szCs w:val="18"/>
          <w:lang w:val="nl-NL"/>
        </w:rPr>
      </w:pPr>
      <w:r w:rsidRPr="008E6CE3">
        <w:rPr>
          <w:rFonts w:ascii="Verdana" w:hAnsi="Verdana"/>
          <w:iCs/>
          <w:sz w:val="18"/>
          <w:szCs w:val="18"/>
          <w:lang w:val="nl-NL"/>
        </w:rPr>
        <w:lastRenderedPageBreak/>
        <w:t xml:space="preserve">Bij sommige geïmporteerde aluminium- en staalproducten is er sprake </w:t>
      </w:r>
      <w:r>
        <w:rPr>
          <w:rFonts w:ascii="Verdana" w:hAnsi="Verdana"/>
          <w:iCs/>
          <w:sz w:val="18"/>
          <w:szCs w:val="18"/>
          <w:lang w:val="nl-NL"/>
        </w:rPr>
        <w:t>van eindbewerking</w:t>
      </w:r>
      <w:r w:rsidRPr="008E6CE3">
        <w:rPr>
          <w:rFonts w:ascii="Verdana" w:hAnsi="Verdana"/>
          <w:iCs/>
          <w:sz w:val="18"/>
          <w:szCs w:val="18"/>
          <w:lang w:val="nl-NL"/>
        </w:rPr>
        <w:t xml:space="preserve"> </w:t>
      </w:r>
      <w:r>
        <w:rPr>
          <w:rFonts w:ascii="Verdana" w:hAnsi="Verdana"/>
          <w:iCs/>
          <w:sz w:val="18"/>
          <w:szCs w:val="18"/>
          <w:lang w:val="nl-NL"/>
        </w:rPr>
        <w:t xml:space="preserve">die vaak </w:t>
      </w:r>
      <w:r w:rsidRPr="008E6CE3">
        <w:rPr>
          <w:rFonts w:ascii="Verdana" w:hAnsi="Verdana"/>
          <w:iCs/>
          <w:sz w:val="18"/>
          <w:szCs w:val="18"/>
          <w:lang w:val="nl-NL"/>
        </w:rPr>
        <w:t xml:space="preserve">buiten de </w:t>
      </w:r>
      <w:r>
        <w:rPr>
          <w:rFonts w:ascii="Verdana" w:hAnsi="Verdana"/>
          <w:iCs/>
          <w:sz w:val="18"/>
          <w:szCs w:val="18"/>
          <w:lang w:val="nl-NL"/>
        </w:rPr>
        <w:t xml:space="preserve">reikwijdte </w:t>
      </w:r>
      <w:r w:rsidRPr="008E6CE3">
        <w:rPr>
          <w:rFonts w:ascii="Verdana" w:hAnsi="Verdana"/>
          <w:iCs/>
          <w:sz w:val="18"/>
          <w:szCs w:val="18"/>
          <w:lang w:val="nl-NL"/>
        </w:rPr>
        <w:t xml:space="preserve">van ETS valt. </w:t>
      </w:r>
      <w:r>
        <w:rPr>
          <w:rFonts w:ascii="Verdana" w:hAnsi="Verdana"/>
          <w:iCs/>
          <w:sz w:val="18"/>
          <w:szCs w:val="18"/>
          <w:lang w:val="nl-NL"/>
        </w:rPr>
        <w:t>Door de</w:t>
      </w:r>
      <w:r w:rsidRPr="008E6CE3">
        <w:rPr>
          <w:rFonts w:ascii="Verdana" w:hAnsi="Verdana"/>
          <w:iCs/>
          <w:sz w:val="18"/>
          <w:szCs w:val="18"/>
          <w:lang w:val="nl-NL"/>
        </w:rPr>
        <w:t xml:space="preserve"> emissies van d</w:t>
      </w:r>
      <w:r>
        <w:rPr>
          <w:rFonts w:ascii="Verdana" w:hAnsi="Verdana"/>
          <w:iCs/>
          <w:sz w:val="18"/>
          <w:szCs w:val="18"/>
          <w:lang w:val="nl-NL"/>
        </w:rPr>
        <w:t>e eindbewerking</w:t>
      </w:r>
      <w:r w:rsidRPr="008E6CE3">
        <w:rPr>
          <w:rFonts w:ascii="Verdana" w:hAnsi="Verdana"/>
          <w:iCs/>
          <w:sz w:val="18"/>
          <w:szCs w:val="18"/>
          <w:lang w:val="nl-NL"/>
        </w:rPr>
        <w:t xml:space="preserve"> </w:t>
      </w:r>
      <w:r>
        <w:rPr>
          <w:rFonts w:ascii="Verdana" w:hAnsi="Verdana"/>
          <w:iCs/>
          <w:sz w:val="18"/>
          <w:szCs w:val="18"/>
          <w:lang w:val="nl-NL"/>
        </w:rPr>
        <w:t xml:space="preserve">buiten </w:t>
      </w:r>
      <w:r w:rsidRPr="008E6CE3">
        <w:rPr>
          <w:rFonts w:ascii="Verdana" w:hAnsi="Verdana"/>
          <w:iCs/>
          <w:sz w:val="18"/>
          <w:szCs w:val="18"/>
          <w:lang w:val="nl-NL"/>
        </w:rPr>
        <w:t xml:space="preserve">de </w:t>
      </w:r>
      <w:r w:rsidR="00D663A5">
        <w:rPr>
          <w:rFonts w:ascii="Verdana" w:hAnsi="Verdana"/>
          <w:iCs/>
          <w:sz w:val="18"/>
          <w:szCs w:val="18"/>
          <w:lang w:val="nl-NL"/>
        </w:rPr>
        <w:t>reikwijdte</w:t>
      </w:r>
      <w:r w:rsidRPr="008E6CE3">
        <w:rPr>
          <w:rFonts w:ascii="Verdana" w:hAnsi="Verdana"/>
          <w:iCs/>
          <w:sz w:val="18"/>
          <w:szCs w:val="18"/>
          <w:lang w:val="nl-NL"/>
        </w:rPr>
        <w:t xml:space="preserve"> van CBAM </w:t>
      </w:r>
      <w:r>
        <w:rPr>
          <w:rFonts w:ascii="Verdana" w:hAnsi="Verdana"/>
          <w:iCs/>
          <w:sz w:val="18"/>
          <w:szCs w:val="18"/>
          <w:lang w:val="nl-NL"/>
        </w:rPr>
        <w:t xml:space="preserve">te laten, wordt de berekening van de ingebedde emissies van deze goederen eenvoudiger. Bovendien zijn de emissies van de eindbewerking </w:t>
      </w:r>
      <w:r w:rsidRPr="00A63665">
        <w:rPr>
          <w:rFonts w:ascii="Verdana" w:hAnsi="Verdana"/>
          <w:iCs/>
          <w:sz w:val="18"/>
          <w:szCs w:val="18"/>
          <w:lang w:val="nl-NL"/>
        </w:rPr>
        <w:t xml:space="preserve">veelal </w:t>
      </w:r>
      <w:r>
        <w:rPr>
          <w:rFonts w:ascii="Verdana" w:hAnsi="Verdana"/>
          <w:iCs/>
          <w:sz w:val="18"/>
          <w:szCs w:val="18"/>
          <w:lang w:val="nl-NL"/>
        </w:rPr>
        <w:t>relatief</w:t>
      </w:r>
      <w:r w:rsidRPr="00A63665">
        <w:rPr>
          <w:rFonts w:ascii="Verdana" w:hAnsi="Verdana"/>
          <w:iCs/>
          <w:sz w:val="18"/>
          <w:szCs w:val="18"/>
          <w:lang w:val="nl-NL"/>
        </w:rPr>
        <w:t xml:space="preserve"> laag</w:t>
      </w:r>
      <w:r w:rsidRPr="008E6CE3">
        <w:rPr>
          <w:rFonts w:ascii="Verdana" w:hAnsi="Verdana"/>
          <w:iCs/>
          <w:sz w:val="18"/>
          <w:szCs w:val="18"/>
          <w:lang w:val="nl-NL"/>
        </w:rPr>
        <w:t>.</w:t>
      </w:r>
    </w:p>
    <w:p w:rsidR="00931C83" w:rsidP="00931C83" w:rsidRDefault="00931C83" w14:paraId="2BF2DD1D" w14:textId="77777777">
      <w:pPr>
        <w:pStyle w:val="Spreekpunten"/>
        <w:numPr>
          <w:ilvl w:val="0"/>
          <w:numId w:val="0"/>
        </w:numPr>
        <w:tabs>
          <w:tab w:val="left" w:pos="708"/>
        </w:tabs>
        <w:rPr>
          <w:rFonts w:ascii="Verdana" w:hAnsi="Verdana"/>
          <w:i/>
          <w:sz w:val="18"/>
          <w:szCs w:val="18"/>
          <w:lang w:val="nl-NL"/>
        </w:rPr>
      </w:pPr>
    </w:p>
    <w:p w:rsidR="00931C83" w:rsidP="00931C83" w:rsidRDefault="00931C83" w14:paraId="1F197E4C" w14:textId="5C622AEF">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Het voorstel versoepelt het gebruik van standaardwaarden doordat importeurs in alle gevallen mogen kiezen tussen het rapporteren van de daadwerkelijk </w:t>
      </w:r>
      <w:r w:rsidR="00C915FC">
        <w:rPr>
          <w:rFonts w:ascii="Verdana" w:hAnsi="Verdana"/>
          <w:iCs/>
          <w:sz w:val="18"/>
          <w:szCs w:val="18"/>
          <w:lang w:val="nl-NL"/>
        </w:rPr>
        <w:t>ingebedde emissies</w:t>
      </w:r>
      <w:r>
        <w:rPr>
          <w:rFonts w:ascii="Verdana" w:hAnsi="Verdana"/>
          <w:iCs/>
          <w:sz w:val="18"/>
          <w:szCs w:val="18"/>
          <w:lang w:val="nl-NL"/>
        </w:rPr>
        <w:t xml:space="preserve"> of relatief ongunstige standaardwaarden. In het geval dat de importeur voor het gebruik van standaardwaarden kiest, vervalt de verificatieplicht van </w:t>
      </w:r>
      <w:r w:rsidR="00D663A5">
        <w:rPr>
          <w:rFonts w:ascii="Verdana" w:hAnsi="Verdana"/>
          <w:iCs/>
          <w:sz w:val="18"/>
          <w:szCs w:val="18"/>
          <w:lang w:val="nl-NL"/>
        </w:rPr>
        <w:t xml:space="preserve">de </w:t>
      </w:r>
      <w:r>
        <w:rPr>
          <w:rFonts w:ascii="Verdana" w:hAnsi="Verdana"/>
          <w:iCs/>
          <w:sz w:val="18"/>
          <w:szCs w:val="18"/>
          <w:lang w:val="nl-NL"/>
        </w:rPr>
        <w:t xml:space="preserve">CBAM-aangifte door een geaccrediteerde verificateur. Ook krijgen importeurs de mogelijkheid om standaardwaarden te gebruiken bij het berekenen van de koolstofprijs die al betaald </w:t>
      </w:r>
      <w:r w:rsidR="009B5FC0">
        <w:rPr>
          <w:rFonts w:ascii="Verdana" w:hAnsi="Verdana"/>
          <w:iCs/>
          <w:sz w:val="18"/>
          <w:szCs w:val="18"/>
          <w:lang w:val="nl-NL"/>
        </w:rPr>
        <w:t xml:space="preserve">is </w:t>
      </w:r>
      <w:r w:rsidR="006934E2">
        <w:rPr>
          <w:rFonts w:ascii="Verdana" w:hAnsi="Verdana"/>
          <w:iCs/>
          <w:sz w:val="18"/>
          <w:szCs w:val="18"/>
          <w:lang w:val="nl-NL"/>
        </w:rPr>
        <w:t>buiten de EU</w:t>
      </w:r>
      <w:r>
        <w:rPr>
          <w:rFonts w:ascii="Verdana" w:hAnsi="Verdana"/>
          <w:iCs/>
          <w:sz w:val="18"/>
          <w:szCs w:val="18"/>
          <w:lang w:val="nl-NL"/>
        </w:rPr>
        <w:t>. De Commissie stelt deze koolstofprijs per land en per jaar vast.</w:t>
      </w:r>
      <w:r w:rsidR="00FC5822">
        <w:rPr>
          <w:rFonts w:ascii="Verdana" w:hAnsi="Verdana"/>
          <w:iCs/>
          <w:sz w:val="18"/>
          <w:szCs w:val="18"/>
          <w:lang w:val="nl-NL"/>
        </w:rPr>
        <w:t xml:space="preserve"> Wanneer voor een land geen betrouwbare data beschikbaar is om standaardwaarden vast te stellen, stelt de Europese Commissie voor om van referentielanden uit te gaan. </w:t>
      </w:r>
      <w:r>
        <w:rPr>
          <w:rFonts w:ascii="Verdana" w:hAnsi="Verdana"/>
          <w:iCs/>
          <w:sz w:val="18"/>
          <w:szCs w:val="18"/>
          <w:lang w:val="nl-NL"/>
        </w:rPr>
        <w:t xml:space="preserve"> </w:t>
      </w:r>
      <w:r w:rsidRPr="00E12D42">
        <w:rPr>
          <w:rFonts w:ascii="Verdana" w:hAnsi="Verdana"/>
          <w:iCs/>
          <w:sz w:val="18"/>
          <w:szCs w:val="18"/>
          <w:lang w:val="nl-NL"/>
        </w:rPr>
        <w:t xml:space="preserve">Daarnaast stelt de Commissie voor dat importeurs </w:t>
      </w:r>
      <w:r w:rsidR="005737C0">
        <w:rPr>
          <w:rFonts w:ascii="Verdana" w:hAnsi="Verdana"/>
          <w:iCs/>
          <w:sz w:val="18"/>
          <w:szCs w:val="18"/>
          <w:lang w:val="nl-NL"/>
        </w:rPr>
        <w:t xml:space="preserve">ook </w:t>
      </w:r>
      <w:r w:rsidRPr="00E12D42">
        <w:rPr>
          <w:rFonts w:ascii="Verdana" w:hAnsi="Verdana"/>
          <w:iCs/>
          <w:sz w:val="18"/>
          <w:szCs w:val="18"/>
          <w:lang w:val="nl-NL"/>
        </w:rPr>
        <w:t>koolstofheffingen betaald in een ander land dan het land van productie</w:t>
      </w:r>
      <w:r w:rsidR="005737C0">
        <w:rPr>
          <w:rFonts w:ascii="Verdana" w:hAnsi="Verdana"/>
          <w:iCs/>
          <w:sz w:val="18"/>
          <w:szCs w:val="18"/>
          <w:lang w:val="nl-NL"/>
        </w:rPr>
        <w:t xml:space="preserve"> </w:t>
      </w:r>
      <w:r w:rsidRPr="00E12D42">
        <w:rPr>
          <w:rFonts w:ascii="Verdana" w:hAnsi="Verdana"/>
          <w:iCs/>
          <w:sz w:val="18"/>
          <w:szCs w:val="18"/>
          <w:lang w:val="nl-NL"/>
        </w:rPr>
        <w:t>mogen aftrekken</w:t>
      </w:r>
      <w:r>
        <w:rPr>
          <w:rFonts w:ascii="Verdana" w:hAnsi="Verdana"/>
          <w:iCs/>
          <w:sz w:val="18"/>
          <w:szCs w:val="18"/>
          <w:lang w:val="nl-NL"/>
        </w:rPr>
        <w:t>.</w:t>
      </w:r>
    </w:p>
    <w:p w:rsidR="00931C83" w:rsidP="00931C83" w:rsidRDefault="00931C83" w14:paraId="300EFE81" w14:textId="77777777">
      <w:pPr>
        <w:pStyle w:val="Spreekpunten"/>
        <w:numPr>
          <w:ilvl w:val="0"/>
          <w:numId w:val="0"/>
        </w:numPr>
        <w:tabs>
          <w:tab w:val="left" w:pos="708"/>
        </w:tabs>
        <w:rPr>
          <w:rFonts w:ascii="Verdana" w:hAnsi="Verdana"/>
          <w:iCs/>
          <w:sz w:val="18"/>
          <w:szCs w:val="18"/>
          <w:lang w:val="nl-NL"/>
        </w:rPr>
      </w:pPr>
    </w:p>
    <w:p w:rsidR="00C915FC" w:rsidP="00C915FC" w:rsidRDefault="00C915FC" w14:paraId="513EC6FE" w14:textId="0B81F772">
      <w:pPr>
        <w:pStyle w:val="Spreekpunten"/>
        <w:numPr>
          <w:ilvl w:val="0"/>
          <w:numId w:val="0"/>
        </w:numPr>
        <w:tabs>
          <w:tab w:val="left" w:pos="708"/>
        </w:tabs>
        <w:rPr>
          <w:rFonts w:ascii="Verdana" w:hAnsi="Verdana"/>
          <w:iCs/>
          <w:sz w:val="18"/>
          <w:szCs w:val="18"/>
          <w:lang w:val="nl-NL"/>
        </w:rPr>
      </w:pPr>
      <w:r w:rsidRPr="00C25768">
        <w:rPr>
          <w:rFonts w:ascii="Verdana" w:hAnsi="Verdana"/>
          <w:iCs/>
          <w:sz w:val="18"/>
          <w:szCs w:val="18"/>
          <w:lang w:val="nl-NL"/>
        </w:rPr>
        <w:t>De definitie van een importeur wordt aangepast</w:t>
      </w:r>
      <w:r>
        <w:rPr>
          <w:rFonts w:ascii="Verdana" w:hAnsi="Verdana"/>
          <w:iCs/>
          <w:sz w:val="18"/>
          <w:szCs w:val="18"/>
          <w:lang w:val="nl-NL"/>
        </w:rPr>
        <w:t>, zodat deze alle relevante Douaneprocedures omvat</w:t>
      </w:r>
      <w:r w:rsidRPr="00C25768">
        <w:rPr>
          <w:rFonts w:ascii="Verdana" w:hAnsi="Verdana"/>
          <w:iCs/>
          <w:sz w:val="18"/>
          <w:szCs w:val="18"/>
          <w:lang w:val="nl-NL"/>
        </w:rPr>
        <w:t>.</w:t>
      </w:r>
      <w:r>
        <w:rPr>
          <w:rFonts w:ascii="Verdana" w:hAnsi="Verdana"/>
          <w:iCs/>
          <w:sz w:val="18"/>
          <w:szCs w:val="18"/>
          <w:lang w:val="nl-NL"/>
        </w:rPr>
        <w:t xml:space="preserve"> Het voorstel maakt het daarnaast mogelijk voor importeurs om het doen van een CBAM-aangifte uit te besteden aan een derde. De importeur blijft altijd verantwoordelijk voor de aangifte. </w:t>
      </w:r>
      <w:r w:rsidR="00931C83">
        <w:rPr>
          <w:rFonts w:ascii="Verdana" w:hAnsi="Verdana"/>
          <w:iCs/>
          <w:sz w:val="18"/>
          <w:szCs w:val="18"/>
          <w:lang w:val="nl-NL"/>
        </w:rPr>
        <w:t xml:space="preserve">De deadline om aangifte te doen en certificaten in te leveren voor het voorafgaande jaar verandert van 31 mei naar 31 augustus (eerste keer in 2027) om importeurs meer tijd te geven en aan te sluiten bij de relevante </w:t>
      </w:r>
      <w:r w:rsidRPr="007A271C" w:rsidR="00BE0F59">
        <w:rPr>
          <w:rFonts w:ascii="Verdana" w:hAnsi="Verdana"/>
          <w:iCs/>
          <w:sz w:val="18"/>
          <w:szCs w:val="18"/>
          <w:lang w:val="nl-NL"/>
        </w:rPr>
        <w:t>ETS</w:t>
      </w:r>
      <w:r w:rsidR="00BE0F59">
        <w:rPr>
          <w:rFonts w:ascii="Verdana" w:hAnsi="Verdana"/>
          <w:iCs/>
          <w:sz w:val="18"/>
          <w:szCs w:val="18"/>
          <w:lang w:val="nl-NL"/>
        </w:rPr>
        <w:t>-</w:t>
      </w:r>
      <w:r w:rsidR="00931C83">
        <w:rPr>
          <w:rFonts w:ascii="Verdana" w:hAnsi="Verdana"/>
          <w:iCs/>
          <w:sz w:val="18"/>
          <w:szCs w:val="18"/>
          <w:lang w:val="nl-NL"/>
        </w:rPr>
        <w:t xml:space="preserve">deadlines. Daarnaast wordt de verkoop van </w:t>
      </w:r>
      <w:r w:rsidR="00617163">
        <w:rPr>
          <w:rFonts w:ascii="Verdana" w:hAnsi="Verdana"/>
          <w:iCs/>
          <w:sz w:val="18"/>
          <w:szCs w:val="18"/>
          <w:lang w:val="nl-NL"/>
        </w:rPr>
        <w:t xml:space="preserve">de eerste </w:t>
      </w:r>
      <w:r w:rsidR="00931C83">
        <w:rPr>
          <w:rFonts w:ascii="Verdana" w:hAnsi="Verdana"/>
          <w:iCs/>
          <w:sz w:val="18"/>
          <w:szCs w:val="18"/>
          <w:lang w:val="nl-NL"/>
        </w:rPr>
        <w:t>CBAM-certificaten uitgesteld van 1 januari 2026 naar 1 februari 2027, omdat importeurs in 2026 nog geen inzicht hebben in de hoeveelheid</w:t>
      </w:r>
      <w:r w:rsidR="009014EE">
        <w:rPr>
          <w:rFonts w:ascii="Verdana" w:hAnsi="Verdana"/>
          <w:iCs/>
          <w:sz w:val="18"/>
          <w:szCs w:val="18"/>
          <w:lang w:val="nl-NL"/>
        </w:rPr>
        <w:t xml:space="preserve"> CBAM-certificaten</w:t>
      </w:r>
      <w:r w:rsidR="00931C83">
        <w:rPr>
          <w:rFonts w:ascii="Verdana" w:hAnsi="Verdana"/>
          <w:iCs/>
          <w:sz w:val="18"/>
          <w:szCs w:val="18"/>
          <w:lang w:val="nl-NL"/>
        </w:rPr>
        <w:t xml:space="preserve"> die ze</w:t>
      </w:r>
      <w:r w:rsidR="006934E2">
        <w:rPr>
          <w:rFonts w:ascii="Verdana" w:hAnsi="Verdana"/>
          <w:iCs/>
          <w:sz w:val="18"/>
          <w:szCs w:val="18"/>
          <w:lang w:val="nl-NL"/>
        </w:rPr>
        <w:t xml:space="preserve"> over</w:t>
      </w:r>
      <w:r w:rsidR="00931C83">
        <w:rPr>
          <w:rFonts w:ascii="Verdana" w:hAnsi="Verdana"/>
          <w:iCs/>
          <w:sz w:val="18"/>
          <w:szCs w:val="18"/>
          <w:lang w:val="nl-NL"/>
        </w:rPr>
        <w:t xml:space="preserve"> 2026 moeten kopen om in 2027 in te leveren.</w:t>
      </w:r>
      <w:r w:rsidDel="000A01BA" w:rsidR="000A01BA">
        <w:rPr>
          <w:rFonts w:ascii="Verdana" w:hAnsi="Verdana"/>
          <w:iCs/>
          <w:sz w:val="18"/>
          <w:szCs w:val="18"/>
          <w:lang w:val="nl-NL"/>
        </w:rPr>
        <w:t xml:space="preserve"> </w:t>
      </w:r>
    </w:p>
    <w:p w:rsidR="00931C83" w:rsidP="00931C83" w:rsidRDefault="00931C83" w14:paraId="0ACFDC63" w14:textId="77777777">
      <w:pPr>
        <w:pStyle w:val="Spreekpunten"/>
        <w:numPr>
          <w:ilvl w:val="0"/>
          <w:numId w:val="0"/>
        </w:numPr>
        <w:tabs>
          <w:tab w:val="left" w:pos="708"/>
        </w:tabs>
        <w:rPr>
          <w:rFonts w:ascii="Verdana" w:hAnsi="Verdana"/>
          <w:iCs/>
          <w:sz w:val="18"/>
          <w:szCs w:val="18"/>
          <w:lang w:val="nl-NL"/>
        </w:rPr>
      </w:pPr>
    </w:p>
    <w:p w:rsidR="00931C83" w:rsidP="00931C83" w:rsidRDefault="00931C83" w14:paraId="42975AA5" w14:textId="3F9C49FE">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Het </w:t>
      </w:r>
      <w:r w:rsidR="00BE0F59">
        <w:rPr>
          <w:rFonts w:ascii="Verdana" w:hAnsi="Verdana"/>
          <w:iCs/>
          <w:sz w:val="18"/>
          <w:szCs w:val="18"/>
          <w:lang w:val="nl-NL"/>
        </w:rPr>
        <w:t>wordt optioneel voor</w:t>
      </w:r>
      <w:r>
        <w:rPr>
          <w:rFonts w:ascii="Verdana" w:hAnsi="Verdana"/>
          <w:iCs/>
          <w:sz w:val="18"/>
          <w:szCs w:val="18"/>
          <w:lang w:val="nl-NL"/>
        </w:rPr>
        <w:t xml:space="preserve"> nationale autoriteiten </w:t>
      </w:r>
      <w:r w:rsidR="00BE0F59">
        <w:rPr>
          <w:rFonts w:ascii="Verdana" w:hAnsi="Verdana"/>
          <w:iCs/>
          <w:sz w:val="18"/>
          <w:szCs w:val="18"/>
          <w:lang w:val="nl-NL"/>
        </w:rPr>
        <w:t xml:space="preserve">om de </w:t>
      </w:r>
      <w:r w:rsidRPr="004E1CEC">
        <w:rPr>
          <w:rFonts w:ascii="Verdana" w:hAnsi="Verdana"/>
          <w:iCs/>
          <w:sz w:val="18"/>
          <w:szCs w:val="18"/>
          <w:lang w:val="nl-NL"/>
        </w:rPr>
        <w:t xml:space="preserve">Commissie en de nationale autoriteiten van alle andere lidstaten </w:t>
      </w:r>
      <w:r w:rsidR="00BE0F59">
        <w:rPr>
          <w:rFonts w:ascii="Verdana" w:hAnsi="Verdana"/>
          <w:iCs/>
          <w:sz w:val="18"/>
          <w:szCs w:val="18"/>
          <w:lang w:val="nl-NL"/>
        </w:rPr>
        <w:t>te consulteren</w:t>
      </w:r>
      <w:r w:rsidR="008B487A">
        <w:rPr>
          <w:rFonts w:ascii="Verdana" w:hAnsi="Verdana"/>
          <w:iCs/>
          <w:sz w:val="18"/>
          <w:szCs w:val="18"/>
          <w:lang w:val="nl-NL"/>
        </w:rPr>
        <w:t>,</w:t>
      </w:r>
      <w:r w:rsidR="00BE0F59">
        <w:rPr>
          <w:rFonts w:ascii="Verdana" w:hAnsi="Verdana"/>
          <w:iCs/>
          <w:sz w:val="18"/>
          <w:szCs w:val="18"/>
          <w:lang w:val="nl-NL"/>
        </w:rPr>
        <w:t xml:space="preserve"> </w:t>
      </w:r>
      <w:r w:rsidRPr="004E1CEC">
        <w:rPr>
          <w:rFonts w:ascii="Verdana" w:hAnsi="Verdana"/>
          <w:iCs/>
          <w:sz w:val="18"/>
          <w:szCs w:val="18"/>
          <w:lang w:val="nl-NL"/>
        </w:rPr>
        <w:t xml:space="preserve">voordat </w:t>
      </w:r>
      <w:r>
        <w:rPr>
          <w:rFonts w:ascii="Verdana" w:hAnsi="Verdana"/>
          <w:iCs/>
          <w:sz w:val="18"/>
          <w:szCs w:val="18"/>
          <w:lang w:val="nl-NL"/>
        </w:rPr>
        <w:t xml:space="preserve">de </w:t>
      </w:r>
      <w:r w:rsidRPr="00C25768">
        <w:rPr>
          <w:rFonts w:ascii="Verdana" w:hAnsi="Verdana"/>
          <w:iCs/>
          <w:sz w:val="18"/>
          <w:szCs w:val="18"/>
          <w:lang w:val="nl-NL"/>
        </w:rPr>
        <w:t>nationale</w:t>
      </w:r>
      <w:r w:rsidRPr="004E1CEC">
        <w:rPr>
          <w:rFonts w:ascii="Verdana" w:hAnsi="Verdana"/>
          <w:iCs/>
          <w:sz w:val="18"/>
          <w:szCs w:val="18"/>
          <w:lang w:val="nl-NL"/>
        </w:rPr>
        <w:t xml:space="preserve"> autoriteit de toelating van een importeur </w:t>
      </w:r>
      <w:r>
        <w:rPr>
          <w:rFonts w:ascii="Verdana" w:hAnsi="Verdana"/>
          <w:iCs/>
          <w:sz w:val="18"/>
          <w:szCs w:val="18"/>
          <w:lang w:val="nl-NL"/>
        </w:rPr>
        <w:t>kan</w:t>
      </w:r>
      <w:r w:rsidRPr="004E1CEC">
        <w:rPr>
          <w:rFonts w:ascii="Verdana" w:hAnsi="Verdana"/>
          <w:iCs/>
          <w:sz w:val="18"/>
          <w:szCs w:val="18"/>
          <w:lang w:val="nl-NL"/>
        </w:rPr>
        <w:t xml:space="preserve"> </w:t>
      </w:r>
      <w:r>
        <w:rPr>
          <w:rFonts w:ascii="Verdana" w:hAnsi="Verdana"/>
          <w:iCs/>
          <w:sz w:val="18"/>
          <w:szCs w:val="18"/>
          <w:lang w:val="nl-NL"/>
        </w:rPr>
        <w:t>verlenen of intrekken</w:t>
      </w:r>
      <w:r w:rsidRPr="004E1CEC">
        <w:rPr>
          <w:rFonts w:ascii="Verdana" w:hAnsi="Verdana"/>
          <w:iCs/>
          <w:sz w:val="18"/>
          <w:szCs w:val="18"/>
          <w:lang w:val="nl-NL"/>
        </w:rPr>
        <w:t>.</w:t>
      </w:r>
      <w:r w:rsidR="00BE0F59">
        <w:rPr>
          <w:rFonts w:ascii="Verdana" w:hAnsi="Verdana"/>
          <w:iCs/>
          <w:sz w:val="18"/>
          <w:szCs w:val="18"/>
          <w:lang w:val="nl-NL"/>
        </w:rPr>
        <w:t xml:space="preserve"> </w:t>
      </w:r>
      <w:r w:rsidRPr="00C25768">
        <w:rPr>
          <w:rFonts w:ascii="Verdana" w:hAnsi="Verdana"/>
          <w:iCs/>
          <w:sz w:val="18"/>
          <w:szCs w:val="18"/>
          <w:lang w:val="nl-NL"/>
        </w:rPr>
        <w:t>Het voorstel bevat</w:t>
      </w:r>
      <w:r w:rsidRPr="00E209AD">
        <w:rPr>
          <w:rFonts w:ascii="Verdana" w:hAnsi="Verdana"/>
          <w:iCs/>
          <w:sz w:val="18"/>
          <w:szCs w:val="18"/>
          <w:lang w:val="nl-NL"/>
        </w:rPr>
        <w:t xml:space="preserve"> </w:t>
      </w:r>
      <w:r w:rsidR="00BE0F59">
        <w:rPr>
          <w:rFonts w:ascii="Verdana" w:hAnsi="Verdana"/>
          <w:iCs/>
          <w:sz w:val="18"/>
          <w:szCs w:val="18"/>
          <w:lang w:val="nl-NL"/>
        </w:rPr>
        <w:t xml:space="preserve">daarnaast </w:t>
      </w:r>
      <w:r w:rsidRPr="00E209AD">
        <w:rPr>
          <w:rFonts w:ascii="Verdana" w:hAnsi="Verdana"/>
          <w:iCs/>
          <w:sz w:val="18"/>
          <w:szCs w:val="18"/>
          <w:lang w:val="nl-NL"/>
        </w:rPr>
        <w:t>een aanta</w:t>
      </w:r>
      <w:r w:rsidRPr="00FF3F47">
        <w:rPr>
          <w:rFonts w:ascii="Verdana" w:hAnsi="Verdana"/>
          <w:iCs/>
          <w:sz w:val="18"/>
          <w:szCs w:val="18"/>
          <w:lang w:val="nl-NL"/>
        </w:rPr>
        <w:t xml:space="preserve">l technische aanpassingen aan het CBAM-register </w:t>
      </w:r>
      <w:r>
        <w:rPr>
          <w:rFonts w:ascii="Verdana" w:hAnsi="Verdana"/>
          <w:iCs/>
          <w:sz w:val="18"/>
          <w:szCs w:val="18"/>
          <w:lang w:val="nl-NL"/>
        </w:rPr>
        <w:t>die</w:t>
      </w:r>
      <w:r w:rsidRPr="00FF3F47">
        <w:rPr>
          <w:rFonts w:ascii="Verdana" w:hAnsi="Verdana"/>
          <w:iCs/>
          <w:sz w:val="18"/>
          <w:szCs w:val="18"/>
          <w:lang w:val="nl-NL"/>
        </w:rPr>
        <w:t xml:space="preserve"> het makkelijker </w:t>
      </w:r>
      <w:r>
        <w:rPr>
          <w:rFonts w:ascii="Verdana" w:hAnsi="Verdana"/>
          <w:iCs/>
          <w:sz w:val="18"/>
          <w:szCs w:val="18"/>
          <w:lang w:val="nl-NL"/>
        </w:rPr>
        <w:t>maken</w:t>
      </w:r>
      <w:r w:rsidRPr="00FF3F47">
        <w:rPr>
          <w:rFonts w:ascii="Verdana" w:hAnsi="Verdana"/>
          <w:iCs/>
          <w:sz w:val="18"/>
          <w:szCs w:val="18"/>
          <w:lang w:val="nl-NL"/>
        </w:rPr>
        <w:t xml:space="preserve"> voor exploitanten van installaties in derde landen om toegang te krijgen tot het register en data te delen.</w:t>
      </w:r>
      <w:r>
        <w:rPr>
          <w:rFonts w:ascii="Verdana" w:hAnsi="Verdana"/>
          <w:iCs/>
          <w:sz w:val="18"/>
          <w:szCs w:val="18"/>
          <w:lang w:val="nl-NL"/>
        </w:rPr>
        <w:t xml:space="preserve"> Dit maakt het voor importeurs makkelijker om emissiedata</w:t>
      </w:r>
      <w:r w:rsidR="009014EE">
        <w:rPr>
          <w:rFonts w:ascii="Verdana" w:hAnsi="Verdana"/>
          <w:iCs/>
          <w:sz w:val="18"/>
          <w:szCs w:val="18"/>
          <w:lang w:val="nl-NL"/>
        </w:rPr>
        <w:t xml:space="preserve"> van die installaties</w:t>
      </w:r>
      <w:r>
        <w:rPr>
          <w:rFonts w:ascii="Verdana" w:hAnsi="Verdana"/>
          <w:iCs/>
          <w:sz w:val="18"/>
          <w:szCs w:val="18"/>
          <w:lang w:val="nl-NL"/>
        </w:rPr>
        <w:t xml:space="preserve"> te rapporteren.</w:t>
      </w:r>
    </w:p>
    <w:p w:rsidR="00931C83" w:rsidP="00931C83" w:rsidRDefault="00931C83" w14:paraId="437D4448" w14:textId="77777777">
      <w:pPr>
        <w:pStyle w:val="Spreekpunten"/>
        <w:numPr>
          <w:ilvl w:val="0"/>
          <w:numId w:val="0"/>
        </w:numPr>
        <w:tabs>
          <w:tab w:val="left" w:pos="708"/>
        </w:tabs>
        <w:rPr>
          <w:rFonts w:ascii="Verdana" w:hAnsi="Verdana"/>
          <w:iCs/>
          <w:sz w:val="18"/>
          <w:szCs w:val="18"/>
          <w:lang w:val="nl-NL"/>
        </w:rPr>
      </w:pPr>
    </w:p>
    <w:p w:rsidRPr="00C25768" w:rsidR="00931C83" w:rsidP="00931C83" w:rsidRDefault="000A01BA" w14:paraId="37B15DEA" w14:textId="1125E6F7">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Het</w:t>
      </w:r>
      <w:r w:rsidR="00931C83">
        <w:rPr>
          <w:rFonts w:ascii="Verdana" w:hAnsi="Verdana"/>
          <w:iCs/>
          <w:sz w:val="18"/>
          <w:szCs w:val="18"/>
          <w:lang w:val="nl-NL"/>
        </w:rPr>
        <w:t xml:space="preserve"> aantal CBAM-certificaten dat importeurs op hun CBAM-rekening </w:t>
      </w:r>
      <w:r>
        <w:rPr>
          <w:rFonts w:ascii="Verdana" w:hAnsi="Verdana"/>
          <w:iCs/>
          <w:sz w:val="18"/>
          <w:szCs w:val="18"/>
          <w:lang w:val="nl-NL"/>
        </w:rPr>
        <w:t xml:space="preserve">moeten </w:t>
      </w:r>
      <w:r w:rsidR="00931C83">
        <w:rPr>
          <w:rFonts w:ascii="Verdana" w:hAnsi="Verdana"/>
          <w:iCs/>
          <w:sz w:val="18"/>
          <w:szCs w:val="18"/>
          <w:lang w:val="nl-NL"/>
        </w:rPr>
        <w:t>hebben staan aan het einde van elk kwartaal</w:t>
      </w:r>
      <w:r>
        <w:rPr>
          <w:rFonts w:ascii="Verdana" w:hAnsi="Verdana"/>
          <w:iCs/>
          <w:sz w:val="18"/>
          <w:szCs w:val="18"/>
          <w:lang w:val="nl-NL"/>
        </w:rPr>
        <w:t>,</w:t>
      </w:r>
      <w:r w:rsidR="00931C83">
        <w:rPr>
          <w:rFonts w:ascii="Verdana" w:hAnsi="Verdana"/>
          <w:iCs/>
          <w:sz w:val="18"/>
          <w:szCs w:val="18"/>
          <w:lang w:val="nl-NL"/>
        </w:rPr>
        <w:t xml:space="preserve"> </w:t>
      </w:r>
      <w:r>
        <w:rPr>
          <w:rFonts w:ascii="Verdana" w:hAnsi="Verdana"/>
          <w:iCs/>
          <w:sz w:val="18"/>
          <w:szCs w:val="18"/>
          <w:lang w:val="nl-NL"/>
        </w:rPr>
        <w:t>moet nu overeenkomen</w:t>
      </w:r>
      <w:r w:rsidR="00931C83">
        <w:rPr>
          <w:rFonts w:ascii="Verdana" w:hAnsi="Verdana"/>
          <w:iCs/>
          <w:sz w:val="18"/>
          <w:szCs w:val="18"/>
          <w:lang w:val="nl-NL"/>
        </w:rPr>
        <w:t xml:space="preserve"> met </w:t>
      </w:r>
      <w:r w:rsidRPr="00071AE1" w:rsidR="00931C83">
        <w:rPr>
          <w:rFonts w:ascii="Verdana" w:hAnsi="Verdana"/>
          <w:iCs/>
          <w:sz w:val="18"/>
          <w:szCs w:val="18"/>
          <w:lang w:val="nl-NL"/>
        </w:rPr>
        <w:t>80%</w:t>
      </w:r>
      <w:r w:rsidR="00931C83">
        <w:rPr>
          <w:rFonts w:ascii="Verdana" w:hAnsi="Verdana"/>
          <w:iCs/>
          <w:sz w:val="18"/>
          <w:szCs w:val="18"/>
          <w:lang w:val="nl-NL"/>
        </w:rPr>
        <w:t xml:space="preserve"> van de ingebedde emissies van de goederen die ze hebben geïmporteerd sinds het begin van het jaar</w:t>
      </w:r>
      <w:r>
        <w:rPr>
          <w:rFonts w:ascii="Verdana" w:hAnsi="Verdana"/>
          <w:iCs/>
          <w:sz w:val="18"/>
          <w:szCs w:val="18"/>
          <w:lang w:val="nl-NL"/>
        </w:rPr>
        <w:t xml:space="preserve">. Dit </w:t>
      </w:r>
      <w:r w:rsidR="009014EE">
        <w:rPr>
          <w:rFonts w:ascii="Verdana" w:hAnsi="Verdana"/>
          <w:iCs/>
          <w:sz w:val="18"/>
          <w:szCs w:val="18"/>
          <w:lang w:val="nl-NL"/>
        </w:rPr>
        <w:t xml:space="preserve">percentage </w:t>
      </w:r>
      <w:r>
        <w:rPr>
          <w:rFonts w:ascii="Verdana" w:hAnsi="Verdana"/>
          <w:iCs/>
          <w:sz w:val="18"/>
          <w:szCs w:val="18"/>
          <w:lang w:val="nl-NL"/>
        </w:rPr>
        <w:t xml:space="preserve">wordt </w:t>
      </w:r>
      <w:r w:rsidR="00931C83">
        <w:rPr>
          <w:rFonts w:ascii="Verdana" w:hAnsi="Verdana"/>
          <w:iCs/>
          <w:sz w:val="18"/>
          <w:szCs w:val="18"/>
          <w:lang w:val="nl-NL"/>
        </w:rPr>
        <w:t>verlaagd naar 50%. De grens van 50% mag worden bepaald op basis van standaardwaarden of het aantal certificaten dat de importeur in het voorafgaande kalenderjaar heeft ingeleverd voor dezelfde goederen.</w:t>
      </w:r>
    </w:p>
    <w:p w:rsidR="00931C83" w:rsidP="00931C83" w:rsidRDefault="00931C83" w14:paraId="2A6CB918" w14:textId="77777777">
      <w:pPr>
        <w:pStyle w:val="Spreekpunten"/>
        <w:numPr>
          <w:ilvl w:val="0"/>
          <w:numId w:val="0"/>
        </w:numPr>
        <w:tabs>
          <w:tab w:val="left" w:pos="708"/>
        </w:tabs>
        <w:rPr>
          <w:rFonts w:ascii="Verdana" w:hAnsi="Verdana"/>
          <w:iCs/>
          <w:sz w:val="18"/>
          <w:szCs w:val="18"/>
          <w:lang w:val="nl-NL"/>
        </w:rPr>
      </w:pPr>
    </w:p>
    <w:p w:rsidR="00931C83" w:rsidP="00931C83" w:rsidRDefault="00931C83" w14:paraId="0F0A55D7" w14:textId="37F83BC2">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Als een importeur met een toelating geen of onvoldoende certificaten inlevert voor de </w:t>
      </w:r>
      <w:r w:rsidR="00C915FC">
        <w:rPr>
          <w:rFonts w:ascii="Verdana" w:hAnsi="Verdana"/>
          <w:iCs/>
          <w:sz w:val="18"/>
          <w:szCs w:val="18"/>
          <w:lang w:val="nl-NL"/>
        </w:rPr>
        <w:t>ingebedde emissies</w:t>
      </w:r>
      <w:r>
        <w:rPr>
          <w:rFonts w:ascii="Verdana" w:hAnsi="Verdana"/>
          <w:iCs/>
          <w:sz w:val="18"/>
          <w:szCs w:val="18"/>
          <w:lang w:val="nl-NL"/>
        </w:rPr>
        <w:t xml:space="preserve">, dan legt de nationale autoriteit een boete op van 100 euro per niet ingeleverd certificaat, </w:t>
      </w:r>
      <w:r>
        <w:rPr>
          <w:rFonts w:ascii="Verdana" w:hAnsi="Verdana"/>
          <w:iCs/>
          <w:sz w:val="18"/>
          <w:szCs w:val="18"/>
          <w:lang w:val="nl-NL"/>
        </w:rPr>
        <w:lastRenderedPageBreak/>
        <w:t xml:space="preserve">in lijn met de boete onder het ETS. Het voorstel voorziet in </w:t>
      </w:r>
      <w:r w:rsidR="00BE0F59">
        <w:rPr>
          <w:rFonts w:ascii="Verdana" w:hAnsi="Verdana"/>
          <w:iCs/>
          <w:sz w:val="18"/>
          <w:szCs w:val="18"/>
          <w:lang w:val="nl-NL"/>
        </w:rPr>
        <w:t xml:space="preserve">een </w:t>
      </w:r>
      <w:r>
        <w:rPr>
          <w:rFonts w:ascii="Verdana" w:hAnsi="Verdana"/>
          <w:iCs/>
          <w:sz w:val="18"/>
          <w:szCs w:val="18"/>
          <w:lang w:val="nl-NL"/>
        </w:rPr>
        <w:t>discretionaire bevoegdheid v</w:t>
      </w:r>
      <w:r w:rsidR="00BE0F59">
        <w:rPr>
          <w:rFonts w:ascii="Verdana" w:hAnsi="Verdana"/>
          <w:iCs/>
          <w:sz w:val="18"/>
          <w:szCs w:val="18"/>
          <w:lang w:val="nl-NL"/>
        </w:rPr>
        <w:t>oor</w:t>
      </w:r>
      <w:r>
        <w:rPr>
          <w:rFonts w:ascii="Verdana" w:hAnsi="Verdana"/>
          <w:iCs/>
          <w:sz w:val="18"/>
          <w:szCs w:val="18"/>
          <w:lang w:val="nl-NL"/>
        </w:rPr>
        <w:t xml:space="preserve"> de nationale autoriteit om deze boete te verlagen in bepaalde verzachtende omstandigheden.</w:t>
      </w:r>
      <w:r w:rsidR="00C915FC">
        <w:rPr>
          <w:rFonts w:ascii="Verdana" w:hAnsi="Verdana"/>
          <w:iCs/>
          <w:sz w:val="18"/>
          <w:szCs w:val="18"/>
          <w:lang w:val="nl-NL"/>
        </w:rPr>
        <w:t xml:space="preserve"> </w:t>
      </w:r>
      <w:r>
        <w:rPr>
          <w:rFonts w:ascii="Verdana" w:hAnsi="Verdana"/>
          <w:iCs/>
          <w:sz w:val="18"/>
          <w:szCs w:val="18"/>
          <w:lang w:val="nl-NL"/>
        </w:rPr>
        <w:t xml:space="preserve">Als een importeur een CBAM-goed invoert zonder toelating, krijgt </w:t>
      </w:r>
      <w:r w:rsidR="000A01BA">
        <w:rPr>
          <w:rFonts w:ascii="Verdana" w:hAnsi="Verdana"/>
          <w:iCs/>
          <w:sz w:val="18"/>
          <w:szCs w:val="18"/>
          <w:lang w:val="nl-NL"/>
        </w:rPr>
        <w:t xml:space="preserve">de importeur </w:t>
      </w:r>
      <w:r>
        <w:rPr>
          <w:rFonts w:ascii="Verdana" w:hAnsi="Verdana"/>
          <w:iCs/>
          <w:sz w:val="18"/>
          <w:szCs w:val="18"/>
          <w:lang w:val="nl-NL"/>
        </w:rPr>
        <w:t>een boete van drie tot vijf keer de boete van 100</w:t>
      </w:r>
      <w:r w:rsidR="005A4F54">
        <w:rPr>
          <w:rFonts w:ascii="Verdana" w:hAnsi="Verdana"/>
          <w:iCs/>
          <w:sz w:val="18"/>
          <w:szCs w:val="18"/>
          <w:lang w:val="nl-NL"/>
        </w:rPr>
        <w:t xml:space="preserve"> euro</w:t>
      </w:r>
      <w:r>
        <w:rPr>
          <w:rFonts w:ascii="Verdana" w:hAnsi="Verdana"/>
          <w:iCs/>
          <w:sz w:val="18"/>
          <w:szCs w:val="18"/>
          <w:lang w:val="nl-NL"/>
        </w:rPr>
        <w:t xml:space="preserve"> per niet ingeleverd certificaat. Het voorstel regelt dat de importeur die deze boete krijgt</w:t>
      </w:r>
      <w:r w:rsidR="000A01BA">
        <w:rPr>
          <w:rFonts w:ascii="Verdana" w:hAnsi="Verdana"/>
          <w:iCs/>
          <w:sz w:val="18"/>
          <w:szCs w:val="18"/>
          <w:lang w:val="nl-NL"/>
        </w:rPr>
        <w:t>,</w:t>
      </w:r>
      <w:r>
        <w:rPr>
          <w:rFonts w:ascii="Verdana" w:hAnsi="Verdana"/>
          <w:iCs/>
          <w:sz w:val="18"/>
          <w:szCs w:val="18"/>
          <w:lang w:val="nl-NL"/>
        </w:rPr>
        <w:t xml:space="preserve"> voor de relevante CBAM-goederen niet langer een aangifte hoeft in te dienen en </w:t>
      </w:r>
      <w:r w:rsidR="005A4F54">
        <w:rPr>
          <w:rFonts w:ascii="Verdana" w:hAnsi="Verdana"/>
          <w:iCs/>
          <w:sz w:val="18"/>
          <w:szCs w:val="18"/>
          <w:lang w:val="nl-NL"/>
        </w:rPr>
        <w:t xml:space="preserve">geen </w:t>
      </w:r>
      <w:r>
        <w:rPr>
          <w:rFonts w:ascii="Verdana" w:hAnsi="Verdana"/>
          <w:iCs/>
          <w:sz w:val="18"/>
          <w:szCs w:val="18"/>
          <w:lang w:val="nl-NL"/>
        </w:rPr>
        <w:t xml:space="preserve">certificaten hoeft af te staan. </w:t>
      </w:r>
    </w:p>
    <w:p w:rsidRPr="00164AA0" w:rsidR="00931C83" w:rsidP="00931C83" w:rsidRDefault="00931C83" w14:paraId="1A8BDC18" w14:textId="77777777">
      <w:pPr>
        <w:pStyle w:val="Spreekpunten"/>
        <w:numPr>
          <w:ilvl w:val="0"/>
          <w:numId w:val="0"/>
        </w:numPr>
        <w:rPr>
          <w:rFonts w:ascii="Verdana" w:hAnsi="Verdana"/>
          <w:iCs/>
          <w:sz w:val="18"/>
          <w:szCs w:val="18"/>
          <w:lang w:val="nl-NL" w:eastAsia="zh-CN"/>
        </w:rPr>
      </w:pPr>
    </w:p>
    <w:p w:rsidRPr="000A28A7" w:rsidR="00931C83" w:rsidP="00931C83" w:rsidRDefault="00931C83" w14:paraId="02874709" w14:textId="77777777">
      <w:pPr>
        <w:pStyle w:val="Spreekpunten"/>
        <w:numPr>
          <w:ilvl w:val="0"/>
          <w:numId w:val="3"/>
        </w:numPr>
        <w:rPr>
          <w:rFonts w:ascii="Verdana" w:hAnsi="Verdana"/>
          <w:i/>
          <w:iCs/>
          <w:sz w:val="18"/>
          <w:szCs w:val="18"/>
          <w:lang w:val="nl-NL" w:eastAsia="zh-CN"/>
        </w:rPr>
      </w:pPr>
      <w:r w:rsidRPr="000A28A7">
        <w:rPr>
          <w:rFonts w:ascii="Verdana" w:hAnsi="Verdana"/>
          <w:i/>
          <w:iCs/>
          <w:sz w:val="18"/>
          <w:szCs w:val="18"/>
          <w:lang w:val="nl-NL" w:eastAsia="zh-CN"/>
        </w:rPr>
        <w:t>Impact assessment Commissie</w:t>
      </w:r>
    </w:p>
    <w:p w:rsidRPr="00AA64D4" w:rsidR="00931C83" w:rsidP="00AA64D4" w:rsidRDefault="00931C83" w14:paraId="1ABCCE3B" w14:textId="494C5666">
      <w:pPr>
        <w:spacing w:line="360" w:lineRule="auto"/>
        <w:rPr>
          <w:rFonts w:ascii="Verdana" w:hAnsi="Verdana"/>
          <w:sz w:val="18"/>
          <w:szCs w:val="16"/>
          <w:lang w:eastAsia="en-US"/>
        </w:rPr>
      </w:pPr>
      <w:r w:rsidRPr="00AA64D4">
        <w:rPr>
          <w:rFonts w:ascii="Verdana" w:hAnsi="Verdana"/>
          <w:sz w:val="18"/>
          <w:szCs w:val="16"/>
        </w:rPr>
        <w:t xml:space="preserve">De Commissie heeft geen </w:t>
      </w:r>
      <w:r w:rsidRPr="007A271C">
        <w:rPr>
          <w:rFonts w:ascii="Verdana" w:hAnsi="Verdana"/>
          <w:sz w:val="18"/>
          <w:szCs w:val="16"/>
        </w:rPr>
        <w:t>impact assessment</w:t>
      </w:r>
      <w:r w:rsidRPr="00AA64D4">
        <w:rPr>
          <w:rFonts w:ascii="Verdana" w:hAnsi="Verdana"/>
          <w:sz w:val="18"/>
          <w:szCs w:val="16"/>
        </w:rPr>
        <w:t xml:space="preserve"> opgesteld.</w:t>
      </w:r>
      <w:r w:rsidRPr="005737C0" w:rsidR="005737C0">
        <w:rPr>
          <w:rFonts w:ascii="Verdana" w:hAnsi="Verdana"/>
          <w:sz w:val="18"/>
          <w:szCs w:val="16"/>
        </w:rPr>
        <w:t xml:space="preserve"> Het kabinet </w:t>
      </w:r>
      <w:r w:rsidR="00FC5822">
        <w:rPr>
          <w:rFonts w:ascii="Verdana" w:hAnsi="Verdana"/>
          <w:sz w:val="18"/>
          <w:szCs w:val="16"/>
        </w:rPr>
        <w:t xml:space="preserve">betreurt dit en </w:t>
      </w:r>
      <w:r w:rsidRPr="005737C0" w:rsidR="005737C0">
        <w:rPr>
          <w:rFonts w:ascii="Verdana" w:hAnsi="Verdana"/>
          <w:sz w:val="18"/>
          <w:szCs w:val="16"/>
        </w:rPr>
        <w:t>hecht er waarde aan da</w:t>
      </w:r>
      <w:r w:rsidR="005737C0">
        <w:rPr>
          <w:rFonts w:ascii="Verdana" w:hAnsi="Verdana"/>
          <w:sz w:val="18"/>
          <w:szCs w:val="16"/>
        </w:rPr>
        <w:t xml:space="preserve">t </w:t>
      </w:r>
      <w:r w:rsidRPr="005737C0" w:rsidR="005737C0">
        <w:rPr>
          <w:rFonts w:ascii="Verdana" w:hAnsi="Verdana"/>
          <w:sz w:val="18"/>
          <w:szCs w:val="16"/>
        </w:rPr>
        <w:t>voorstellen gepaard gaan met een degelijk</w:t>
      </w:r>
      <w:r w:rsidR="005A4F54">
        <w:rPr>
          <w:rFonts w:ascii="Verdana" w:hAnsi="Verdana"/>
          <w:sz w:val="18"/>
          <w:szCs w:val="16"/>
        </w:rPr>
        <w:t>e</w:t>
      </w:r>
      <w:r w:rsidRPr="005737C0" w:rsidR="005737C0">
        <w:rPr>
          <w:rFonts w:ascii="Verdana" w:hAnsi="Verdana"/>
          <w:sz w:val="18"/>
          <w:szCs w:val="16"/>
        </w:rPr>
        <w:t xml:space="preserve"> impact assessment. Dit mag ook verwacht worden </w:t>
      </w:r>
      <w:r w:rsidR="005A4F54">
        <w:rPr>
          <w:rFonts w:ascii="Verdana" w:hAnsi="Verdana"/>
          <w:sz w:val="18"/>
          <w:szCs w:val="16"/>
        </w:rPr>
        <w:t>op grond van</w:t>
      </w:r>
      <w:r w:rsidRPr="005737C0" w:rsidR="005A4F54">
        <w:rPr>
          <w:rFonts w:ascii="Verdana" w:hAnsi="Verdana"/>
          <w:sz w:val="18"/>
          <w:szCs w:val="16"/>
        </w:rPr>
        <w:t xml:space="preserve"> </w:t>
      </w:r>
      <w:r w:rsidRPr="005737C0" w:rsidR="005737C0">
        <w:rPr>
          <w:rFonts w:ascii="Verdana" w:hAnsi="Verdana"/>
          <w:sz w:val="18"/>
          <w:szCs w:val="16"/>
        </w:rPr>
        <w:t xml:space="preserve">de </w:t>
      </w:r>
      <w:r w:rsidR="005737C0">
        <w:rPr>
          <w:rFonts w:ascii="Verdana" w:hAnsi="Verdana"/>
          <w:sz w:val="18"/>
          <w:szCs w:val="16"/>
        </w:rPr>
        <w:t xml:space="preserve">‘Agenda voor betere regelgeving’ </w:t>
      </w:r>
      <w:r w:rsidRPr="005737C0" w:rsidR="005737C0">
        <w:rPr>
          <w:rFonts w:ascii="Verdana" w:hAnsi="Verdana"/>
          <w:sz w:val="18"/>
          <w:szCs w:val="16"/>
        </w:rPr>
        <w:t>van de Commissie</w:t>
      </w:r>
      <w:r w:rsidR="005A4F54">
        <w:rPr>
          <w:rFonts w:ascii="Verdana" w:hAnsi="Verdana"/>
          <w:sz w:val="18"/>
          <w:szCs w:val="16"/>
        </w:rPr>
        <w:t>.</w:t>
      </w:r>
      <w:r w:rsidR="00BE0F59">
        <w:rPr>
          <w:rStyle w:val="FootnoteReference"/>
          <w:rFonts w:ascii="Verdana" w:hAnsi="Verdana"/>
          <w:sz w:val="18"/>
          <w:szCs w:val="16"/>
        </w:rPr>
        <w:footnoteReference w:id="5"/>
      </w:r>
      <w:r w:rsidRPr="005737C0" w:rsidR="005737C0">
        <w:rPr>
          <w:rFonts w:ascii="Verdana" w:hAnsi="Verdana"/>
          <w:sz w:val="18"/>
          <w:szCs w:val="16"/>
        </w:rPr>
        <w:t xml:space="preserve"> </w:t>
      </w:r>
      <w:r w:rsidRPr="00AA64D4">
        <w:rPr>
          <w:rFonts w:ascii="Verdana" w:hAnsi="Verdana"/>
          <w:sz w:val="18"/>
          <w:szCs w:val="16"/>
        </w:rPr>
        <w:t>In het bij</w:t>
      </w:r>
      <w:r w:rsidR="00D637D8">
        <w:rPr>
          <w:rFonts w:ascii="Verdana" w:hAnsi="Verdana"/>
          <w:sz w:val="18"/>
          <w:szCs w:val="16"/>
        </w:rPr>
        <w:t xml:space="preserve"> </w:t>
      </w:r>
      <w:r w:rsidR="009962CB">
        <w:rPr>
          <w:rFonts w:ascii="Verdana" w:hAnsi="Verdana"/>
          <w:sz w:val="18"/>
          <w:szCs w:val="16"/>
        </w:rPr>
        <w:t>dit voorstel</w:t>
      </w:r>
      <w:r w:rsidR="00D637D8">
        <w:rPr>
          <w:rFonts w:ascii="Verdana" w:hAnsi="Verdana"/>
          <w:sz w:val="18"/>
          <w:szCs w:val="16"/>
        </w:rPr>
        <w:t xml:space="preserve"> </w:t>
      </w:r>
      <w:r w:rsidRPr="00AA64D4">
        <w:rPr>
          <w:rFonts w:ascii="Verdana" w:hAnsi="Verdana"/>
          <w:sz w:val="18"/>
          <w:szCs w:val="16"/>
        </w:rPr>
        <w:t xml:space="preserve">behorende </w:t>
      </w:r>
      <w:proofErr w:type="spellStart"/>
      <w:r w:rsidRPr="00AA64D4">
        <w:rPr>
          <w:rFonts w:ascii="Verdana" w:hAnsi="Verdana"/>
          <w:i/>
          <w:iCs/>
          <w:sz w:val="18"/>
          <w:szCs w:val="16"/>
        </w:rPr>
        <w:t>Staff</w:t>
      </w:r>
      <w:proofErr w:type="spellEnd"/>
      <w:r w:rsidRPr="00AA64D4">
        <w:rPr>
          <w:rFonts w:ascii="Verdana" w:hAnsi="Verdana"/>
          <w:i/>
          <w:iCs/>
          <w:sz w:val="18"/>
          <w:szCs w:val="16"/>
        </w:rPr>
        <w:t xml:space="preserve"> </w:t>
      </w:r>
      <w:proofErr w:type="spellStart"/>
      <w:r w:rsidRPr="00AA64D4">
        <w:rPr>
          <w:rFonts w:ascii="Verdana" w:hAnsi="Verdana"/>
          <w:i/>
          <w:iCs/>
          <w:sz w:val="18"/>
          <w:szCs w:val="16"/>
        </w:rPr>
        <w:t>Working</w:t>
      </w:r>
      <w:proofErr w:type="spellEnd"/>
      <w:r w:rsidRPr="00AA64D4">
        <w:rPr>
          <w:rFonts w:ascii="Verdana" w:hAnsi="Verdana"/>
          <w:i/>
          <w:iCs/>
          <w:sz w:val="18"/>
          <w:szCs w:val="16"/>
        </w:rPr>
        <w:t xml:space="preserve"> Document</w:t>
      </w:r>
      <w:r w:rsidRPr="00AA64D4">
        <w:rPr>
          <w:rFonts w:ascii="Verdana" w:hAnsi="Verdana"/>
          <w:sz w:val="18"/>
          <w:szCs w:val="16"/>
        </w:rPr>
        <w:t xml:space="preserve"> </w:t>
      </w:r>
      <w:r w:rsidR="005A4F54">
        <w:rPr>
          <w:rFonts w:ascii="Verdana" w:hAnsi="Verdana"/>
          <w:sz w:val="18"/>
          <w:szCs w:val="16"/>
        </w:rPr>
        <w:t>is</w:t>
      </w:r>
      <w:r w:rsidRPr="00AA64D4" w:rsidR="005A4F54">
        <w:rPr>
          <w:rFonts w:ascii="Verdana" w:hAnsi="Verdana"/>
          <w:sz w:val="18"/>
          <w:szCs w:val="16"/>
        </w:rPr>
        <w:t xml:space="preserve"> </w:t>
      </w:r>
      <w:r w:rsidRPr="00AA64D4">
        <w:rPr>
          <w:rFonts w:ascii="Verdana" w:hAnsi="Verdana"/>
          <w:sz w:val="18"/>
          <w:szCs w:val="16"/>
        </w:rPr>
        <w:t xml:space="preserve">wel een aantal analytische overwegingen opgenomen, waaronder de verantwoording van de berekening van de nieuwe drempelwaarde van 50 ton massa. Het uitgangspunt hiervoor is dat minstens 99% van de </w:t>
      </w:r>
      <w:r w:rsidR="00C915FC">
        <w:rPr>
          <w:rFonts w:ascii="Verdana" w:hAnsi="Verdana"/>
          <w:sz w:val="18"/>
          <w:szCs w:val="16"/>
        </w:rPr>
        <w:t>ingebedde emissies</w:t>
      </w:r>
      <w:r w:rsidRPr="00AA64D4">
        <w:rPr>
          <w:rFonts w:ascii="Verdana" w:hAnsi="Verdana"/>
          <w:sz w:val="18"/>
          <w:szCs w:val="16"/>
        </w:rPr>
        <w:t xml:space="preserve"> onder de reikwijdte blijft. Op basis van douanedata van daadwerkelijke import in het eerste jaar van de transitieperiode kan de Commissie de impact van verschillende drempelwaardes op het aantal </w:t>
      </w:r>
      <w:r w:rsidR="00C915FC">
        <w:rPr>
          <w:rFonts w:ascii="Verdana" w:hAnsi="Verdana"/>
          <w:sz w:val="18"/>
          <w:szCs w:val="16"/>
        </w:rPr>
        <w:t>ingebedde emissies</w:t>
      </w:r>
      <w:r w:rsidRPr="00AA64D4">
        <w:rPr>
          <w:rFonts w:ascii="Verdana" w:hAnsi="Verdana"/>
          <w:sz w:val="18"/>
          <w:szCs w:val="16"/>
        </w:rPr>
        <w:t xml:space="preserve"> berekenen. </w:t>
      </w:r>
      <w:r w:rsidR="00C4197B">
        <w:rPr>
          <w:rFonts w:ascii="Verdana" w:hAnsi="Verdana"/>
          <w:sz w:val="18"/>
          <w:szCs w:val="16"/>
        </w:rPr>
        <w:t>Zo z</w:t>
      </w:r>
      <w:r w:rsidRPr="00AA64D4">
        <w:rPr>
          <w:rFonts w:ascii="Verdana" w:hAnsi="Verdana"/>
          <w:sz w:val="18"/>
          <w:szCs w:val="16"/>
        </w:rPr>
        <w:t xml:space="preserve">ou een drempelwaarde van 10 ton massa bijvoorbeeld uitkomen op 99,81% van de </w:t>
      </w:r>
      <w:r w:rsidR="00C915FC">
        <w:rPr>
          <w:rFonts w:ascii="Verdana" w:hAnsi="Verdana"/>
          <w:sz w:val="18"/>
          <w:szCs w:val="16"/>
        </w:rPr>
        <w:t>ingebedde emissies</w:t>
      </w:r>
      <w:r w:rsidRPr="00AA64D4">
        <w:rPr>
          <w:rFonts w:ascii="Verdana" w:hAnsi="Verdana"/>
          <w:sz w:val="18"/>
          <w:szCs w:val="16"/>
        </w:rPr>
        <w:t xml:space="preserve"> en een drempelwaarde van 150</w:t>
      </w:r>
      <w:r w:rsidR="00C4197B">
        <w:rPr>
          <w:rFonts w:ascii="Verdana" w:hAnsi="Verdana"/>
          <w:sz w:val="18"/>
          <w:szCs w:val="16"/>
        </w:rPr>
        <w:t xml:space="preserve"> ton massa</w:t>
      </w:r>
      <w:r w:rsidRPr="00AA64D4">
        <w:rPr>
          <w:rFonts w:ascii="Verdana" w:hAnsi="Verdana"/>
          <w:sz w:val="18"/>
          <w:szCs w:val="16"/>
        </w:rPr>
        <w:t xml:space="preserve"> op 98,38% van de </w:t>
      </w:r>
      <w:r w:rsidR="00C915FC">
        <w:rPr>
          <w:rFonts w:ascii="Verdana" w:hAnsi="Verdana"/>
          <w:sz w:val="18"/>
          <w:szCs w:val="16"/>
        </w:rPr>
        <w:t>ingebedde emissies</w:t>
      </w:r>
      <w:r w:rsidRPr="00AA64D4">
        <w:rPr>
          <w:rFonts w:ascii="Verdana" w:hAnsi="Verdana"/>
          <w:sz w:val="18"/>
          <w:szCs w:val="16"/>
        </w:rPr>
        <w:t xml:space="preserve">. Hierdoor komt de Commissie uiteindelijk uit op een drempelwaarde van 50 ton zodat 99,27% van de </w:t>
      </w:r>
      <w:r w:rsidRPr="00350A47" w:rsidR="00350A47">
        <w:rPr>
          <w:rFonts w:ascii="Verdana" w:hAnsi="Verdana"/>
          <w:sz w:val="18"/>
          <w:szCs w:val="16"/>
        </w:rPr>
        <w:t>emissies</w:t>
      </w:r>
      <w:r w:rsidRPr="00AA64D4">
        <w:rPr>
          <w:rFonts w:ascii="Verdana" w:hAnsi="Verdana"/>
          <w:sz w:val="18"/>
          <w:szCs w:val="16"/>
        </w:rPr>
        <w:t xml:space="preserve"> behouden blijft.</w:t>
      </w:r>
    </w:p>
    <w:p w:rsidRPr="000A28A7" w:rsidR="00931C83" w:rsidP="00931C83" w:rsidRDefault="00931C83" w14:paraId="3CF483BA" w14:textId="77777777">
      <w:pPr>
        <w:spacing w:line="360" w:lineRule="auto"/>
        <w:rPr>
          <w:rFonts w:ascii="Verdana" w:hAnsi="Verdana"/>
          <w:b/>
          <w:sz w:val="18"/>
          <w:szCs w:val="18"/>
        </w:rPr>
      </w:pPr>
    </w:p>
    <w:p w:rsidRPr="003B176E" w:rsidR="00931C83" w:rsidP="00931C83" w:rsidRDefault="00931C83" w14:paraId="0B6E58E1" w14:textId="77777777">
      <w:pPr>
        <w:numPr>
          <w:ilvl w:val="0"/>
          <w:numId w:val="8"/>
        </w:numPr>
        <w:spacing w:line="360" w:lineRule="auto"/>
        <w:rPr>
          <w:rFonts w:ascii="Verdana" w:hAnsi="Verdana"/>
          <w:b/>
          <w:sz w:val="18"/>
          <w:szCs w:val="18"/>
        </w:rPr>
      </w:pPr>
      <w:r w:rsidRPr="003B176E">
        <w:rPr>
          <w:rFonts w:ascii="Verdana" w:hAnsi="Verdana"/>
          <w:b/>
          <w:sz w:val="18"/>
          <w:szCs w:val="18"/>
        </w:rPr>
        <w:t xml:space="preserve">Nederlandse positie ten aanzien van het voorstel </w:t>
      </w:r>
    </w:p>
    <w:p w:rsidR="00931C83" w:rsidP="00931C83" w:rsidRDefault="00931C83" w14:paraId="23546F34" w14:textId="77777777">
      <w:pPr>
        <w:numPr>
          <w:ilvl w:val="0"/>
          <w:numId w:val="10"/>
        </w:numPr>
        <w:spacing w:line="360" w:lineRule="auto"/>
        <w:rPr>
          <w:rFonts w:ascii="Verdana" w:hAnsi="Verdana"/>
          <w:i/>
          <w:sz w:val="18"/>
          <w:szCs w:val="18"/>
        </w:rPr>
      </w:pPr>
      <w:r w:rsidRPr="000A28A7">
        <w:rPr>
          <w:rFonts w:ascii="Verdana" w:hAnsi="Verdana"/>
          <w:i/>
          <w:sz w:val="18"/>
          <w:szCs w:val="18"/>
        </w:rPr>
        <w:t>Essentie Nederlands beleid op dit terrein</w:t>
      </w:r>
    </w:p>
    <w:p w:rsidR="00931C83" w:rsidP="00931C83" w:rsidRDefault="00931C83" w14:paraId="793AF1F5" w14:textId="35E58648">
      <w:pPr>
        <w:spacing w:line="360" w:lineRule="auto"/>
        <w:rPr>
          <w:rFonts w:ascii="Verdana" w:hAnsi="Verdana"/>
          <w:iCs/>
          <w:sz w:val="18"/>
          <w:szCs w:val="18"/>
        </w:rPr>
      </w:pPr>
      <w:r>
        <w:rPr>
          <w:rFonts w:ascii="Verdana" w:hAnsi="Verdana"/>
          <w:iCs/>
          <w:sz w:val="18"/>
          <w:szCs w:val="18"/>
        </w:rPr>
        <w:t xml:space="preserve">Het kabinet </w:t>
      </w:r>
      <w:r w:rsidRPr="004208D5">
        <w:rPr>
          <w:rFonts w:ascii="Verdana" w:hAnsi="Verdana"/>
          <w:iCs/>
          <w:sz w:val="18"/>
          <w:szCs w:val="18"/>
        </w:rPr>
        <w:t xml:space="preserve">vindt dat CBAM een cruciale rol </w:t>
      </w:r>
      <w:r w:rsidR="00A41E04">
        <w:rPr>
          <w:rFonts w:ascii="Verdana" w:hAnsi="Verdana"/>
          <w:iCs/>
          <w:sz w:val="18"/>
          <w:szCs w:val="18"/>
        </w:rPr>
        <w:t>speelt</w:t>
      </w:r>
      <w:r w:rsidR="00C6398C">
        <w:rPr>
          <w:rFonts w:ascii="Verdana" w:hAnsi="Verdana"/>
          <w:iCs/>
          <w:sz w:val="18"/>
          <w:szCs w:val="18"/>
        </w:rPr>
        <w:t xml:space="preserve"> en zal blijven spelen</w:t>
      </w:r>
      <w:r w:rsidRPr="004208D5">
        <w:rPr>
          <w:rFonts w:ascii="Verdana" w:hAnsi="Verdana"/>
          <w:iCs/>
          <w:sz w:val="18"/>
          <w:szCs w:val="18"/>
        </w:rPr>
        <w:t xml:space="preserve"> in zowel het behalen van de afgesproken klimaatdoelen als in de verbetering van het industriële concurrentievermogen van de EU.</w:t>
      </w:r>
      <w:r>
        <w:rPr>
          <w:rFonts w:ascii="Verdana" w:hAnsi="Verdana"/>
          <w:iCs/>
          <w:sz w:val="18"/>
          <w:szCs w:val="18"/>
        </w:rPr>
        <w:t xml:space="preserve"> Daarnaast vindt het kabinet het positief dat de EU wil inzetten op minder regeldruk. Dit is uiteengezet in de Kabinetsvisie EU-concurrentievermogen.</w:t>
      </w:r>
      <w:r>
        <w:rPr>
          <w:rStyle w:val="FootnoteReference"/>
          <w:rFonts w:ascii="Verdana" w:hAnsi="Verdana"/>
          <w:iCs/>
          <w:sz w:val="18"/>
          <w:szCs w:val="18"/>
        </w:rPr>
        <w:footnoteReference w:id="6"/>
      </w:r>
      <w:r>
        <w:rPr>
          <w:rFonts w:ascii="Verdana" w:hAnsi="Verdana"/>
          <w:iCs/>
          <w:sz w:val="18"/>
          <w:szCs w:val="18"/>
        </w:rPr>
        <w:t xml:space="preserve"> In deze brief geeft het kabinet aan dat er continue aandacht moet blijven voor de administratieve lasten en de nalevingskosten van regels. Het kabinet heeft de Commissie in de brief opgeroepen om spoedig met ambitieuze voorstellen te komen die schrappen in het bestaande regelgevend kader. </w:t>
      </w:r>
      <w:r w:rsidRPr="002A39D6" w:rsidR="002A39D6">
        <w:rPr>
          <w:rFonts w:ascii="Verdana" w:hAnsi="Verdana"/>
          <w:iCs/>
          <w:sz w:val="18"/>
          <w:szCs w:val="18"/>
        </w:rPr>
        <w:t>Het kabinet verwelkomt daarom inspanningen om de regeldruk te verminderen door bijvoorbeeld rapportagevereisten van verschillende wetten te stroomlijnen, zonder de daarmee verband houdende beleidsdoelstellingen te ondermijnen.</w:t>
      </w:r>
    </w:p>
    <w:p w:rsidR="00931C83" w:rsidP="00931C83" w:rsidRDefault="00931C83" w14:paraId="65613C90" w14:textId="77777777">
      <w:pPr>
        <w:spacing w:line="360" w:lineRule="auto"/>
        <w:rPr>
          <w:rFonts w:ascii="Verdana" w:hAnsi="Verdana"/>
          <w:b/>
          <w:sz w:val="18"/>
          <w:szCs w:val="18"/>
        </w:rPr>
      </w:pPr>
      <w:r>
        <w:rPr>
          <w:rFonts w:ascii="Verdana" w:hAnsi="Verdana"/>
          <w:iCs/>
          <w:sz w:val="18"/>
          <w:szCs w:val="18"/>
        </w:rPr>
        <w:t xml:space="preserve"> </w:t>
      </w:r>
    </w:p>
    <w:p w:rsidRPr="000A28A7" w:rsidR="00931C83" w:rsidP="00931C83" w:rsidRDefault="00931C83" w14:paraId="5E5D4431" w14:textId="77777777">
      <w:pPr>
        <w:numPr>
          <w:ilvl w:val="0"/>
          <w:numId w:val="10"/>
        </w:numPr>
        <w:spacing w:line="360" w:lineRule="auto"/>
        <w:rPr>
          <w:rFonts w:ascii="Verdana" w:hAnsi="Verdana"/>
          <w:i/>
          <w:sz w:val="18"/>
          <w:szCs w:val="18"/>
        </w:rPr>
      </w:pPr>
      <w:r w:rsidRPr="000A28A7">
        <w:rPr>
          <w:rFonts w:ascii="Verdana" w:hAnsi="Verdana"/>
          <w:i/>
          <w:sz w:val="18"/>
          <w:szCs w:val="18"/>
        </w:rPr>
        <w:t>Beoordeling + inzet ten aanzien van dit voorstel</w:t>
      </w:r>
    </w:p>
    <w:p w:rsidR="00931C83" w:rsidP="00931C83" w:rsidRDefault="00931C83" w14:paraId="3B0DEA83" w14:textId="109B63D2">
      <w:pPr>
        <w:pStyle w:val="Spreekpunten"/>
        <w:numPr>
          <w:ilvl w:val="0"/>
          <w:numId w:val="0"/>
        </w:numPr>
        <w:rPr>
          <w:rFonts w:ascii="Verdana" w:hAnsi="Verdana"/>
          <w:sz w:val="18"/>
          <w:szCs w:val="18"/>
          <w:lang w:val="nl-NL"/>
        </w:rPr>
      </w:pPr>
      <w:r w:rsidRPr="00F44091">
        <w:rPr>
          <w:rFonts w:ascii="Verdana" w:hAnsi="Verdana"/>
          <w:sz w:val="18"/>
          <w:szCs w:val="18"/>
          <w:lang w:val="nl-NL"/>
        </w:rPr>
        <w:t>Het</w:t>
      </w:r>
      <w:r>
        <w:rPr>
          <w:rFonts w:ascii="Verdana" w:hAnsi="Verdana"/>
          <w:sz w:val="18"/>
          <w:szCs w:val="18"/>
          <w:lang w:val="nl-NL"/>
        </w:rPr>
        <w:t xml:space="preserve"> kabinet is positief en onderschrijft de doelen van het voorstel, namelijk </w:t>
      </w:r>
      <w:r w:rsidR="006934E2">
        <w:rPr>
          <w:rFonts w:ascii="Verdana" w:hAnsi="Verdana"/>
          <w:sz w:val="18"/>
          <w:szCs w:val="18"/>
          <w:lang w:val="nl-NL"/>
        </w:rPr>
        <w:t>het</w:t>
      </w:r>
      <w:r>
        <w:rPr>
          <w:rFonts w:ascii="Verdana" w:hAnsi="Verdana"/>
          <w:sz w:val="18"/>
          <w:szCs w:val="18"/>
          <w:lang w:val="nl-NL"/>
        </w:rPr>
        <w:t xml:space="preserve"> v</w:t>
      </w:r>
      <w:r w:rsidRPr="000C2762">
        <w:rPr>
          <w:rFonts w:ascii="Verdana" w:hAnsi="Verdana"/>
          <w:sz w:val="18"/>
          <w:szCs w:val="18"/>
          <w:lang w:val="nl-NL"/>
        </w:rPr>
        <w:t>ereenvoudig</w:t>
      </w:r>
      <w:r w:rsidR="009335C6">
        <w:rPr>
          <w:rFonts w:ascii="Verdana" w:hAnsi="Verdana"/>
          <w:sz w:val="18"/>
          <w:szCs w:val="18"/>
          <w:lang w:val="nl-NL"/>
        </w:rPr>
        <w:t>en</w:t>
      </w:r>
      <w:r w:rsidRPr="000C2762">
        <w:rPr>
          <w:rFonts w:ascii="Verdana" w:hAnsi="Verdana"/>
          <w:sz w:val="18"/>
          <w:szCs w:val="18"/>
          <w:lang w:val="nl-NL"/>
        </w:rPr>
        <w:t xml:space="preserve"> en kostenefficiënt </w:t>
      </w:r>
      <w:r w:rsidRPr="00350A47">
        <w:rPr>
          <w:rFonts w:ascii="Verdana" w:hAnsi="Verdana"/>
          <w:sz w:val="18"/>
          <w:szCs w:val="18"/>
          <w:lang w:val="nl-NL"/>
        </w:rPr>
        <w:t>verbeter</w:t>
      </w:r>
      <w:r w:rsidR="006934E2">
        <w:rPr>
          <w:rFonts w:ascii="Verdana" w:hAnsi="Verdana"/>
          <w:sz w:val="18"/>
          <w:szCs w:val="18"/>
          <w:lang w:val="nl-NL"/>
        </w:rPr>
        <w:t>en</w:t>
      </w:r>
      <w:r w:rsidRPr="00350A47">
        <w:rPr>
          <w:rFonts w:ascii="Verdana" w:hAnsi="Verdana"/>
          <w:sz w:val="18"/>
          <w:szCs w:val="18"/>
          <w:lang w:val="nl-NL"/>
        </w:rPr>
        <w:t xml:space="preserve"> van het CBAM, zonder afbreuk te doen aan het behalen van de beleidsdoelstellingen van </w:t>
      </w:r>
      <w:r w:rsidR="006934E2">
        <w:rPr>
          <w:rFonts w:ascii="Verdana" w:hAnsi="Verdana"/>
          <w:sz w:val="18"/>
          <w:szCs w:val="18"/>
          <w:lang w:val="nl-NL"/>
        </w:rPr>
        <w:t xml:space="preserve">het </w:t>
      </w:r>
      <w:r w:rsidRPr="00350A47">
        <w:rPr>
          <w:rFonts w:ascii="Verdana" w:hAnsi="Verdana"/>
          <w:sz w:val="18"/>
          <w:szCs w:val="18"/>
          <w:lang w:val="nl-NL"/>
        </w:rPr>
        <w:t xml:space="preserve">CBAM. </w:t>
      </w:r>
      <w:r w:rsidRPr="00AA64D4">
        <w:rPr>
          <w:rFonts w:ascii="Verdana" w:hAnsi="Verdana"/>
          <w:iCs/>
          <w:sz w:val="18"/>
          <w:szCs w:val="18"/>
          <w:lang w:val="nl-NL"/>
        </w:rPr>
        <w:t xml:space="preserve">Het kabinet </w:t>
      </w:r>
      <w:r w:rsidR="00D8133F">
        <w:rPr>
          <w:rFonts w:ascii="Verdana" w:hAnsi="Verdana"/>
          <w:iCs/>
          <w:sz w:val="18"/>
          <w:szCs w:val="18"/>
          <w:lang w:val="nl-NL"/>
        </w:rPr>
        <w:t>zet erop in</w:t>
      </w:r>
      <w:r w:rsidRPr="00AA64D4">
        <w:rPr>
          <w:rFonts w:ascii="Verdana" w:hAnsi="Verdana"/>
          <w:iCs/>
          <w:sz w:val="18"/>
          <w:szCs w:val="18"/>
          <w:lang w:val="nl-NL"/>
        </w:rPr>
        <w:t xml:space="preserve"> dat wordt vastgehouden aan de klimaatdoelstelling en </w:t>
      </w:r>
      <w:r w:rsidR="006A20D9">
        <w:rPr>
          <w:rFonts w:ascii="Verdana" w:hAnsi="Verdana"/>
          <w:iCs/>
          <w:sz w:val="18"/>
          <w:szCs w:val="18"/>
          <w:lang w:val="nl-NL"/>
        </w:rPr>
        <w:t xml:space="preserve">dat </w:t>
      </w:r>
      <w:r w:rsidRPr="00AA64D4">
        <w:rPr>
          <w:rFonts w:ascii="Verdana" w:hAnsi="Verdana"/>
          <w:iCs/>
          <w:sz w:val="18"/>
          <w:szCs w:val="18"/>
          <w:lang w:val="nl-NL"/>
        </w:rPr>
        <w:t>de milieu-integriteit</w:t>
      </w:r>
      <w:r w:rsidR="006934E2">
        <w:rPr>
          <w:rFonts w:ascii="Verdana" w:hAnsi="Verdana"/>
          <w:iCs/>
          <w:sz w:val="18"/>
          <w:szCs w:val="18"/>
          <w:lang w:val="nl-NL"/>
        </w:rPr>
        <w:t xml:space="preserve"> van het CBAM</w:t>
      </w:r>
      <w:r w:rsidRPr="00AA64D4">
        <w:rPr>
          <w:rFonts w:ascii="Verdana" w:hAnsi="Verdana"/>
          <w:iCs/>
          <w:sz w:val="18"/>
          <w:szCs w:val="18"/>
          <w:lang w:val="nl-NL"/>
        </w:rPr>
        <w:t xml:space="preserve"> niet in het geding komt.</w:t>
      </w:r>
      <w:r w:rsidRPr="00350A47">
        <w:rPr>
          <w:rFonts w:ascii="Verdana" w:hAnsi="Verdana"/>
          <w:sz w:val="18"/>
          <w:szCs w:val="18"/>
          <w:lang w:val="nl-NL"/>
        </w:rPr>
        <w:t xml:space="preserve"> Het</w:t>
      </w:r>
      <w:r w:rsidRPr="003D062B">
        <w:rPr>
          <w:rFonts w:ascii="Verdana" w:hAnsi="Verdana"/>
          <w:sz w:val="18"/>
          <w:szCs w:val="18"/>
          <w:lang w:val="nl-NL"/>
        </w:rPr>
        <w:t xml:space="preserve"> kabinet zal in de onderhandelingen aandacht </w:t>
      </w:r>
      <w:r w:rsidR="00D8133F">
        <w:rPr>
          <w:rFonts w:ascii="Verdana" w:hAnsi="Verdana"/>
          <w:sz w:val="18"/>
          <w:szCs w:val="18"/>
          <w:lang w:val="nl-NL"/>
        </w:rPr>
        <w:t>vragen</w:t>
      </w:r>
      <w:r w:rsidRPr="003D062B">
        <w:rPr>
          <w:rFonts w:ascii="Verdana" w:hAnsi="Verdana"/>
          <w:sz w:val="18"/>
          <w:szCs w:val="18"/>
          <w:lang w:val="nl-NL"/>
        </w:rPr>
        <w:t xml:space="preserve"> voor de handhaafbaarheid en uitvoerbaarheid van het </w:t>
      </w:r>
      <w:r w:rsidRPr="003D062B">
        <w:rPr>
          <w:rFonts w:ascii="Verdana" w:hAnsi="Verdana"/>
          <w:sz w:val="18"/>
          <w:szCs w:val="18"/>
          <w:lang w:val="nl-NL"/>
        </w:rPr>
        <w:lastRenderedPageBreak/>
        <w:t xml:space="preserve">voorstel, zowel voor de </w:t>
      </w:r>
      <w:r w:rsidR="00EF40C5">
        <w:rPr>
          <w:rFonts w:ascii="Verdana" w:hAnsi="Verdana"/>
          <w:sz w:val="18"/>
          <w:szCs w:val="18"/>
          <w:lang w:val="nl-NL"/>
        </w:rPr>
        <w:t xml:space="preserve">Nederlandse </w:t>
      </w:r>
      <w:proofErr w:type="spellStart"/>
      <w:r w:rsidR="00EF40C5">
        <w:rPr>
          <w:rFonts w:ascii="Verdana" w:hAnsi="Verdana"/>
          <w:sz w:val="18"/>
          <w:szCs w:val="18"/>
          <w:lang w:val="nl-NL"/>
        </w:rPr>
        <w:t>Emmissieautoriteit</w:t>
      </w:r>
      <w:proofErr w:type="spellEnd"/>
      <w:r w:rsidR="00EF40C5">
        <w:rPr>
          <w:rFonts w:ascii="Verdana" w:hAnsi="Verdana"/>
          <w:sz w:val="18"/>
          <w:szCs w:val="18"/>
          <w:lang w:val="nl-NL"/>
        </w:rPr>
        <w:t xml:space="preserve"> (</w:t>
      </w:r>
      <w:r>
        <w:rPr>
          <w:rFonts w:ascii="Verdana" w:hAnsi="Verdana"/>
          <w:sz w:val="18"/>
          <w:szCs w:val="18"/>
          <w:lang w:val="nl-NL"/>
        </w:rPr>
        <w:t>NEa</w:t>
      </w:r>
      <w:r w:rsidR="00EF40C5">
        <w:rPr>
          <w:rFonts w:ascii="Verdana" w:hAnsi="Verdana"/>
          <w:sz w:val="18"/>
          <w:szCs w:val="18"/>
          <w:lang w:val="nl-NL"/>
        </w:rPr>
        <w:t>)</w:t>
      </w:r>
      <w:r w:rsidRPr="003D062B">
        <w:rPr>
          <w:rFonts w:ascii="Verdana" w:hAnsi="Verdana"/>
          <w:sz w:val="18"/>
          <w:szCs w:val="18"/>
          <w:lang w:val="nl-NL"/>
        </w:rPr>
        <w:t xml:space="preserve"> als voor de Douane. </w:t>
      </w:r>
      <w:r>
        <w:rPr>
          <w:rFonts w:ascii="Verdana" w:hAnsi="Verdana"/>
          <w:sz w:val="18"/>
          <w:szCs w:val="18"/>
          <w:lang w:val="nl-NL"/>
        </w:rPr>
        <w:t>Het kabinet steunt de punten waar de Commissie vereenvoudigingen en andere wijzigingen in het CBAM wil aanbrengen, maar heeft enkele aandachtspunten.</w:t>
      </w:r>
    </w:p>
    <w:p w:rsidRPr="00695B0F" w:rsidR="00931C83" w:rsidP="00931C83" w:rsidRDefault="00931C83" w14:paraId="036874A7" w14:textId="77777777">
      <w:pPr>
        <w:pStyle w:val="Spreekpunten"/>
        <w:numPr>
          <w:ilvl w:val="0"/>
          <w:numId w:val="0"/>
        </w:numPr>
        <w:rPr>
          <w:rFonts w:ascii="Verdana" w:hAnsi="Verdana"/>
          <w:sz w:val="18"/>
          <w:szCs w:val="18"/>
          <w:lang w:val="nl-NL"/>
        </w:rPr>
      </w:pPr>
    </w:p>
    <w:p w:rsidR="00931C83" w:rsidP="00931C83" w:rsidRDefault="00931C83" w14:paraId="6782E931" w14:textId="3CCB5C0C">
      <w:pPr>
        <w:pStyle w:val="Spreekpunten"/>
        <w:numPr>
          <w:ilvl w:val="0"/>
          <w:numId w:val="0"/>
        </w:numPr>
        <w:rPr>
          <w:rFonts w:ascii="Verdana" w:hAnsi="Verdana"/>
          <w:sz w:val="18"/>
          <w:szCs w:val="18"/>
          <w:lang w:val="nl-NL"/>
        </w:rPr>
      </w:pPr>
      <w:r>
        <w:rPr>
          <w:rFonts w:ascii="Verdana" w:hAnsi="Verdana"/>
          <w:sz w:val="18"/>
          <w:szCs w:val="18"/>
          <w:lang w:val="nl-NL"/>
        </w:rPr>
        <w:t xml:space="preserve">Het kabinet is voorstander van het aanpassen van </w:t>
      </w:r>
      <w:r w:rsidR="006934E2">
        <w:rPr>
          <w:rFonts w:ascii="Verdana" w:hAnsi="Verdana"/>
          <w:sz w:val="18"/>
          <w:szCs w:val="18"/>
          <w:lang w:val="nl-NL"/>
        </w:rPr>
        <w:t xml:space="preserve">de </w:t>
      </w:r>
      <w:r>
        <w:rPr>
          <w:rFonts w:ascii="Verdana" w:hAnsi="Verdana"/>
          <w:sz w:val="18"/>
          <w:szCs w:val="18"/>
          <w:lang w:val="nl-NL"/>
        </w:rPr>
        <w:t>CBAM</w:t>
      </w:r>
      <w:r w:rsidR="006934E2">
        <w:rPr>
          <w:rFonts w:ascii="Verdana" w:hAnsi="Verdana"/>
          <w:sz w:val="18"/>
          <w:szCs w:val="18"/>
          <w:lang w:val="nl-NL"/>
        </w:rPr>
        <w:t>-</w:t>
      </w:r>
      <w:r>
        <w:rPr>
          <w:rFonts w:ascii="Verdana" w:hAnsi="Verdana"/>
          <w:sz w:val="18"/>
          <w:szCs w:val="18"/>
          <w:lang w:val="nl-NL"/>
        </w:rPr>
        <w:t xml:space="preserve">drempelwaarde zonder dat de </w:t>
      </w:r>
      <w:r w:rsidR="006934E2">
        <w:rPr>
          <w:rFonts w:ascii="Verdana" w:hAnsi="Verdana"/>
          <w:sz w:val="18"/>
          <w:szCs w:val="18"/>
          <w:lang w:val="nl-NL"/>
        </w:rPr>
        <w:t>klimaatdoelstelling wordt</w:t>
      </w:r>
      <w:r>
        <w:rPr>
          <w:rFonts w:ascii="Verdana" w:hAnsi="Verdana"/>
          <w:sz w:val="18"/>
          <w:szCs w:val="18"/>
          <w:lang w:val="nl-NL"/>
        </w:rPr>
        <w:t xml:space="preserve"> aangetast. Het kabinet heeft in het verleden actief bij de Commissie gepleit voor het aanpassen van de drempelwaarde. De huidige drempelwaarde van 150 euro per zending leidt ertoe dat een groot aantal importeurs onder het CBAM valt. Het overgrote deel daarvan betreft importeurs van kleine hoeveelheden CBAM-goederen waarvan de CO2-uitstoot bij de productie beperkt is. De administratieve lasten </w:t>
      </w:r>
      <w:r w:rsidR="006A20D9">
        <w:rPr>
          <w:rFonts w:ascii="Verdana" w:hAnsi="Verdana"/>
          <w:sz w:val="18"/>
          <w:szCs w:val="18"/>
          <w:lang w:val="nl-NL"/>
        </w:rPr>
        <w:t xml:space="preserve">voor </w:t>
      </w:r>
      <w:r>
        <w:rPr>
          <w:rFonts w:ascii="Verdana" w:hAnsi="Verdana"/>
          <w:sz w:val="18"/>
          <w:szCs w:val="18"/>
          <w:lang w:val="nl-NL"/>
        </w:rPr>
        <w:t>deze importeurs staan niet in verhouding tot de</w:t>
      </w:r>
      <w:r w:rsidR="006934E2">
        <w:rPr>
          <w:rFonts w:ascii="Verdana" w:hAnsi="Verdana"/>
          <w:sz w:val="18"/>
          <w:szCs w:val="18"/>
          <w:lang w:val="nl-NL"/>
        </w:rPr>
        <w:t xml:space="preserve"> zeer</w:t>
      </w:r>
      <w:r>
        <w:rPr>
          <w:rFonts w:ascii="Verdana" w:hAnsi="Verdana"/>
          <w:sz w:val="18"/>
          <w:szCs w:val="18"/>
          <w:lang w:val="nl-NL"/>
        </w:rPr>
        <w:t xml:space="preserve"> kleine bijdrage aan de klimaatdoelen van het CBAM. Het kabinet steunt een aanpasbare drempelwaarde op basis van het aantal ton massa. Door de drempelwaarde te baseren op massa in plaats van CO2-uitstoot is het makkelijker voor importeurs om te bepalen of zij de drempelwaarde overschrijden. </w:t>
      </w:r>
      <w:r w:rsidR="006934E2">
        <w:rPr>
          <w:rFonts w:ascii="Verdana" w:hAnsi="Verdana"/>
          <w:sz w:val="18"/>
          <w:szCs w:val="18"/>
          <w:lang w:val="nl-NL"/>
        </w:rPr>
        <w:t>De voorgestelde</w:t>
      </w:r>
      <w:r>
        <w:rPr>
          <w:rFonts w:ascii="Verdana" w:hAnsi="Verdana"/>
          <w:sz w:val="18"/>
          <w:szCs w:val="18"/>
          <w:lang w:val="nl-NL"/>
        </w:rPr>
        <w:t xml:space="preserve"> drempelwaarde van 50 ton massa </w:t>
      </w:r>
      <w:r w:rsidR="006934E2">
        <w:rPr>
          <w:rFonts w:ascii="Verdana" w:hAnsi="Verdana"/>
          <w:sz w:val="18"/>
          <w:szCs w:val="18"/>
          <w:lang w:val="nl-NL"/>
        </w:rPr>
        <w:t xml:space="preserve">zorgt ervoor dat </w:t>
      </w:r>
      <w:r>
        <w:rPr>
          <w:rFonts w:ascii="Verdana" w:hAnsi="Verdana"/>
          <w:sz w:val="18"/>
          <w:szCs w:val="18"/>
          <w:lang w:val="nl-NL"/>
        </w:rPr>
        <w:t xml:space="preserve">91% van de importeurs (op EU-niveau) uitgezonderd </w:t>
      </w:r>
      <w:r w:rsidR="006934E2">
        <w:rPr>
          <w:rFonts w:ascii="Verdana" w:hAnsi="Verdana"/>
          <w:sz w:val="18"/>
          <w:szCs w:val="18"/>
          <w:lang w:val="nl-NL"/>
        </w:rPr>
        <w:t>wordt</w:t>
      </w:r>
      <w:r>
        <w:rPr>
          <w:rFonts w:ascii="Verdana" w:hAnsi="Verdana"/>
          <w:sz w:val="18"/>
          <w:szCs w:val="18"/>
          <w:lang w:val="nl-NL"/>
        </w:rPr>
        <w:t xml:space="preserve">, terwijl 99,27% van de CO2-uitstoot binnen de reikwijdte van het CBAM blijft. Het kabinet acht het van belang dat het overgrote deel van de CO2-uitstoot bij de productie van CBAM-goederen ondervangen wordt. Bij de controle van de voorgestelde drempelwaarde krijgen de nationale autoriteiten en de Commissie een grote rol. De Commissie </w:t>
      </w:r>
      <w:r w:rsidR="006934E2">
        <w:rPr>
          <w:rFonts w:ascii="Verdana" w:hAnsi="Verdana"/>
          <w:sz w:val="18"/>
          <w:szCs w:val="18"/>
          <w:lang w:val="nl-NL"/>
        </w:rPr>
        <w:t xml:space="preserve">wisselt </w:t>
      </w:r>
      <w:r>
        <w:rPr>
          <w:rFonts w:ascii="Verdana" w:hAnsi="Verdana"/>
          <w:sz w:val="18"/>
          <w:szCs w:val="18"/>
          <w:lang w:val="nl-NL"/>
        </w:rPr>
        <w:t xml:space="preserve">periodiek en automatisch informatie </w:t>
      </w:r>
      <w:r w:rsidR="006934E2">
        <w:rPr>
          <w:rFonts w:ascii="Verdana" w:hAnsi="Verdana"/>
          <w:sz w:val="18"/>
          <w:szCs w:val="18"/>
          <w:lang w:val="nl-NL"/>
        </w:rPr>
        <w:t xml:space="preserve">uit </w:t>
      </w:r>
      <w:r>
        <w:rPr>
          <w:rFonts w:ascii="Verdana" w:hAnsi="Verdana"/>
          <w:sz w:val="18"/>
          <w:szCs w:val="18"/>
          <w:lang w:val="nl-NL"/>
        </w:rPr>
        <w:t xml:space="preserve">met de nationale autoriteiten, zodat zij overschrijding van de drempelwaarde kunnen beoordelen en daartegen kunnen handhaven. In deze opzet zijn de nationale autoriteiten in belangrijke mate afhankelijk van de Commissie bij de monitoring. Het kabinet steunt deze aanpak, </w:t>
      </w:r>
      <w:r w:rsidR="006934E2">
        <w:rPr>
          <w:rFonts w:ascii="Verdana" w:hAnsi="Verdana"/>
          <w:sz w:val="18"/>
          <w:szCs w:val="18"/>
          <w:lang w:val="nl-NL"/>
        </w:rPr>
        <w:t xml:space="preserve">en </w:t>
      </w:r>
      <w:r>
        <w:rPr>
          <w:rFonts w:ascii="Verdana" w:hAnsi="Verdana"/>
          <w:sz w:val="18"/>
          <w:szCs w:val="18"/>
          <w:lang w:val="nl-NL"/>
        </w:rPr>
        <w:t xml:space="preserve">zal erop aandringen dat de periodieke informatie-uitwisseling </w:t>
      </w:r>
      <w:r w:rsidR="000C7A1B">
        <w:rPr>
          <w:rFonts w:ascii="Verdana" w:hAnsi="Verdana"/>
          <w:sz w:val="18"/>
          <w:szCs w:val="18"/>
          <w:lang w:val="nl-NL"/>
        </w:rPr>
        <w:t>tijdig en</w:t>
      </w:r>
      <w:r>
        <w:rPr>
          <w:rFonts w:ascii="Verdana" w:hAnsi="Verdana"/>
          <w:sz w:val="18"/>
          <w:szCs w:val="18"/>
          <w:lang w:val="nl-NL"/>
        </w:rPr>
        <w:t xml:space="preserve"> zo geautomatiseerd mogelijk gebeurt, zodat </w:t>
      </w:r>
      <w:r w:rsidR="000C7A1B">
        <w:rPr>
          <w:rFonts w:ascii="Verdana" w:hAnsi="Verdana"/>
          <w:sz w:val="18"/>
          <w:szCs w:val="18"/>
          <w:lang w:val="nl-NL"/>
        </w:rPr>
        <w:t xml:space="preserve">mogelijke </w:t>
      </w:r>
      <w:r>
        <w:rPr>
          <w:rFonts w:ascii="Verdana" w:hAnsi="Verdana"/>
          <w:sz w:val="18"/>
          <w:szCs w:val="18"/>
          <w:lang w:val="nl-NL"/>
        </w:rPr>
        <w:t xml:space="preserve">overschrijdingen van de drempelwaarde tijdig worden opgemerkt. </w:t>
      </w:r>
    </w:p>
    <w:p w:rsidR="00931C83" w:rsidP="00931C83" w:rsidRDefault="00931C83" w14:paraId="2438D811" w14:textId="77777777">
      <w:pPr>
        <w:pStyle w:val="Spreekpunten"/>
        <w:numPr>
          <w:ilvl w:val="0"/>
          <w:numId w:val="0"/>
        </w:numPr>
        <w:rPr>
          <w:rFonts w:ascii="Verdana" w:hAnsi="Verdana"/>
          <w:sz w:val="18"/>
          <w:szCs w:val="18"/>
          <w:lang w:val="nl-NL"/>
        </w:rPr>
      </w:pPr>
    </w:p>
    <w:p w:rsidR="000C7A1B" w:rsidP="00931C83" w:rsidRDefault="000C7A1B" w14:paraId="4FFEDE5E" w14:textId="38792331">
      <w:pPr>
        <w:pStyle w:val="Spreekpunten"/>
        <w:numPr>
          <w:ilvl w:val="0"/>
          <w:numId w:val="0"/>
        </w:numPr>
        <w:tabs>
          <w:tab w:val="left" w:pos="708"/>
        </w:tabs>
        <w:rPr>
          <w:rFonts w:ascii="Verdana" w:hAnsi="Verdana"/>
          <w:iCs/>
          <w:sz w:val="18"/>
          <w:szCs w:val="18"/>
          <w:lang w:val="nl-NL"/>
        </w:rPr>
      </w:pPr>
      <w:r w:rsidRPr="00A9645B">
        <w:rPr>
          <w:rFonts w:ascii="Verdana" w:hAnsi="Verdana"/>
          <w:iCs/>
          <w:sz w:val="18"/>
          <w:szCs w:val="18"/>
          <w:lang w:val="nl-NL"/>
        </w:rPr>
        <w:t xml:space="preserve">Het kabinet </w:t>
      </w:r>
      <w:r>
        <w:rPr>
          <w:rFonts w:ascii="Verdana" w:hAnsi="Verdana"/>
          <w:iCs/>
          <w:sz w:val="18"/>
          <w:szCs w:val="18"/>
          <w:lang w:val="nl-NL"/>
        </w:rPr>
        <w:t xml:space="preserve">is voorstander van de beoogde vereenvoudiging van de berekening van ingebedde emissies van producten van staal en aluminium. De gekozen juridische vormgeving baart het kabinet echter </w:t>
      </w:r>
      <w:r w:rsidRPr="00A9645B">
        <w:rPr>
          <w:rFonts w:ascii="Verdana" w:hAnsi="Verdana"/>
          <w:iCs/>
          <w:sz w:val="18"/>
          <w:szCs w:val="18"/>
          <w:lang w:val="nl-NL"/>
        </w:rPr>
        <w:t>zorgen</w:t>
      </w:r>
      <w:r>
        <w:rPr>
          <w:rFonts w:ascii="Verdana" w:hAnsi="Verdana"/>
          <w:iCs/>
          <w:sz w:val="18"/>
          <w:szCs w:val="18"/>
          <w:lang w:val="nl-NL"/>
        </w:rPr>
        <w:t xml:space="preserve">, omdat deze de uitvoerbaarheid en handhaafbaarheid negatief beïnvloedt. Door te verwijzen naar productieprocessen die onder ETS vallen komt de beoogde vereenvoudiging in gevaar, omdat deze verwijzing niet eenduidig is. Mogelijke niet-beoogde effecten kunnen zijn dat </w:t>
      </w:r>
      <w:r w:rsidR="00C95453">
        <w:rPr>
          <w:rFonts w:ascii="Verdana" w:hAnsi="Verdana"/>
          <w:iCs/>
          <w:sz w:val="18"/>
          <w:szCs w:val="18"/>
          <w:lang w:val="nl-NL"/>
        </w:rPr>
        <w:t>in sommige gevallen</w:t>
      </w:r>
      <w:r>
        <w:rPr>
          <w:rFonts w:ascii="Verdana" w:hAnsi="Verdana"/>
          <w:iCs/>
          <w:sz w:val="18"/>
          <w:szCs w:val="18"/>
          <w:lang w:val="nl-NL"/>
        </w:rPr>
        <w:t xml:space="preserve"> de emissies van de eindbewerking toch onderdeel zullen uitmaken van de ingebedde emissies, terwijl anderzijds </w:t>
      </w:r>
      <w:r w:rsidR="00C95453">
        <w:rPr>
          <w:rFonts w:ascii="Verdana" w:hAnsi="Verdana"/>
          <w:iCs/>
          <w:sz w:val="18"/>
          <w:szCs w:val="18"/>
          <w:lang w:val="nl-NL"/>
        </w:rPr>
        <w:t>in sommige gevallen</w:t>
      </w:r>
      <w:r>
        <w:rPr>
          <w:rFonts w:ascii="Verdana" w:hAnsi="Verdana"/>
          <w:iCs/>
          <w:sz w:val="18"/>
          <w:szCs w:val="18"/>
          <w:lang w:val="nl-NL"/>
        </w:rPr>
        <w:t xml:space="preserve"> de emissies van de productie van de inputmaterialen (bv. ijzeren staven)</w:t>
      </w:r>
      <w:r w:rsidRPr="00A9645B">
        <w:rPr>
          <w:rFonts w:ascii="Verdana" w:hAnsi="Verdana"/>
          <w:iCs/>
          <w:sz w:val="18"/>
          <w:szCs w:val="18"/>
          <w:lang w:val="nl-NL"/>
        </w:rPr>
        <w:t xml:space="preserve"> </w:t>
      </w:r>
      <w:r>
        <w:rPr>
          <w:rFonts w:ascii="Verdana" w:hAnsi="Verdana"/>
          <w:iCs/>
          <w:sz w:val="18"/>
          <w:szCs w:val="18"/>
          <w:lang w:val="nl-NL"/>
        </w:rPr>
        <w:t>juist géén deel zullen uitmaken van de ingebedde emissies.</w:t>
      </w:r>
      <w:r w:rsidRPr="00A9645B">
        <w:rPr>
          <w:rFonts w:ascii="Verdana" w:hAnsi="Verdana"/>
          <w:iCs/>
          <w:sz w:val="18"/>
          <w:szCs w:val="18"/>
          <w:lang w:val="nl-NL"/>
        </w:rPr>
        <w:t xml:space="preserve"> Het kabinet zal </w:t>
      </w:r>
      <w:r>
        <w:rPr>
          <w:rFonts w:ascii="Verdana" w:hAnsi="Verdana"/>
          <w:iCs/>
          <w:sz w:val="18"/>
          <w:szCs w:val="18"/>
          <w:lang w:val="nl-NL"/>
        </w:rPr>
        <w:t xml:space="preserve">daarom </w:t>
      </w:r>
      <w:r w:rsidRPr="00A9645B">
        <w:rPr>
          <w:rFonts w:ascii="Verdana" w:hAnsi="Verdana"/>
          <w:iCs/>
          <w:sz w:val="18"/>
          <w:szCs w:val="18"/>
          <w:lang w:val="nl-NL"/>
        </w:rPr>
        <w:t xml:space="preserve">aandringen </w:t>
      </w:r>
      <w:r w:rsidR="00C95453">
        <w:rPr>
          <w:rFonts w:ascii="Verdana" w:hAnsi="Verdana"/>
          <w:iCs/>
          <w:sz w:val="18"/>
          <w:szCs w:val="18"/>
          <w:lang w:val="nl-NL"/>
        </w:rPr>
        <w:t xml:space="preserve">op </w:t>
      </w:r>
      <w:r>
        <w:rPr>
          <w:rFonts w:ascii="Verdana" w:hAnsi="Verdana"/>
          <w:iCs/>
          <w:sz w:val="18"/>
          <w:szCs w:val="18"/>
          <w:lang w:val="nl-NL"/>
        </w:rPr>
        <w:t>een andere</w:t>
      </w:r>
      <w:r w:rsidRPr="00A9645B">
        <w:rPr>
          <w:rFonts w:ascii="Verdana" w:hAnsi="Verdana"/>
          <w:iCs/>
          <w:sz w:val="18"/>
          <w:szCs w:val="18"/>
          <w:lang w:val="nl-NL"/>
        </w:rPr>
        <w:t xml:space="preserve"> bewoording in de verordening</w:t>
      </w:r>
      <w:r>
        <w:rPr>
          <w:rFonts w:ascii="Verdana" w:hAnsi="Verdana"/>
          <w:iCs/>
          <w:sz w:val="18"/>
          <w:szCs w:val="18"/>
          <w:lang w:val="nl-NL"/>
        </w:rPr>
        <w:t>.</w:t>
      </w:r>
    </w:p>
    <w:p w:rsidR="00931C83" w:rsidP="00931C83" w:rsidRDefault="00931C83" w14:paraId="1587829A" w14:textId="77777777">
      <w:pPr>
        <w:pStyle w:val="Spreekpunten"/>
        <w:numPr>
          <w:ilvl w:val="0"/>
          <w:numId w:val="0"/>
        </w:numPr>
        <w:tabs>
          <w:tab w:val="left" w:pos="708"/>
        </w:tabs>
        <w:rPr>
          <w:rFonts w:ascii="Verdana" w:hAnsi="Verdana"/>
          <w:i/>
          <w:sz w:val="18"/>
          <w:szCs w:val="18"/>
          <w:lang w:val="nl-NL"/>
        </w:rPr>
      </w:pPr>
    </w:p>
    <w:p w:rsidRPr="00F44091" w:rsidR="00931C83" w:rsidP="00931C83" w:rsidRDefault="00931C83" w14:paraId="39838132" w14:textId="6047295B">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Het kabinet steunt de versoepeling van het gebruik van standaardwaarden en het vervallen van de verificatieplicht bij het gebruik van standaardwaarden. Er zijn situaties waarin het lastig is om de exacte </w:t>
      </w:r>
      <w:r w:rsidR="00BA56BD">
        <w:rPr>
          <w:rFonts w:ascii="Verdana" w:hAnsi="Verdana"/>
          <w:iCs/>
          <w:sz w:val="18"/>
          <w:szCs w:val="18"/>
          <w:lang w:val="nl-NL"/>
        </w:rPr>
        <w:t>hoeveelheid ingebedde emissies</w:t>
      </w:r>
      <w:r>
        <w:rPr>
          <w:rFonts w:ascii="Verdana" w:hAnsi="Verdana"/>
          <w:iCs/>
          <w:sz w:val="18"/>
          <w:szCs w:val="18"/>
          <w:lang w:val="nl-NL"/>
        </w:rPr>
        <w:t xml:space="preserve"> bij productie te berekenen, </w:t>
      </w:r>
      <w:r w:rsidR="00BA56BD">
        <w:rPr>
          <w:rFonts w:ascii="Verdana" w:hAnsi="Verdana"/>
          <w:iCs/>
          <w:sz w:val="18"/>
          <w:szCs w:val="18"/>
          <w:lang w:val="nl-NL"/>
        </w:rPr>
        <w:t xml:space="preserve">waarin </w:t>
      </w:r>
      <w:r>
        <w:rPr>
          <w:rFonts w:ascii="Verdana" w:hAnsi="Verdana"/>
          <w:iCs/>
          <w:sz w:val="18"/>
          <w:szCs w:val="18"/>
          <w:lang w:val="nl-NL"/>
        </w:rPr>
        <w:t xml:space="preserve">de importeur hier onvoldoende kennis van heeft of de administratieve lasten hiervan te hoog zijn. In deze gevallen bieden standaardwaarden uitkomst, zonder af te doen aan de klimaatdoelen van het CBAM. </w:t>
      </w:r>
      <w:r w:rsidRPr="345017BD">
        <w:rPr>
          <w:rFonts w:ascii="Verdana" w:hAnsi="Verdana"/>
          <w:sz w:val="18"/>
          <w:szCs w:val="18"/>
          <w:lang w:val="nl-NL"/>
        </w:rPr>
        <w:t>De standaardwaarden worden door de Commissie vastgesteld. Dit dient duidelijk en onderbouwd te gebeuren</w:t>
      </w:r>
      <w:r>
        <w:rPr>
          <w:rFonts w:ascii="Verdana" w:hAnsi="Verdana"/>
          <w:iCs/>
          <w:sz w:val="18"/>
          <w:szCs w:val="18"/>
          <w:lang w:val="nl-NL"/>
        </w:rPr>
        <w:t xml:space="preserve">. De standaardwaarden dienen op een dusdanig niveau te liggen dat er in het overgrote </w:t>
      </w:r>
      <w:r>
        <w:rPr>
          <w:rFonts w:ascii="Verdana" w:hAnsi="Verdana"/>
          <w:iCs/>
          <w:sz w:val="18"/>
          <w:szCs w:val="18"/>
          <w:lang w:val="nl-NL"/>
        </w:rPr>
        <w:lastRenderedPageBreak/>
        <w:t xml:space="preserve">deel van de gevallen een prikkel is voor het </w:t>
      </w:r>
      <w:r w:rsidR="00BA56BD">
        <w:rPr>
          <w:rFonts w:ascii="Verdana" w:hAnsi="Verdana"/>
          <w:iCs/>
          <w:sz w:val="18"/>
          <w:szCs w:val="18"/>
          <w:lang w:val="nl-NL"/>
        </w:rPr>
        <w:t>verlagen van emissies</w:t>
      </w:r>
      <w:r>
        <w:rPr>
          <w:rFonts w:ascii="Verdana" w:hAnsi="Verdana"/>
          <w:iCs/>
          <w:sz w:val="18"/>
          <w:szCs w:val="18"/>
          <w:lang w:val="nl-NL"/>
        </w:rPr>
        <w:t xml:space="preserve"> en het gebruik van standaardwaarden geen goedkope uitvlucht wordt voor de vervuilendste productiemethoden. Om een intra-Europees gelijk speelveld te behouden steunt het kabinet bovendien </w:t>
      </w:r>
      <w:bookmarkStart w:name="_Hlk192176259" w:id="5"/>
      <w:r>
        <w:rPr>
          <w:rFonts w:ascii="Verdana" w:hAnsi="Verdana"/>
          <w:iCs/>
          <w:sz w:val="18"/>
          <w:szCs w:val="18"/>
          <w:lang w:val="nl-NL"/>
        </w:rPr>
        <w:t xml:space="preserve">dat importeurs die </w:t>
      </w:r>
      <w:r w:rsidRPr="00E12D42">
        <w:rPr>
          <w:rFonts w:ascii="Verdana" w:hAnsi="Verdana"/>
          <w:iCs/>
          <w:sz w:val="18"/>
          <w:szCs w:val="18"/>
          <w:lang w:val="nl-NL"/>
        </w:rPr>
        <w:t xml:space="preserve">ook </w:t>
      </w:r>
      <w:r>
        <w:rPr>
          <w:rFonts w:ascii="Verdana" w:hAnsi="Verdana"/>
          <w:iCs/>
          <w:sz w:val="18"/>
          <w:szCs w:val="18"/>
          <w:lang w:val="nl-NL"/>
        </w:rPr>
        <w:t xml:space="preserve">een koolstofprijs </w:t>
      </w:r>
      <w:r w:rsidRPr="00E12D42">
        <w:rPr>
          <w:rFonts w:ascii="Verdana" w:hAnsi="Verdana"/>
          <w:iCs/>
          <w:sz w:val="18"/>
          <w:szCs w:val="18"/>
          <w:lang w:val="nl-NL"/>
        </w:rPr>
        <w:t>betaald hebben in een ander</w:t>
      </w:r>
      <w:r>
        <w:rPr>
          <w:rFonts w:ascii="Verdana" w:hAnsi="Verdana"/>
          <w:iCs/>
          <w:sz w:val="18"/>
          <w:szCs w:val="18"/>
          <w:lang w:val="nl-NL"/>
        </w:rPr>
        <w:t xml:space="preserve"> </w:t>
      </w:r>
      <w:r w:rsidRPr="00E12D42">
        <w:rPr>
          <w:rFonts w:ascii="Verdana" w:hAnsi="Verdana"/>
          <w:iCs/>
          <w:sz w:val="18"/>
          <w:szCs w:val="18"/>
          <w:lang w:val="nl-NL"/>
        </w:rPr>
        <w:t>land dan het</w:t>
      </w:r>
      <w:r>
        <w:rPr>
          <w:rFonts w:ascii="Verdana" w:hAnsi="Verdana"/>
          <w:iCs/>
          <w:sz w:val="18"/>
          <w:szCs w:val="18"/>
          <w:lang w:val="nl-NL"/>
        </w:rPr>
        <w:t xml:space="preserve"> </w:t>
      </w:r>
      <w:r w:rsidRPr="00E12D42">
        <w:rPr>
          <w:rFonts w:ascii="Verdana" w:hAnsi="Verdana"/>
          <w:iCs/>
          <w:sz w:val="18"/>
          <w:szCs w:val="18"/>
          <w:lang w:val="nl-NL"/>
        </w:rPr>
        <w:t>land van productie, deze mogen aftrekken</w:t>
      </w:r>
      <w:r>
        <w:rPr>
          <w:rFonts w:ascii="Verdana" w:hAnsi="Verdana"/>
          <w:iCs/>
          <w:sz w:val="18"/>
          <w:szCs w:val="18"/>
          <w:lang w:val="nl-NL"/>
        </w:rPr>
        <w:t xml:space="preserve"> en hierbij gebruik mogen maken van standaardwaarden.</w:t>
      </w:r>
    </w:p>
    <w:bookmarkEnd w:id="5"/>
    <w:p w:rsidR="00931C83" w:rsidP="00931C83" w:rsidRDefault="00931C83" w14:paraId="05003A67" w14:textId="77777777">
      <w:pPr>
        <w:pStyle w:val="Spreekpunten"/>
        <w:numPr>
          <w:ilvl w:val="0"/>
          <w:numId w:val="0"/>
        </w:numPr>
        <w:tabs>
          <w:tab w:val="left" w:pos="708"/>
        </w:tabs>
        <w:rPr>
          <w:rFonts w:ascii="Verdana" w:hAnsi="Verdana"/>
          <w:iCs/>
          <w:sz w:val="18"/>
          <w:szCs w:val="18"/>
          <w:lang w:val="nl-NL"/>
        </w:rPr>
      </w:pPr>
    </w:p>
    <w:p w:rsidR="00931C83" w:rsidP="00931C83" w:rsidRDefault="00931C83" w14:paraId="7EACAFC9" w14:textId="4E7260E1">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Het kabinet heeft geen bezwaar tegen het wijzigen van de aangiftedeadline voor </w:t>
      </w:r>
      <w:r w:rsidR="00C95453">
        <w:rPr>
          <w:rFonts w:ascii="Verdana" w:hAnsi="Verdana"/>
          <w:iCs/>
          <w:sz w:val="18"/>
          <w:szCs w:val="18"/>
          <w:lang w:val="nl-NL"/>
        </w:rPr>
        <w:t xml:space="preserve">de aangifte over </w:t>
      </w:r>
      <w:r>
        <w:rPr>
          <w:rFonts w:ascii="Verdana" w:hAnsi="Verdana"/>
          <w:iCs/>
          <w:sz w:val="18"/>
          <w:szCs w:val="18"/>
          <w:lang w:val="nl-NL"/>
        </w:rPr>
        <w:t>het voor</w:t>
      </w:r>
      <w:r w:rsidR="00C95453">
        <w:rPr>
          <w:rFonts w:ascii="Verdana" w:hAnsi="Verdana"/>
          <w:iCs/>
          <w:sz w:val="18"/>
          <w:szCs w:val="18"/>
          <w:lang w:val="nl-NL"/>
        </w:rPr>
        <w:t>af</w:t>
      </w:r>
      <w:r>
        <w:rPr>
          <w:rFonts w:ascii="Verdana" w:hAnsi="Verdana"/>
          <w:iCs/>
          <w:sz w:val="18"/>
          <w:szCs w:val="18"/>
          <w:lang w:val="nl-NL"/>
        </w:rPr>
        <w:t>gaande jaar van 31 mei naar 31 augustus. Dit geef importeurs meer tijd en sluit bovendien aan bij de gewijzigde ETS</w:t>
      </w:r>
      <w:r w:rsidR="00BA56BD">
        <w:rPr>
          <w:rFonts w:ascii="Verdana" w:hAnsi="Verdana"/>
          <w:iCs/>
          <w:sz w:val="18"/>
          <w:szCs w:val="18"/>
          <w:lang w:val="nl-NL"/>
        </w:rPr>
        <w:t>-</w:t>
      </w:r>
      <w:r>
        <w:rPr>
          <w:rFonts w:ascii="Verdana" w:hAnsi="Verdana"/>
          <w:iCs/>
          <w:sz w:val="18"/>
          <w:szCs w:val="18"/>
          <w:lang w:val="nl-NL"/>
        </w:rPr>
        <w:t xml:space="preserve">deadlines. Het kabinet geeft de voorkeur aan een startdatum van 1 januari 2026 voor de verkoop van CBAM-certificaten, omdat starten op 1 februari 2027 het risico vergroot dat de certificaten niet tijdig worden ingeleverd. Als met het uitstel naar 1 februari 2027 </w:t>
      </w:r>
      <w:r w:rsidR="00C95453">
        <w:rPr>
          <w:rFonts w:ascii="Verdana" w:hAnsi="Verdana"/>
          <w:iCs/>
          <w:sz w:val="18"/>
          <w:szCs w:val="18"/>
          <w:lang w:val="nl-NL"/>
        </w:rPr>
        <w:t xml:space="preserve">echter </w:t>
      </w:r>
      <w:r>
        <w:rPr>
          <w:rFonts w:ascii="Verdana" w:hAnsi="Verdana"/>
          <w:iCs/>
          <w:sz w:val="18"/>
          <w:szCs w:val="18"/>
          <w:lang w:val="nl-NL"/>
        </w:rPr>
        <w:t xml:space="preserve">onzekerheden bij importeurs worden voorkomen, heeft het kabinet geen overwegend bezwaar. </w:t>
      </w:r>
    </w:p>
    <w:p w:rsidR="00931C83" w:rsidP="00931C83" w:rsidRDefault="00931C83" w14:paraId="41E09B4B" w14:textId="77777777">
      <w:pPr>
        <w:pStyle w:val="Spreekpunten"/>
        <w:numPr>
          <w:ilvl w:val="0"/>
          <w:numId w:val="0"/>
        </w:numPr>
        <w:tabs>
          <w:tab w:val="left" w:pos="708"/>
        </w:tabs>
        <w:rPr>
          <w:rFonts w:ascii="Verdana" w:hAnsi="Verdana"/>
          <w:iCs/>
          <w:sz w:val="18"/>
          <w:szCs w:val="18"/>
          <w:lang w:val="nl-NL"/>
        </w:rPr>
      </w:pPr>
    </w:p>
    <w:p w:rsidR="00931C83" w:rsidP="00931C83" w:rsidRDefault="00931C83" w14:paraId="3833DDF5" w14:textId="359C084D">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Het kabinet zet zich in voor vereenvoudiging van de toelatingsprocedure </w:t>
      </w:r>
      <w:r w:rsidR="000C7A1B">
        <w:rPr>
          <w:rFonts w:ascii="Verdana" w:hAnsi="Verdana"/>
          <w:iCs/>
          <w:sz w:val="18"/>
          <w:szCs w:val="18"/>
          <w:lang w:val="nl-NL"/>
        </w:rPr>
        <w:t xml:space="preserve">voor importeurs </w:t>
      </w:r>
      <w:r>
        <w:rPr>
          <w:rFonts w:ascii="Verdana" w:hAnsi="Verdana"/>
          <w:iCs/>
          <w:sz w:val="18"/>
          <w:szCs w:val="18"/>
          <w:lang w:val="nl-NL"/>
        </w:rPr>
        <w:t xml:space="preserve">en is voorstander van het optioneel maken van de verplichting voor een nationale </w:t>
      </w:r>
      <w:r w:rsidRPr="004E1CEC">
        <w:rPr>
          <w:rFonts w:ascii="Verdana" w:hAnsi="Verdana"/>
          <w:iCs/>
          <w:sz w:val="18"/>
          <w:szCs w:val="18"/>
          <w:lang w:val="nl-NL"/>
        </w:rPr>
        <w:t xml:space="preserve">autoriteit om de Commissie en de nationale autoriteiten van alle andere lidstaten te consulteren voordat </w:t>
      </w:r>
      <w:r>
        <w:rPr>
          <w:rFonts w:ascii="Verdana" w:hAnsi="Verdana"/>
          <w:iCs/>
          <w:sz w:val="18"/>
          <w:szCs w:val="18"/>
          <w:lang w:val="nl-NL"/>
        </w:rPr>
        <w:t xml:space="preserve">de </w:t>
      </w:r>
      <w:r w:rsidRPr="00C25768">
        <w:rPr>
          <w:rFonts w:ascii="Verdana" w:hAnsi="Verdana"/>
          <w:iCs/>
          <w:sz w:val="18"/>
          <w:szCs w:val="18"/>
          <w:lang w:val="nl-NL"/>
        </w:rPr>
        <w:t>nationale</w:t>
      </w:r>
      <w:r w:rsidRPr="004E1CEC">
        <w:rPr>
          <w:rFonts w:ascii="Verdana" w:hAnsi="Verdana"/>
          <w:iCs/>
          <w:sz w:val="18"/>
          <w:szCs w:val="18"/>
          <w:lang w:val="nl-NL"/>
        </w:rPr>
        <w:t xml:space="preserve"> autoriteit de toelating</w:t>
      </w:r>
      <w:r>
        <w:rPr>
          <w:rFonts w:ascii="Verdana" w:hAnsi="Verdana"/>
          <w:iCs/>
          <w:sz w:val="18"/>
          <w:szCs w:val="18"/>
          <w:lang w:val="nl-NL"/>
        </w:rPr>
        <w:t xml:space="preserve"> </w:t>
      </w:r>
      <w:r w:rsidRPr="004E1CEC">
        <w:rPr>
          <w:rFonts w:ascii="Verdana" w:hAnsi="Verdana"/>
          <w:iCs/>
          <w:sz w:val="18"/>
          <w:szCs w:val="18"/>
          <w:lang w:val="nl-NL"/>
        </w:rPr>
        <w:t xml:space="preserve">van een importeur </w:t>
      </w:r>
      <w:r>
        <w:rPr>
          <w:rFonts w:ascii="Verdana" w:hAnsi="Verdana"/>
          <w:iCs/>
          <w:sz w:val="18"/>
          <w:szCs w:val="18"/>
          <w:lang w:val="nl-NL"/>
        </w:rPr>
        <w:t>kan</w:t>
      </w:r>
      <w:r w:rsidRPr="004E1CEC">
        <w:rPr>
          <w:rFonts w:ascii="Verdana" w:hAnsi="Verdana"/>
          <w:iCs/>
          <w:sz w:val="18"/>
          <w:szCs w:val="18"/>
          <w:lang w:val="nl-NL"/>
        </w:rPr>
        <w:t xml:space="preserve"> </w:t>
      </w:r>
      <w:r>
        <w:rPr>
          <w:rFonts w:ascii="Verdana" w:hAnsi="Verdana"/>
          <w:iCs/>
          <w:sz w:val="18"/>
          <w:szCs w:val="18"/>
          <w:lang w:val="nl-NL"/>
        </w:rPr>
        <w:t>verlenen of intrekke</w:t>
      </w:r>
      <w:r w:rsidRPr="004E1CEC">
        <w:rPr>
          <w:rFonts w:ascii="Verdana" w:hAnsi="Verdana"/>
          <w:iCs/>
          <w:sz w:val="18"/>
          <w:szCs w:val="18"/>
          <w:lang w:val="nl-NL"/>
        </w:rPr>
        <w:t>n</w:t>
      </w:r>
      <w:r>
        <w:rPr>
          <w:rFonts w:ascii="Verdana" w:hAnsi="Verdana"/>
          <w:iCs/>
          <w:sz w:val="18"/>
          <w:szCs w:val="18"/>
          <w:lang w:val="nl-NL"/>
        </w:rPr>
        <w:t xml:space="preserve">. De verplichting zou in de meeste gevallen een onnodige administratieve last zijn, omdat importeurs lang niet altijd economische activiteiten in andere lidstaten hebben. Importeurs worden nu verplicht om in hun aanvraag informatie te verstrekken over de lidstaten van import. Met deze informatie kunnen de nationale autoriteiten goed bepalen wanneer een consultatie van de Commissie of andere nationale autoriteiten nodig is. </w:t>
      </w:r>
    </w:p>
    <w:p w:rsidR="00931C83" w:rsidP="00931C83" w:rsidRDefault="00931C83" w14:paraId="38D6CA8F" w14:textId="77777777">
      <w:pPr>
        <w:pStyle w:val="Spreekpunten"/>
        <w:numPr>
          <w:ilvl w:val="0"/>
          <w:numId w:val="0"/>
        </w:numPr>
        <w:tabs>
          <w:tab w:val="left" w:pos="708"/>
        </w:tabs>
        <w:rPr>
          <w:rFonts w:ascii="Verdana" w:hAnsi="Verdana"/>
          <w:iCs/>
          <w:sz w:val="18"/>
          <w:szCs w:val="18"/>
          <w:lang w:val="nl-NL"/>
        </w:rPr>
      </w:pPr>
    </w:p>
    <w:p w:rsidR="00931C83" w:rsidP="00931C83" w:rsidRDefault="00931C83" w14:paraId="23259F86" w14:textId="5C2AB76D">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Het kabinet steunt de aanpassing van de definitie van importeur, </w:t>
      </w:r>
      <w:r w:rsidRPr="00E81C5F">
        <w:rPr>
          <w:rFonts w:ascii="Verdana" w:hAnsi="Verdana"/>
          <w:iCs/>
          <w:sz w:val="18"/>
          <w:szCs w:val="18"/>
          <w:lang w:val="nl-NL"/>
        </w:rPr>
        <w:t>zodat deze ook van toepassing is op personen die goederen in het vrije verkeer brengen d</w:t>
      </w:r>
      <w:r>
        <w:rPr>
          <w:rFonts w:ascii="Verdana" w:hAnsi="Verdana"/>
          <w:iCs/>
          <w:sz w:val="18"/>
          <w:szCs w:val="18"/>
          <w:lang w:val="nl-NL"/>
        </w:rPr>
        <w:t>oor middel van</w:t>
      </w:r>
      <w:r w:rsidRPr="00E81C5F">
        <w:rPr>
          <w:rFonts w:ascii="Verdana" w:hAnsi="Verdana"/>
          <w:iCs/>
          <w:sz w:val="18"/>
          <w:szCs w:val="18"/>
          <w:lang w:val="nl-NL"/>
        </w:rPr>
        <w:t xml:space="preserve"> een aanzuiveringsafrekening</w:t>
      </w:r>
      <w:r>
        <w:rPr>
          <w:rFonts w:ascii="Verdana" w:hAnsi="Verdana"/>
          <w:iCs/>
          <w:sz w:val="18"/>
          <w:szCs w:val="18"/>
          <w:lang w:val="nl-NL"/>
        </w:rPr>
        <w:t xml:space="preserve">. Het kabinet is voorstander van de wijziging die het makkelijker maakt voor importeurs om </w:t>
      </w:r>
      <w:r w:rsidR="00BA56BD">
        <w:rPr>
          <w:rFonts w:ascii="Verdana" w:hAnsi="Verdana"/>
          <w:iCs/>
          <w:sz w:val="18"/>
          <w:szCs w:val="18"/>
          <w:lang w:val="nl-NL"/>
        </w:rPr>
        <w:t xml:space="preserve">de </w:t>
      </w:r>
      <w:r>
        <w:rPr>
          <w:rFonts w:ascii="Verdana" w:hAnsi="Verdana"/>
          <w:iCs/>
          <w:sz w:val="18"/>
          <w:szCs w:val="18"/>
          <w:lang w:val="nl-NL"/>
        </w:rPr>
        <w:t xml:space="preserve">CBAM-aangifte te delegeren aan een derde, terwijl de importeur zelf verantwoordelijk blijft voor de aangifte. Dit maakt het voor veel importeurs makkelijker om CBAM-aangifte te (laten) doen en verkleint de kans op onbedoelde fouten in CBAM-aangiften door de onbekendheid met het aangifteproces. Ook steunt het kabinet dat het aantal CBAM-certificaten dat importeurs aan het einde van elk kwartaal </w:t>
      </w:r>
      <w:r w:rsidR="003C0136">
        <w:rPr>
          <w:rFonts w:ascii="Verdana" w:hAnsi="Verdana"/>
          <w:iCs/>
          <w:sz w:val="18"/>
          <w:szCs w:val="18"/>
          <w:lang w:val="nl-NL"/>
        </w:rPr>
        <w:t xml:space="preserve">verplicht </w:t>
      </w:r>
      <w:r>
        <w:rPr>
          <w:rFonts w:ascii="Verdana" w:hAnsi="Verdana"/>
          <w:iCs/>
          <w:sz w:val="18"/>
          <w:szCs w:val="18"/>
          <w:lang w:val="nl-NL"/>
        </w:rPr>
        <w:t xml:space="preserve">op hun CBAM-rekening hebben staan overeenkomt met </w:t>
      </w:r>
      <w:r w:rsidR="003C0136">
        <w:rPr>
          <w:rFonts w:ascii="Verdana" w:hAnsi="Verdana"/>
          <w:iCs/>
          <w:sz w:val="18"/>
          <w:szCs w:val="18"/>
          <w:lang w:val="nl-NL"/>
        </w:rPr>
        <w:t>50</w:t>
      </w:r>
      <w:r w:rsidRPr="00071AE1">
        <w:rPr>
          <w:rFonts w:ascii="Verdana" w:hAnsi="Verdana"/>
          <w:iCs/>
          <w:sz w:val="18"/>
          <w:szCs w:val="18"/>
          <w:lang w:val="nl-NL"/>
        </w:rPr>
        <w:t>%</w:t>
      </w:r>
      <w:r>
        <w:rPr>
          <w:rFonts w:ascii="Verdana" w:hAnsi="Verdana"/>
          <w:iCs/>
          <w:sz w:val="18"/>
          <w:szCs w:val="18"/>
          <w:lang w:val="nl-NL"/>
        </w:rPr>
        <w:t xml:space="preserve"> van de ingebedde emissies van de goederen die ze hebben geïmporteerd sinds het begin van het jaar</w:t>
      </w:r>
      <w:r w:rsidR="003C0136">
        <w:rPr>
          <w:rFonts w:ascii="Verdana" w:hAnsi="Verdana"/>
          <w:iCs/>
          <w:sz w:val="18"/>
          <w:szCs w:val="18"/>
          <w:lang w:val="nl-NL"/>
        </w:rPr>
        <w:t xml:space="preserve">. </w:t>
      </w:r>
      <w:r>
        <w:rPr>
          <w:rFonts w:ascii="Verdana" w:hAnsi="Verdana"/>
          <w:iCs/>
          <w:sz w:val="18"/>
          <w:szCs w:val="18"/>
          <w:lang w:val="nl-NL"/>
        </w:rPr>
        <w:t xml:space="preserve">Daarbij is het goed dat de grens van 50% ook mag worden bepaald op basis van het aantal certificaten dat de importeurs in het voorafgaande kalenderjaar heeft ingeleverd. Ook steunt het kabinet dat </w:t>
      </w:r>
      <w:r w:rsidR="000C7A1B">
        <w:rPr>
          <w:rFonts w:ascii="Verdana" w:hAnsi="Verdana"/>
          <w:iCs/>
          <w:sz w:val="18"/>
          <w:szCs w:val="18"/>
          <w:lang w:val="nl-NL"/>
        </w:rPr>
        <w:t xml:space="preserve">de importeur hierbij </w:t>
      </w:r>
      <w:r>
        <w:rPr>
          <w:rFonts w:ascii="Verdana" w:hAnsi="Verdana"/>
          <w:iCs/>
          <w:sz w:val="18"/>
          <w:szCs w:val="18"/>
          <w:lang w:val="nl-NL"/>
        </w:rPr>
        <w:t xml:space="preserve">rekening </w:t>
      </w:r>
      <w:r w:rsidR="000C7A1B">
        <w:rPr>
          <w:rFonts w:ascii="Verdana" w:hAnsi="Verdana"/>
          <w:iCs/>
          <w:sz w:val="18"/>
          <w:szCs w:val="18"/>
          <w:lang w:val="nl-NL"/>
        </w:rPr>
        <w:t>mag houden</w:t>
      </w:r>
      <w:r>
        <w:rPr>
          <w:rFonts w:ascii="Verdana" w:hAnsi="Verdana"/>
          <w:iCs/>
          <w:sz w:val="18"/>
          <w:szCs w:val="18"/>
          <w:lang w:val="nl-NL"/>
        </w:rPr>
        <w:t xml:space="preserve"> met het aandeel gratis allocatie van ETS-rechten, omdat dit voorkomt dat importeurs verplicht een overschot aan CBAM-certificaten moeten aankopen. Hierdoor </w:t>
      </w:r>
      <w:r w:rsidR="003C0136">
        <w:rPr>
          <w:rFonts w:ascii="Verdana" w:hAnsi="Verdana"/>
          <w:iCs/>
          <w:sz w:val="18"/>
          <w:szCs w:val="18"/>
          <w:lang w:val="nl-NL"/>
        </w:rPr>
        <w:t xml:space="preserve">neemt </w:t>
      </w:r>
      <w:r>
        <w:rPr>
          <w:rFonts w:ascii="Verdana" w:hAnsi="Verdana"/>
          <w:iCs/>
          <w:sz w:val="18"/>
          <w:szCs w:val="18"/>
          <w:lang w:val="nl-NL"/>
        </w:rPr>
        <w:t>de financiële last op importeurs af, t</w:t>
      </w:r>
      <w:r w:rsidRPr="00B745FC">
        <w:rPr>
          <w:rFonts w:ascii="Verdana" w:hAnsi="Verdana"/>
          <w:iCs/>
          <w:sz w:val="18"/>
          <w:szCs w:val="18"/>
          <w:lang w:val="nl-NL"/>
        </w:rPr>
        <w:t>erwijl de effectiviteit van het instrument als controle- en waarborgmiddel tegen nalevingsrisico's behouden blijft.</w:t>
      </w:r>
      <w:r>
        <w:rPr>
          <w:rFonts w:ascii="Verdana" w:hAnsi="Verdana"/>
          <w:iCs/>
          <w:sz w:val="18"/>
          <w:szCs w:val="18"/>
          <w:lang w:val="nl-NL"/>
        </w:rPr>
        <w:t xml:space="preserve"> Om het aangifteproces verder te vereenvoudigen steunt het kabinet de technische aanpassingen aan </w:t>
      </w:r>
      <w:r w:rsidRPr="00FF3F47">
        <w:rPr>
          <w:rFonts w:ascii="Verdana" w:hAnsi="Verdana"/>
          <w:iCs/>
          <w:sz w:val="18"/>
          <w:szCs w:val="18"/>
          <w:lang w:val="nl-NL"/>
        </w:rPr>
        <w:t xml:space="preserve">het CBAM-register </w:t>
      </w:r>
      <w:r>
        <w:rPr>
          <w:rFonts w:ascii="Verdana" w:hAnsi="Verdana"/>
          <w:iCs/>
          <w:sz w:val="18"/>
          <w:szCs w:val="18"/>
          <w:lang w:val="nl-NL"/>
        </w:rPr>
        <w:t>die</w:t>
      </w:r>
      <w:r w:rsidRPr="00FF3F47">
        <w:rPr>
          <w:rFonts w:ascii="Verdana" w:hAnsi="Verdana"/>
          <w:iCs/>
          <w:sz w:val="18"/>
          <w:szCs w:val="18"/>
          <w:lang w:val="nl-NL"/>
        </w:rPr>
        <w:t xml:space="preserve"> het makkelijker </w:t>
      </w:r>
      <w:r>
        <w:rPr>
          <w:rFonts w:ascii="Verdana" w:hAnsi="Verdana"/>
          <w:iCs/>
          <w:sz w:val="18"/>
          <w:szCs w:val="18"/>
          <w:lang w:val="nl-NL"/>
        </w:rPr>
        <w:t>moeten maken</w:t>
      </w:r>
      <w:r w:rsidRPr="00FF3F47">
        <w:rPr>
          <w:rFonts w:ascii="Verdana" w:hAnsi="Verdana"/>
          <w:iCs/>
          <w:sz w:val="18"/>
          <w:szCs w:val="18"/>
          <w:lang w:val="nl-NL"/>
        </w:rPr>
        <w:t xml:space="preserve"> voor exploitanten van installaties in derde landen om toegang te krijgen tot het register en data te delen</w:t>
      </w:r>
      <w:r>
        <w:rPr>
          <w:rFonts w:ascii="Verdana" w:hAnsi="Verdana"/>
          <w:iCs/>
          <w:sz w:val="18"/>
          <w:szCs w:val="18"/>
          <w:lang w:val="nl-NL"/>
        </w:rPr>
        <w:t>.</w:t>
      </w:r>
      <w:r w:rsidR="002A627C">
        <w:rPr>
          <w:rFonts w:ascii="Verdana" w:hAnsi="Verdana"/>
          <w:iCs/>
          <w:sz w:val="18"/>
          <w:szCs w:val="18"/>
          <w:lang w:val="nl-NL"/>
        </w:rPr>
        <w:t xml:space="preserve"> </w:t>
      </w:r>
    </w:p>
    <w:p w:rsidR="00931C83" w:rsidP="00931C83" w:rsidRDefault="00931C83" w14:paraId="7565ADC5" w14:textId="77777777">
      <w:pPr>
        <w:pStyle w:val="Spreekpunten"/>
        <w:numPr>
          <w:ilvl w:val="0"/>
          <w:numId w:val="0"/>
        </w:numPr>
        <w:tabs>
          <w:tab w:val="left" w:pos="708"/>
        </w:tabs>
        <w:rPr>
          <w:rFonts w:ascii="Verdana" w:hAnsi="Verdana"/>
          <w:iCs/>
          <w:sz w:val="18"/>
          <w:szCs w:val="18"/>
          <w:lang w:val="nl-NL"/>
        </w:rPr>
      </w:pPr>
    </w:p>
    <w:p w:rsidR="00931C83" w:rsidP="00931C83" w:rsidRDefault="00931C83" w14:paraId="58C85374" w14:textId="70B9CE9D">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Het kabinet is voorstander van de discretionaire bevoegdheid van de nationale autoriteit om de boete voor het niet of onvoldoende certificaten hebben te verlagen in bepaalde verzachtende omstandigheden</w:t>
      </w:r>
      <w:r w:rsidR="00C95453">
        <w:rPr>
          <w:rFonts w:ascii="Verdana" w:hAnsi="Verdana"/>
          <w:iCs/>
          <w:sz w:val="18"/>
          <w:szCs w:val="18"/>
          <w:lang w:val="nl-NL"/>
        </w:rPr>
        <w:t>.</w:t>
      </w:r>
      <w:r w:rsidRPr="0004014D">
        <w:rPr>
          <w:rFonts w:ascii="Verdana" w:hAnsi="Verdana"/>
          <w:iCs/>
          <w:sz w:val="18"/>
          <w:szCs w:val="18"/>
          <w:lang w:val="nl-NL"/>
        </w:rPr>
        <w:t xml:space="preserve"> </w:t>
      </w:r>
      <w:r>
        <w:rPr>
          <w:rFonts w:ascii="Verdana" w:hAnsi="Verdana"/>
          <w:iCs/>
          <w:sz w:val="18"/>
          <w:szCs w:val="18"/>
          <w:lang w:val="nl-NL"/>
        </w:rPr>
        <w:t xml:space="preserve">Het kan bijvoorbeeld </w:t>
      </w:r>
      <w:r w:rsidR="000C7A1B">
        <w:rPr>
          <w:rFonts w:ascii="Verdana" w:hAnsi="Verdana"/>
          <w:iCs/>
          <w:sz w:val="18"/>
          <w:szCs w:val="18"/>
          <w:lang w:val="nl-NL"/>
        </w:rPr>
        <w:t xml:space="preserve">gebeuren </w:t>
      </w:r>
      <w:r>
        <w:rPr>
          <w:rFonts w:ascii="Verdana" w:hAnsi="Verdana"/>
          <w:iCs/>
          <w:sz w:val="18"/>
          <w:szCs w:val="18"/>
          <w:lang w:val="nl-NL"/>
        </w:rPr>
        <w:t xml:space="preserve">dat onbedoeld fouten worden gemaakt bij het inleveren van de certificaten. </w:t>
      </w:r>
      <w:r w:rsidR="00F77BA3">
        <w:rPr>
          <w:rFonts w:ascii="Verdana" w:hAnsi="Verdana"/>
          <w:iCs/>
          <w:sz w:val="18"/>
          <w:szCs w:val="18"/>
          <w:lang w:val="nl-NL"/>
        </w:rPr>
        <w:t>Aandachtspunt hierbij is dat deze discretionaire bevoegdheid in de praktijk niet leidt tot sterk uiteenlopende handhaving tussen de lidstaten.</w:t>
      </w:r>
    </w:p>
    <w:p w:rsidR="00931C83" w:rsidP="00931C83" w:rsidRDefault="00931C83" w14:paraId="183670C5" w14:textId="739EF71F">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Met het oog op de hoogte van de boete voor het invoeren van CBAM-goederen zonder toelating, steunt het kabinet het voorstel om de importeur die hiervoor een boete ontvangt niet langer een aangifte te laten in te dienen en certificaten af te laten staan voor deze CBAM-goederen.</w:t>
      </w:r>
    </w:p>
    <w:p w:rsidRPr="005C6BA7" w:rsidR="00931C83" w:rsidP="00931C83" w:rsidRDefault="00931C83" w14:paraId="7B90F10E" w14:textId="77777777">
      <w:pPr>
        <w:pStyle w:val="Spreekpunten"/>
        <w:numPr>
          <w:ilvl w:val="0"/>
          <w:numId w:val="0"/>
        </w:numPr>
        <w:tabs>
          <w:tab w:val="left" w:pos="708"/>
        </w:tabs>
        <w:rPr>
          <w:lang w:val="nl-NL"/>
        </w:rPr>
      </w:pPr>
    </w:p>
    <w:p w:rsidRPr="000A28A7" w:rsidR="00931C83" w:rsidP="00931C83" w:rsidRDefault="00931C83" w14:paraId="027CAED6" w14:textId="77777777">
      <w:pPr>
        <w:numPr>
          <w:ilvl w:val="0"/>
          <w:numId w:val="10"/>
        </w:numPr>
        <w:spacing w:line="360" w:lineRule="auto"/>
        <w:rPr>
          <w:rFonts w:ascii="Verdana" w:hAnsi="Verdana"/>
          <w:i/>
          <w:sz w:val="18"/>
          <w:szCs w:val="18"/>
        </w:rPr>
      </w:pPr>
      <w:r w:rsidRPr="000A28A7">
        <w:rPr>
          <w:rFonts w:ascii="Verdana" w:hAnsi="Verdana"/>
          <w:i/>
          <w:sz w:val="18"/>
          <w:szCs w:val="18"/>
        </w:rPr>
        <w:t>Eerste inschatting van krachtenveld</w:t>
      </w:r>
    </w:p>
    <w:p w:rsidRPr="000A28A7" w:rsidR="0020405E" w:rsidP="0020405E" w:rsidRDefault="00931C83" w14:paraId="1247F699" w14:textId="3B0588F6">
      <w:pPr>
        <w:spacing w:line="360" w:lineRule="auto"/>
        <w:rPr>
          <w:rFonts w:ascii="Verdana" w:hAnsi="Verdana"/>
          <w:b/>
          <w:sz w:val="18"/>
          <w:szCs w:val="18"/>
        </w:rPr>
      </w:pPr>
      <w:r>
        <w:rPr>
          <w:rFonts w:ascii="Verdana" w:hAnsi="Verdana"/>
          <w:sz w:val="18"/>
          <w:szCs w:val="18"/>
        </w:rPr>
        <w:t xml:space="preserve">De eerste reactie van lidstaten op de aankondiging van de Commissie </w:t>
      </w:r>
      <w:r w:rsidR="00CB3C86">
        <w:rPr>
          <w:rFonts w:ascii="Verdana" w:hAnsi="Verdana"/>
          <w:sz w:val="18"/>
          <w:szCs w:val="18"/>
        </w:rPr>
        <w:t xml:space="preserve">van </w:t>
      </w:r>
      <w:r>
        <w:rPr>
          <w:rFonts w:ascii="Verdana" w:hAnsi="Verdana"/>
          <w:sz w:val="18"/>
          <w:szCs w:val="18"/>
        </w:rPr>
        <w:t xml:space="preserve">omnibussen voor </w:t>
      </w:r>
      <w:r w:rsidR="00BA56BD">
        <w:rPr>
          <w:rFonts w:ascii="Verdana" w:hAnsi="Verdana"/>
          <w:sz w:val="18"/>
          <w:szCs w:val="18"/>
        </w:rPr>
        <w:t xml:space="preserve">vereenvoudigingen </w:t>
      </w:r>
      <w:r>
        <w:rPr>
          <w:rFonts w:ascii="Verdana" w:hAnsi="Verdana"/>
          <w:sz w:val="18"/>
          <w:szCs w:val="18"/>
        </w:rPr>
        <w:t xml:space="preserve">zijn overwegend positief. In principe staan alle lidstaten positief tegenover vereenvoudiging van het CBAM, met name het aanpassen van </w:t>
      </w:r>
      <w:r w:rsidR="00BA56BD">
        <w:rPr>
          <w:rFonts w:ascii="Verdana" w:hAnsi="Verdana"/>
          <w:sz w:val="18"/>
          <w:szCs w:val="18"/>
        </w:rPr>
        <w:t>de</w:t>
      </w:r>
      <w:r>
        <w:rPr>
          <w:rFonts w:ascii="Verdana" w:hAnsi="Verdana"/>
          <w:sz w:val="18"/>
          <w:szCs w:val="18"/>
        </w:rPr>
        <w:t xml:space="preserve"> CBAM</w:t>
      </w:r>
      <w:r w:rsidR="00BA56BD">
        <w:rPr>
          <w:rFonts w:ascii="Verdana" w:hAnsi="Verdana"/>
          <w:sz w:val="18"/>
          <w:szCs w:val="18"/>
        </w:rPr>
        <w:t>-</w:t>
      </w:r>
      <w:r>
        <w:rPr>
          <w:rFonts w:ascii="Verdana" w:hAnsi="Verdana"/>
          <w:sz w:val="18"/>
          <w:szCs w:val="18"/>
        </w:rPr>
        <w:t xml:space="preserve">drempelwaarde. Naar verwachting streven alle lidstaten ernaar om het voorstel op korte termijn aan te nemen, zodat de wijzigingen per 1 januari 2026 </w:t>
      </w:r>
      <w:r w:rsidR="002B0D30">
        <w:rPr>
          <w:rFonts w:ascii="Verdana" w:hAnsi="Verdana"/>
          <w:sz w:val="18"/>
          <w:szCs w:val="18"/>
        </w:rPr>
        <w:t xml:space="preserve">kunnen </w:t>
      </w:r>
      <w:r>
        <w:rPr>
          <w:rFonts w:ascii="Verdana" w:hAnsi="Verdana"/>
          <w:sz w:val="18"/>
          <w:szCs w:val="18"/>
        </w:rPr>
        <w:t xml:space="preserve">ingaan. </w:t>
      </w:r>
    </w:p>
    <w:p w:rsidRPr="000A28A7" w:rsidR="00E539A8" w:rsidP="000A28A7" w:rsidRDefault="00E539A8" w14:paraId="05196186" w14:textId="77777777">
      <w:pPr>
        <w:spacing w:line="360" w:lineRule="auto"/>
        <w:ind w:left="360"/>
        <w:rPr>
          <w:rFonts w:ascii="Verdana" w:hAnsi="Verdana"/>
          <w:b/>
          <w:sz w:val="18"/>
          <w:szCs w:val="18"/>
        </w:rPr>
      </w:pPr>
    </w:p>
    <w:p w:rsidRPr="00C35CB1" w:rsidR="00A15B58" w:rsidP="00AE5D97" w:rsidRDefault="00AE5D97" w14:paraId="39BF0C0D" w14:textId="77777777">
      <w:pPr>
        <w:spacing w:line="360" w:lineRule="auto"/>
        <w:rPr>
          <w:rFonts w:ascii="Verdana" w:hAnsi="Verdana"/>
          <w:i/>
          <w:iCs/>
          <w:sz w:val="18"/>
          <w:szCs w:val="18"/>
        </w:rPr>
      </w:pPr>
      <w:r>
        <w:rPr>
          <w:rFonts w:ascii="Verdana" w:hAnsi="Verdana"/>
          <w:b/>
          <w:sz w:val="18"/>
          <w:szCs w:val="18"/>
        </w:rPr>
        <w:t xml:space="preserve">4. </w:t>
      </w:r>
      <w:r w:rsidRPr="000A28A7" w:rsidR="00A15B58">
        <w:rPr>
          <w:rFonts w:ascii="Verdana" w:hAnsi="Verdana"/>
          <w:b/>
          <w:sz w:val="18"/>
          <w:szCs w:val="18"/>
        </w:rPr>
        <w:t xml:space="preserve">Beoordeling bevoegdheid, subsidiariteit en proportionaliteit </w:t>
      </w:r>
    </w:p>
    <w:p w:rsidR="00A15B58" w:rsidP="000A28A7" w:rsidRDefault="00142B62" w14:paraId="7B2AE23E"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B</w:t>
      </w:r>
      <w:r w:rsidRPr="000A28A7" w:rsidR="00A15B58">
        <w:rPr>
          <w:rFonts w:ascii="Verdana" w:hAnsi="Verdana"/>
          <w:i/>
          <w:iCs/>
          <w:sz w:val="18"/>
          <w:szCs w:val="18"/>
          <w:lang w:val="nl-NL" w:eastAsia="zh-CN"/>
        </w:rPr>
        <w:t>evoegdheid</w:t>
      </w:r>
    </w:p>
    <w:p w:rsidRPr="00F44091" w:rsidR="0008758B" w:rsidP="0008758B" w:rsidRDefault="0008758B" w14:paraId="5153D3AC" w14:textId="5C9CCC0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F44091">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192 lid 1 VWEU. Artikel 192 lid 1 VWEU geeft </w:t>
      </w:r>
      <w:r w:rsidR="0020405E">
        <w:rPr>
          <w:rFonts w:ascii="Verdana" w:hAnsi="Verdana"/>
          <w:sz w:val="18"/>
          <w:szCs w:val="18"/>
        </w:rPr>
        <w:t>het Europees Parlement en de Raad</w:t>
      </w:r>
      <w:r w:rsidRPr="00F44091">
        <w:rPr>
          <w:rFonts w:ascii="Verdana" w:hAnsi="Verdana"/>
          <w:sz w:val="18"/>
          <w:szCs w:val="18"/>
        </w:rPr>
        <w:t xml:space="preserve"> de bevoegdheid tot het vaststellen van activiteiten die de Unie moet ondernemen om de doelstellingen van artikel 191 te verwezenlijken. Artikel 191 bepaalt dat het beleid van de Unie op milieugebied onder meer bijdraagt aan het nastreven van de doelstellingen voor het behoud, de bescherming en verbetering van de kwaliteit van het milieu en de bevordering op internationaal vlak van maatregelen om het hoofd te bieden aan regionale of mondiale milieuproblemen, en in het bijzonder de bestrijding van klimaatverandering. De huidige CBAM-verordening is gebaseerd op deze grondslag en </w:t>
      </w:r>
      <w:r w:rsidRPr="00F44091" w:rsidR="007E3B9F">
        <w:rPr>
          <w:rFonts w:ascii="Verdana" w:hAnsi="Verdana"/>
          <w:sz w:val="18"/>
          <w:szCs w:val="18"/>
        </w:rPr>
        <w:t xml:space="preserve">ook </w:t>
      </w:r>
      <w:r w:rsidRPr="00F44091">
        <w:rPr>
          <w:rFonts w:ascii="Verdana" w:hAnsi="Verdana"/>
          <w:sz w:val="18"/>
          <w:szCs w:val="18"/>
        </w:rPr>
        <w:t xml:space="preserve">de voorgestelde wijziging </w:t>
      </w:r>
      <w:r w:rsidRPr="00F44091" w:rsidR="007E3B9F">
        <w:rPr>
          <w:rFonts w:ascii="Verdana" w:hAnsi="Verdana"/>
          <w:sz w:val="18"/>
          <w:szCs w:val="18"/>
        </w:rPr>
        <w:t>van de verordening past</w:t>
      </w:r>
      <w:r w:rsidRPr="00F44091">
        <w:rPr>
          <w:rFonts w:ascii="Verdana" w:hAnsi="Verdana"/>
          <w:sz w:val="18"/>
          <w:szCs w:val="18"/>
        </w:rPr>
        <w:t xml:space="preserve"> binnen deze doelstellingen. Het kabinet kan zich vinden in deze rechtsgrondslag. Op het terrein van milieu is sprake van een gedeelde bevoegdheid tussen de EU en de lidstaten (artikel 4, lid 2, sub e, VWEU). </w:t>
      </w:r>
    </w:p>
    <w:p w:rsidR="00AF45A4" w:rsidP="00C64D39" w:rsidRDefault="00AF45A4" w14:paraId="44C76157" w14:textId="746DD1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00A15B58" w:rsidP="000A28A7" w:rsidRDefault="009D5A21" w14:paraId="771E81D5"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S</w:t>
      </w:r>
      <w:r w:rsidRPr="000A28A7" w:rsidR="00A15B58">
        <w:rPr>
          <w:rFonts w:ascii="Verdana" w:hAnsi="Verdana"/>
          <w:i/>
          <w:iCs/>
          <w:sz w:val="18"/>
          <w:szCs w:val="18"/>
          <w:lang w:val="nl-NL" w:eastAsia="zh-CN"/>
        </w:rPr>
        <w:t>ubsidiariteit</w:t>
      </w:r>
    </w:p>
    <w:p w:rsidRPr="00F44091" w:rsidR="006B31BB" w:rsidP="006B31BB" w:rsidRDefault="006B31BB" w14:paraId="72EF2BC6" w14:textId="064C1771">
      <w:pPr>
        <w:pStyle w:val="Spreekpunten"/>
        <w:numPr>
          <w:ilvl w:val="0"/>
          <w:numId w:val="0"/>
        </w:numPr>
        <w:rPr>
          <w:rFonts w:ascii="Verdana" w:hAnsi="Verdana"/>
          <w:sz w:val="18"/>
          <w:szCs w:val="18"/>
          <w:lang w:val="nl-NL" w:eastAsia="zh-CN"/>
        </w:rPr>
      </w:pPr>
      <w:r w:rsidRPr="00F44091">
        <w:rPr>
          <w:rFonts w:ascii="Verdana" w:hAnsi="Verdana"/>
          <w:sz w:val="18"/>
          <w:szCs w:val="18"/>
          <w:lang w:val="nl-NL"/>
        </w:rPr>
        <w:t xml:space="preserve">Als onderdeel van de toets of de EU mag optreden conform de EU-verdragen </w:t>
      </w:r>
      <w:r w:rsidRPr="00F44091">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w:t>
      </w:r>
      <w:r w:rsidRPr="00F44091">
        <w:rPr>
          <w:rFonts w:ascii="Verdana" w:hAnsi="Verdana"/>
          <w:sz w:val="18"/>
          <w:szCs w:val="18"/>
          <w:lang w:val="nl-NL" w:eastAsia="zh-CN"/>
        </w:rPr>
        <w:lastRenderedPageBreak/>
        <w:t xml:space="preserve">subsidiariteit is </w:t>
      </w:r>
      <w:r w:rsidRPr="00585090">
        <w:rPr>
          <w:rFonts w:ascii="Verdana" w:hAnsi="Verdana"/>
          <w:sz w:val="18"/>
          <w:szCs w:val="18"/>
          <w:lang w:val="nl-NL" w:eastAsia="zh-CN"/>
        </w:rPr>
        <w:t xml:space="preserve">positief. </w:t>
      </w:r>
      <w:r w:rsidRPr="00F44091">
        <w:rPr>
          <w:rFonts w:ascii="Verdana" w:hAnsi="Verdana"/>
          <w:sz w:val="18"/>
          <w:szCs w:val="18"/>
          <w:lang w:val="nl-NL" w:eastAsia="zh-CN"/>
        </w:rPr>
        <w:t xml:space="preserve">De </w:t>
      </w:r>
      <w:r w:rsidRPr="00585090">
        <w:rPr>
          <w:rFonts w:ascii="Verdana" w:hAnsi="Verdana"/>
          <w:sz w:val="18"/>
          <w:szCs w:val="18"/>
          <w:lang w:val="nl-NL" w:eastAsia="zh-CN"/>
        </w:rPr>
        <w:t>voorgestelde wijziging op de verordening</w:t>
      </w:r>
      <w:r w:rsidRPr="00F44091">
        <w:rPr>
          <w:rFonts w:ascii="Verdana" w:hAnsi="Verdana"/>
          <w:sz w:val="18"/>
          <w:szCs w:val="18"/>
          <w:lang w:val="nl-NL" w:eastAsia="zh-CN"/>
        </w:rPr>
        <w:t xml:space="preserve"> heeft tot doel</w:t>
      </w:r>
      <w:r w:rsidRPr="00585090">
        <w:rPr>
          <w:rFonts w:ascii="Verdana" w:hAnsi="Verdana"/>
          <w:sz w:val="18"/>
          <w:szCs w:val="18"/>
          <w:lang w:val="nl-NL" w:eastAsia="zh-CN"/>
        </w:rPr>
        <w:t xml:space="preserve"> </w:t>
      </w:r>
      <w:r w:rsidR="001F690E">
        <w:rPr>
          <w:rFonts w:ascii="Verdana" w:hAnsi="Verdana"/>
          <w:sz w:val="18"/>
          <w:szCs w:val="18"/>
          <w:lang w:val="nl-NL" w:eastAsia="zh-CN"/>
        </w:rPr>
        <w:t>het</w:t>
      </w:r>
      <w:r w:rsidRPr="00585090" w:rsidR="001F690E">
        <w:rPr>
          <w:rFonts w:ascii="Verdana" w:hAnsi="Verdana"/>
          <w:sz w:val="18"/>
          <w:szCs w:val="18"/>
          <w:lang w:val="nl-NL" w:eastAsia="zh-CN"/>
        </w:rPr>
        <w:t xml:space="preserve"> </w:t>
      </w:r>
      <w:r w:rsidRPr="00585090">
        <w:rPr>
          <w:rFonts w:ascii="Verdana" w:hAnsi="Verdana"/>
          <w:sz w:val="18"/>
          <w:szCs w:val="18"/>
          <w:lang w:val="nl-NL" w:eastAsia="zh-CN"/>
        </w:rPr>
        <w:t xml:space="preserve">CBAM </w:t>
      </w:r>
      <w:r w:rsidRPr="00F44091" w:rsidR="007E3B9F">
        <w:rPr>
          <w:rFonts w:ascii="Verdana" w:hAnsi="Verdana"/>
          <w:sz w:val="18"/>
          <w:szCs w:val="18"/>
          <w:lang w:val="nl-NL" w:eastAsia="zh-CN"/>
        </w:rPr>
        <w:t>te vereenvoudigen en daarmee de doelmatigheid van CBAM als instrument tegen koolstoflekkage te verbeteren</w:t>
      </w:r>
      <w:r w:rsidRPr="00F44091">
        <w:rPr>
          <w:rFonts w:ascii="Verdana" w:hAnsi="Verdana"/>
          <w:sz w:val="18"/>
          <w:szCs w:val="18"/>
          <w:lang w:val="nl-NL" w:eastAsia="zh-CN"/>
        </w:rPr>
        <w:t>. Gezien</w:t>
      </w:r>
      <w:r w:rsidRPr="00585090">
        <w:rPr>
          <w:bCs w:val="0"/>
          <w:sz w:val="22"/>
          <w:lang w:val="nl-NL" w:eastAsia="zh-CN"/>
        </w:rPr>
        <w:t xml:space="preserve"> </w:t>
      </w:r>
      <w:r w:rsidRPr="00585090">
        <w:rPr>
          <w:rFonts w:ascii="Verdana" w:hAnsi="Verdana"/>
          <w:sz w:val="18"/>
          <w:szCs w:val="18"/>
          <w:lang w:val="nl-NL" w:eastAsia="zh-CN"/>
        </w:rPr>
        <w:t>de grensoverschrijdende effecten van milieu- en klimaatproblematiek</w:t>
      </w:r>
      <w:r w:rsidRPr="00F44091">
        <w:rPr>
          <w:rFonts w:ascii="Verdana" w:hAnsi="Verdana"/>
          <w:sz w:val="18"/>
          <w:szCs w:val="18"/>
          <w:lang w:val="nl-NL" w:eastAsia="zh-CN"/>
        </w:rPr>
        <w:t xml:space="preserve"> kan dit </w:t>
      </w:r>
      <w:r w:rsidRPr="00585090">
        <w:rPr>
          <w:rFonts w:ascii="Verdana" w:hAnsi="Verdana"/>
          <w:sz w:val="18"/>
          <w:szCs w:val="18"/>
          <w:lang w:val="nl-NL" w:eastAsia="zh-CN"/>
        </w:rPr>
        <w:t>onvoldoende</w:t>
      </w:r>
      <w:r w:rsidRPr="00F44091">
        <w:rPr>
          <w:rFonts w:ascii="Verdana" w:hAnsi="Verdana"/>
          <w:sz w:val="18"/>
          <w:szCs w:val="18"/>
          <w:lang w:val="nl-NL" w:eastAsia="zh-CN"/>
        </w:rPr>
        <w:t xml:space="preserve"> door de lidstaten op centraal, regionaal of lokaal niveau worden verwezenlijkt, daarom is een EU-aanpak nodig.</w:t>
      </w:r>
      <w:r w:rsidRPr="00585090">
        <w:rPr>
          <w:bCs w:val="0"/>
          <w:sz w:val="22"/>
          <w:lang w:val="nl-NL" w:eastAsia="zh-CN"/>
        </w:rPr>
        <w:t xml:space="preserve"> </w:t>
      </w:r>
      <w:r w:rsidRPr="00585090">
        <w:rPr>
          <w:rFonts w:ascii="Verdana" w:hAnsi="Verdana"/>
          <w:sz w:val="18"/>
          <w:szCs w:val="18"/>
          <w:lang w:val="nl-NL" w:eastAsia="zh-CN"/>
        </w:rPr>
        <w:t>Het behalen van EU-brede klimaatdoelstellingen lukt niet met alleen nationale maatregelen.</w:t>
      </w:r>
      <w:r w:rsidRPr="00585090" w:rsidR="009E31B0">
        <w:rPr>
          <w:rFonts w:ascii="Verdana" w:hAnsi="Verdana"/>
          <w:sz w:val="18"/>
          <w:szCs w:val="18"/>
          <w:lang w:val="nl-NL" w:eastAsia="zh-CN"/>
        </w:rPr>
        <w:t xml:space="preserve"> Het invoeren van de voorgestelde vereenvoudigingen op het niveau van de EU zorgt daarnaast voor rechtszekerheid en een gelijk speelveld voor alle bedrijven en autoriteiten in de EU.</w:t>
      </w:r>
      <w:r w:rsidRPr="00F44091">
        <w:rPr>
          <w:rFonts w:ascii="Verdana" w:hAnsi="Verdana"/>
          <w:sz w:val="18"/>
          <w:szCs w:val="18"/>
          <w:lang w:val="nl-NL" w:eastAsia="zh-CN"/>
        </w:rPr>
        <w:t xml:space="preserve"> Om die redenen is optreden op het niveau van de EU gerechtvaardigd. </w:t>
      </w:r>
    </w:p>
    <w:p w:rsidRPr="000A28A7" w:rsidR="006B31BB" w:rsidP="00F44091" w:rsidRDefault="006B31BB" w14:paraId="08B80084" w14:textId="77777777">
      <w:pPr>
        <w:pStyle w:val="Spreekpunten"/>
        <w:numPr>
          <w:ilvl w:val="0"/>
          <w:numId w:val="0"/>
        </w:numPr>
        <w:ind w:left="717" w:hanging="360"/>
        <w:rPr>
          <w:rFonts w:ascii="Verdana" w:hAnsi="Verdana"/>
          <w:i/>
          <w:iCs/>
          <w:sz w:val="18"/>
          <w:szCs w:val="18"/>
          <w:lang w:val="nl-NL" w:eastAsia="zh-CN"/>
        </w:rPr>
      </w:pPr>
    </w:p>
    <w:p w:rsidR="002E3BAF" w:rsidP="000A28A7" w:rsidRDefault="005C5AF3" w14:paraId="6B34E50B"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P</w:t>
      </w:r>
      <w:r w:rsidRPr="000A28A7" w:rsidR="00A15B58">
        <w:rPr>
          <w:rFonts w:ascii="Verdana" w:hAnsi="Verdana"/>
          <w:i/>
          <w:iCs/>
          <w:sz w:val="18"/>
          <w:szCs w:val="18"/>
          <w:lang w:val="nl-NL" w:eastAsia="zh-CN"/>
        </w:rPr>
        <w:t>roportionaliteit</w:t>
      </w:r>
    </w:p>
    <w:p w:rsidRPr="00F44091" w:rsidR="007E3B9F" w:rsidP="007E3B9F" w:rsidRDefault="007E3B9F" w14:paraId="729DC7CD" w14:textId="5E641A69">
      <w:pPr>
        <w:pStyle w:val="Spreekpunten"/>
        <w:numPr>
          <w:ilvl w:val="0"/>
          <w:numId w:val="0"/>
        </w:numPr>
        <w:rPr>
          <w:rFonts w:ascii="Verdana" w:hAnsi="Verdana"/>
          <w:sz w:val="18"/>
          <w:szCs w:val="18"/>
          <w:lang w:val="nl-NL" w:eastAsia="zh-CN"/>
        </w:rPr>
      </w:pPr>
      <w:r w:rsidRPr="00F44091">
        <w:rPr>
          <w:rFonts w:ascii="Verdana" w:hAnsi="Verdana"/>
          <w:sz w:val="18"/>
          <w:szCs w:val="18"/>
          <w:lang w:val="nl-NL"/>
        </w:rPr>
        <w:t xml:space="preserve">Als onderdeel van de toets of de EU mag optreden conform de EU-verdragen </w:t>
      </w:r>
      <w:r w:rsidRPr="00F44091">
        <w:rPr>
          <w:rFonts w:ascii="Verdana" w:hAnsi="Verdana"/>
          <w:sz w:val="18"/>
          <w:szCs w:val="18"/>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w:t>
      </w:r>
      <w:r w:rsidRPr="00585090">
        <w:rPr>
          <w:rFonts w:ascii="Verdana" w:hAnsi="Verdana"/>
          <w:sz w:val="18"/>
          <w:szCs w:val="18"/>
          <w:lang w:val="nl-NL" w:eastAsia="zh-CN"/>
        </w:rPr>
        <w:t xml:space="preserve"> positief.</w:t>
      </w:r>
      <w:r w:rsidRPr="00F44091">
        <w:rPr>
          <w:rFonts w:ascii="Verdana" w:hAnsi="Verdana"/>
          <w:sz w:val="18"/>
          <w:szCs w:val="18"/>
          <w:lang w:val="nl-NL" w:eastAsia="zh-CN"/>
        </w:rPr>
        <w:t xml:space="preserve"> De voorgestelde wijziging op de verordening heeft tot doel </w:t>
      </w:r>
      <w:r w:rsidR="001F690E">
        <w:rPr>
          <w:rFonts w:ascii="Verdana" w:hAnsi="Verdana"/>
          <w:sz w:val="18"/>
          <w:szCs w:val="18"/>
          <w:lang w:val="nl-NL" w:eastAsia="zh-CN"/>
        </w:rPr>
        <w:t>het</w:t>
      </w:r>
      <w:r w:rsidRPr="00F44091" w:rsidR="001F690E">
        <w:rPr>
          <w:rFonts w:ascii="Verdana" w:hAnsi="Verdana"/>
          <w:sz w:val="18"/>
          <w:szCs w:val="18"/>
          <w:lang w:val="nl-NL" w:eastAsia="zh-CN"/>
        </w:rPr>
        <w:t xml:space="preserve"> </w:t>
      </w:r>
      <w:r w:rsidRPr="00F44091">
        <w:rPr>
          <w:rFonts w:ascii="Verdana" w:hAnsi="Verdana"/>
          <w:sz w:val="18"/>
          <w:szCs w:val="18"/>
          <w:lang w:val="nl-NL" w:eastAsia="zh-CN"/>
        </w:rPr>
        <w:t>CBAM te vereenvoudigen en daarmee de doelmatigheid van CBAM als instrument tegen koolstoflekkage te verbeteren</w:t>
      </w:r>
      <w:r w:rsidRPr="00585090">
        <w:rPr>
          <w:rFonts w:ascii="Verdana" w:hAnsi="Verdana"/>
          <w:sz w:val="18"/>
          <w:szCs w:val="18"/>
          <w:lang w:val="nl-NL" w:eastAsia="zh-CN"/>
        </w:rPr>
        <w:t xml:space="preserve">. </w:t>
      </w:r>
      <w:r w:rsidRPr="00F44091">
        <w:rPr>
          <w:rFonts w:ascii="Verdana" w:hAnsi="Verdana"/>
          <w:sz w:val="18"/>
          <w:szCs w:val="18"/>
          <w:lang w:val="nl-NL" w:eastAsia="zh-CN"/>
        </w:rPr>
        <w:t xml:space="preserve">Het voorgestelde optreden is geschikt om deze doelstelling te bereiken, omdat </w:t>
      </w:r>
      <w:r w:rsidRPr="00585090">
        <w:rPr>
          <w:rFonts w:ascii="Verdana" w:hAnsi="Verdana"/>
          <w:sz w:val="18"/>
          <w:szCs w:val="18"/>
          <w:lang w:val="nl-NL" w:eastAsia="zh-CN"/>
        </w:rPr>
        <w:t xml:space="preserve">een doelmatige CBAM naar verwachting leidt tot een daling van broeikasgasemissies binnen de EU en daarbuiten. </w:t>
      </w:r>
      <w:r w:rsidRPr="00F44091">
        <w:rPr>
          <w:rFonts w:ascii="Verdana" w:hAnsi="Verdana"/>
          <w:sz w:val="18"/>
          <w:szCs w:val="18"/>
          <w:lang w:val="nl-NL" w:eastAsia="zh-CN"/>
        </w:rPr>
        <w:t xml:space="preserve">Bovendien gaat het voorgestelde optreden </w:t>
      </w:r>
      <w:r w:rsidRPr="00585090">
        <w:rPr>
          <w:rFonts w:ascii="Verdana" w:hAnsi="Verdana"/>
          <w:sz w:val="18"/>
          <w:szCs w:val="18"/>
          <w:lang w:val="nl-NL" w:eastAsia="zh-CN"/>
        </w:rPr>
        <w:t>niet</w:t>
      </w:r>
      <w:r w:rsidRPr="00F44091">
        <w:rPr>
          <w:rFonts w:ascii="Verdana" w:hAnsi="Verdana"/>
          <w:sz w:val="18"/>
          <w:szCs w:val="18"/>
          <w:lang w:val="nl-NL" w:eastAsia="zh-CN"/>
        </w:rPr>
        <w:t xml:space="preserve"> verder dan noodzakelijk, omdat</w:t>
      </w:r>
      <w:r w:rsidRPr="00585090">
        <w:rPr>
          <w:rFonts w:ascii="Verdana" w:hAnsi="Verdana"/>
          <w:sz w:val="18"/>
          <w:szCs w:val="18"/>
          <w:lang w:val="nl-NL" w:eastAsia="zh-CN"/>
        </w:rPr>
        <w:t xml:space="preserve"> </w:t>
      </w:r>
      <w:r w:rsidR="0020405E">
        <w:rPr>
          <w:rFonts w:ascii="Verdana" w:hAnsi="Verdana"/>
          <w:sz w:val="18"/>
          <w:szCs w:val="18"/>
          <w:lang w:val="nl-NL" w:eastAsia="zh-CN"/>
        </w:rPr>
        <w:t>de voorgestelde aanpassingen expliciet zien op verlichting van administratieve lasten en verbeteringen ten aanzien van uitvoerbaarheid, bijvoorbeeld door het aanpassen van de drempelwaarde en het versoepelen van het gebruik van standaardwaarden.</w:t>
      </w:r>
    </w:p>
    <w:p w:rsidRPr="000A28A7" w:rsidR="00607791" w:rsidP="000A28A7" w:rsidRDefault="00607791" w14:paraId="2CB24258" w14:textId="77777777">
      <w:pPr>
        <w:pStyle w:val="Spreekpunten"/>
        <w:numPr>
          <w:ilvl w:val="0"/>
          <w:numId w:val="0"/>
        </w:numPr>
        <w:rPr>
          <w:rFonts w:ascii="Verdana" w:hAnsi="Verdana"/>
          <w:iCs/>
          <w:sz w:val="18"/>
          <w:szCs w:val="18"/>
          <w:lang w:val="nl-NL" w:eastAsia="zh-CN"/>
        </w:rPr>
      </w:pPr>
    </w:p>
    <w:p w:rsidRPr="000A28A7" w:rsidR="00CB7FF8" w:rsidP="00D22985" w:rsidRDefault="00D22985" w14:paraId="4DA7EED4" w14:textId="77777777">
      <w:pPr>
        <w:spacing w:line="360" w:lineRule="auto"/>
        <w:rPr>
          <w:rFonts w:ascii="Verdana" w:hAnsi="Verdana"/>
          <w:b/>
          <w:sz w:val="18"/>
          <w:szCs w:val="18"/>
        </w:rPr>
      </w:pPr>
      <w:r>
        <w:rPr>
          <w:rFonts w:ascii="Verdana" w:hAnsi="Verdana"/>
          <w:b/>
          <w:sz w:val="18"/>
          <w:szCs w:val="18"/>
        </w:rPr>
        <w:t xml:space="preserve">5. </w:t>
      </w:r>
      <w:r w:rsidRPr="000A28A7" w:rsidR="00CB7FF8">
        <w:rPr>
          <w:rFonts w:ascii="Verdana" w:hAnsi="Verdana"/>
          <w:b/>
          <w:sz w:val="18"/>
          <w:szCs w:val="18"/>
        </w:rPr>
        <w:t xml:space="preserve">Financiële </w:t>
      </w:r>
      <w:r w:rsidR="00F75654">
        <w:rPr>
          <w:rFonts w:ascii="Verdana" w:hAnsi="Verdana"/>
          <w:b/>
          <w:sz w:val="18"/>
          <w:szCs w:val="18"/>
        </w:rPr>
        <w:t>consequenties</w:t>
      </w:r>
      <w:r w:rsidR="00282AEA">
        <w:rPr>
          <w:rFonts w:ascii="Verdana" w:hAnsi="Verdana"/>
          <w:b/>
          <w:sz w:val="18"/>
          <w:szCs w:val="18"/>
        </w:rPr>
        <w:t>,</w:t>
      </w:r>
      <w:r w:rsidRPr="000A28A7" w:rsidR="00CB7FF8">
        <w:rPr>
          <w:rFonts w:ascii="Verdana" w:hAnsi="Verdana"/>
          <w:b/>
          <w:sz w:val="18"/>
          <w:szCs w:val="18"/>
        </w:rPr>
        <w:t xml:space="preserve"> gevolgen voor regeldruk</w:t>
      </w:r>
      <w:r w:rsidR="00282AEA">
        <w:rPr>
          <w:rFonts w:ascii="Verdana" w:hAnsi="Verdana"/>
          <w:b/>
          <w:sz w:val="18"/>
          <w:szCs w:val="18"/>
        </w:rPr>
        <w:t>, concurrentiekracht en geopolitieke aspecten</w:t>
      </w:r>
      <w:r w:rsidR="00691BF7">
        <w:rPr>
          <w:rFonts w:ascii="Verdana" w:hAnsi="Verdana"/>
          <w:b/>
          <w:sz w:val="18"/>
          <w:szCs w:val="18"/>
        </w:rPr>
        <w:t xml:space="preserve"> </w:t>
      </w:r>
    </w:p>
    <w:p w:rsidR="002B7387" w:rsidP="00691BF7" w:rsidRDefault="002B7387" w14:paraId="3E821215" w14:textId="77777777">
      <w:pPr>
        <w:spacing w:line="360" w:lineRule="auto"/>
        <w:rPr>
          <w:rFonts w:ascii="Verdana" w:hAnsi="Verdana"/>
          <w:b/>
          <w:sz w:val="18"/>
          <w:szCs w:val="18"/>
        </w:rPr>
      </w:pPr>
    </w:p>
    <w:p w:rsidR="00CB7FF8" w:rsidP="000A28A7" w:rsidRDefault="00CB7FF8" w14:paraId="142C6C37" w14:textId="77777777">
      <w:pPr>
        <w:numPr>
          <w:ilvl w:val="0"/>
          <w:numId w:val="4"/>
        </w:numPr>
        <w:spacing w:line="360" w:lineRule="auto"/>
        <w:outlineLvl w:val="0"/>
        <w:rPr>
          <w:rFonts w:ascii="Verdana" w:hAnsi="Verdana"/>
          <w:bCs/>
          <w:i/>
          <w:iCs/>
          <w:sz w:val="18"/>
          <w:szCs w:val="18"/>
        </w:rPr>
      </w:pPr>
      <w:r w:rsidRPr="000A28A7">
        <w:rPr>
          <w:rFonts w:ascii="Verdana" w:hAnsi="Verdana"/>
          <w:bCs/>
          <w:i/>
          <w:iCs/>
          <w:sz w:val="18"/>
          <w:szCs w:val="18"/>
        </w:rPr>
        <w:t>Consequenties EU-begroting</w:t>
      </w:r>
    </w:p>
    <w:p w:rsidR="00214B21" w:rsidP="00214B21" w:rsidRDefault="00214B21" w14:paraId="68E688CF" w14:textId="58C20589">
      <w:pPr>
        <w:spacing w:line="360" w:lineRule="auto"/>
        <w:outlineLvl w:val="0"/>
        <w:rPr>
          <w:rFonts w:ascii="Verdana" w:hAnsi="Verdana"/>
          <w:sz w:val="18"/>
          <w:szCs w:val="18"/>
        </w:rPr>
      </w:pPr>
      <w:r>
        <w:rPr>
          <w:rFonts w:ascii="Verdana" w:hAnsi="Verdana"/>
          <w:bCs/>
          <w:sz w:val="18"/>
          <w:szCs w:val="18"/>
        </w:rPr>
        <w:t xml:space="preserve">Voor wat betreft uitgaven verwacht de Commissie onder het huidige Meerjarig Financieel Kader </w:t>
      </w:r>
      <w:r w:rsidR="00B540FF">
        <w:rPr>
          <w:rFonts w:ascii="Verdana" w:hAnsi="Verdana"/>
          <w:bCs/>
          <w:sz w:val="18"/>
          <w:szCs w:val="18"/>
        </w:rPr>
        <w:t xml:space="preserve">(MFK) </w:t>
      </w:r>
      <w:r>
        <w:rPr>
          <w:rFonts w:ascii="Verdana" w:hAnsi="Verdana"/>
          <w:bCs/>
          <w:sz w:val="18"/>
          <w:szCs w:val="18"/>
        </w:rPr>
        <w:t>(2021-2027)</w:t>
      </w:r>
      <w:r w:rsidR="00B540FF">
        <w:rPr>
          <w:rFonts w:ascii="Verdana" w:hAnsi="Verdana"/>
          <w:bCs/>
          <w:sz w:val="18"/>
          <w:szCs w:val="18"/>
        </w:rPr>
        <w:t xml:space="preserve"> 25 miljoen extra</w:t>
      </w:r>
      <w:r>
        <w:rPr>
          <w:rFonts w:ascii="Verdana" w:hAnsi="Verdana"/>
          <w:bCs/>
          <w:sz w:val="18"/>
          <w:szCs w:val="18"/>
        </w:rPr>
        <w:t xml:space="preserve"> </w:t>
      </w:r>
      <w:r w:rsidR="006210F3">
        <w:rPr>
          <w:rFonts w:ascii="Verdana" w:hAnsi="Verdana"/>
          <w:bCs/>
          <w:sz w:val="18"/>
          <w:szCs w:val="18"/>
        </w:rPr>
        <w:t>uitvoerings</w:t>
      </w:r>
      <w:r>
        <w:rPr>
          <w:rFonts w:ascii="Verdana" w:hAnsi="Verdana"/>
          <w:bCs/>
          <w:sz w:val="18"/>
          <w:szCs w:val="18"/>
        </w:rPr>
        <w:t xml:space="preserve">kosten. </w:t>
      </w:r>
      <w:r w:rsidR="006210F3">
        <w:rPr>
          <w:rFonts w:ascii="Verdana" w:hAnsi="Verdana"/>
          <w:bCs/>
          <w:sz w:val="18"/>
          <w:szCs w:val="18"/>
        </w:rPr>
        <w:t xml:space="preserve">De uitvoeringskosten bestaan uit kosten om de IT-systemen aan te passen aan te vereenvoudigingen en kosten om IT-systemen op te zetten om ontwijkingsrisico’s te monitoren en </w:t>
      </w:r>
      <w:r w:rsidR="008A26B8">
        <w:rPr>
          <w:rFonts w:ascii="Verdana" w:hAnsi="Verdana"/>
          <w:bCs/>
          <w:sz w:val="18"/>
          <w:szCs w:val="18"/>
        </w:rPr>
        <w:t>minimaliseren</w:t>
      </w:r>
      <w:r w:rsidR="006210F3">
        <w:rPr>
          <w:rFonts w:ascii="Verdana" w:hAnsi="Verdana"/>
          <w:bCs/>
          <w:sz w:val="18"/>
          <w:szCs w:val="18"/>
        </w:rPr>
        <w:t>. Daarnaast is er budget voorzien voor twee zaken waar niet in was voorzien in de huidige CBAM-verordening: het uitvoeren van studies naar de doelmatigheid van CBAM en communicatie richting stakeholders. De uitvoeringskosten worden gefinancierd binnen het bestaande budget door middelen van onderdeel 4 van de EU-begroting (migratie en grensmanagement) te verplaatsen naar onderdeel 3 (landbouw en milieu). Dit is</w:t>
      </w:r>
      <w:r w:rsidR="009E1F59">
        <w:rPr>
          <w:rFonts w:ascii="Verdana" w:hAnsi="Verdana"/>
          <w:bCs/>
          <w:sz w:val="18"/>
          <w:szCs w:val="18"/>
        </w:rPr>
        <w:t xml:space="preserve"> in</w:t>
      </w:r>
      <w:r w:rsidR="006210F3">
        <w:rPr>
          <w:rFonts w:ascii="Verdana" w:hAnsi="Verdana"/>
          <w:bCs/>
          <w:sz w:val="18"/>
          <w:szCs w:val="18"/>
        </w:rPr>
        <w:t xml:space="preserve"> lijn met </w:t>
      </w:r>
      <w:r w:rsidR="00864BF4">
        <w:rPr>
          <w:rFonts w:ascii="Verdana" w:hAnsi="Verdana"/>
          <w:sz w:val="18"/>
          <w:szCs w:val="18"/>
        </w:rPr>
        <w:t>het standpunt</w:t>
      </w:r>
      <w:r w:rsidR="006210F3">
        <w:rPr>
          <w:rFonts w:ascii="Verdana" w:hAnsi="Verdana"/>
          <w:sz w:val="18"/>
          <w:szCs w:val="18"/>
        </w:rPr>
        <w:t xml:space="preserve"> van het kabinet</w:t>
      </w:r>
      <w:r w:rsidRPr="000A28A7" w:rsidR="006210F3">
        <w:rPr>
          <w:rFonts w:ascii="Verdana" w:hAnsi="Verdana"/>
          <w:sz w:val="18"/>
          <w:szCs w:val="18"/>
        </w:rPr>
        <w:t xml:space="preserve"> dat de benodigde EU-middelen gevonden dienen te worden binnen de in de Raad afgesproken financiële kaders van de EU-begroting 20</w:t>
      </w:r>
      <w:r w:rsidR="006210F3">
        <w:rPr>
          <w:rFonts w:ascii="Verdana" w:hAnsi="Verdana"/>
          <w:sz w:val="18"/>
          <w:szCs w:val="18"/>
        </w:rPr>
        <w:t>21</w:t>
      </w:r>
      <w:r w:rsidRPr="000A28A7" w:rsidR="006210F3">
        <w:rPr>
          <w:rFonts w:ascii="Verdana" w:hAnsi="Verdana"/>
          <w:sz w:val="18"/>
          <w:szCs w:val="18"/>
        </w:rPr>
        <w:t>-202</w:t>
      </w:r>
      <w:r w:rsidR="006210F3">
        <w:rPr>
          <w:rFonts w:ascii="Verdana" w:hAnsi="Verdana"/>
          <w:sz w:val="18"/>
          <w:szCs w:val="18"/>
        </w:rPr>
        <w:t>7</w:t>
      </w:r>
      <w:r w:rsidRPr="000A28A7" w:rsidR="006210F3">
        <w:rPr>
          <w:rFonts w:ascii="Verdana" w:hAnsi="Verdana"/>
          <w:sz w:val="18"/>
          <w:szCs w:val="18"/>
        </w:rPr>
        <w:t xml:space="preserve"> en dat deze moeten passen bij een prudente ontwikkeling van de jaarbegroting</w:t>
      </w:r>
      <w:r w:rsidR="006210F3">
        <w:rPr>
          <w:rFonts w:ascii="Verdana" w:hAnsi="Verdana"/>
          <w:sz w:val="18"/>
          <w:szCs w:val="18"/>
        </w:rPr>
        <w:t>.</w:t>
      </w:r>
    </w:p>
    <w:p w:rsidR="00864BF4" w:rsidP="00214B21" w:rsidRDefault="00864BF4" w14:paraId="0670B556" w14:textId="77777777">
      <w:pPr>
        <w:spacing w:line="360" w:lineRule="auto"/>
        <w:outlineLvl w:val="0"/>
        <w:rPr>
          <w:rFonts w:ascii="Verdana" w:hAnsi="Verdana"/>
          <w:sz w:val="18"/>
          <w:szCs w:val="18"/>
        </w:rPr>
      </w:pPr>
    </w:p>
    <w:p w:rsidR="005C6D51" w:rsidP="00974D36" w:rsidRDefault="006210F3" w14:paraId="5306875E" w14:textId="77777777">
      <w:pPr>
        <w:spacing w:line="360" w:lineRule="auto"/>
        <w:outlineLvl w:val="0"/>
        <w:rPr>
          <w:rFonts w:ascii="Verdana" w:hAnsi="Verdana"/>
          <w:sz w:val="18"/>
          <w:szCs w:val="18"/>
        </w:rPr>
      </w:pPr>
      <w:r>
        <w:rPr>
          <w:rFonts w:ascii="Verdana" w:hAnsi="Verdana"/>
          <w:sz w:val="18"/>
          <w:szCs w:val="18"/>
        </w:rPr>
        <w:t xml:space="preserve">De Commissie heeft eerder geschat dat </w:t>
      </w:r>
      <w:r w:rsidR="00B540FF">
        <w:rPr>
          <w:rFonts w:ascii="Verdana" w:hAnsi="Verdana"/>
          <w:sz w:val="18"/>
          <w:szCs w:val="18"/>
        </w:rPr>
        <w:t xml:space="preserve">het </w:t>
      </w:r>
      <w:r>
        <w:rPr>
          <w:rFonts w:ascii="Verdana" w:hAnsi="Verdana"/>
          <w:sz w:val="18"/>
          <w:szCs w:val="18"/>
        </w:rPr>
        <w:t xml:space="preserve">CBAM onder de huidige verordening 2,1 miljard euro oplevert. De Commissie verwacht dat deze inkomsten door het voorstel met </w:t>
      </w:r>
      <w:r w:rsidR="00340B08">
        <w:rPr>
          <w:rFonts w:ascii="Verdana" w:hAnsi="Verdana"/>
          <w:sz w:val="18"/>
          <w:szCs w:val="18"/>
        </w:rPr>
        <w:t>1% (</w:t>
      </w:r>
      <w:r>
        <w:rPr>
          <w:rFonts w:ascii="Verdana" w:hAnsi="Verdana"/>
          <w:sz w:val="18"/>
          <w:szCs w:val="18"/>
        </w:rPr>
        <w:t>21 miljoen</w:t>
      </w:r>
      <w:r w:rsidR="00340B08">
        <w:rPr>
          <w:rFonts w:ascii="Verdana" w:hAnsi="Verdana"/>
          <w:sz w:val="18"/>
          <w:szCs w:val="18"/>
        </w:rPr>
        <w:t xml:space="preserve"> euro)</w:t>
      </w:r>
      <w:r>
        <w:rPr>
          <w:rFonts w:ascii="Verdana" w:hAnsi="Verdana"/>
          <w:sz w:val="18"/>
          <w:szCs w:val="18"/>
        </w:rPr>
        <w:t xml:space="preserve"> afnemen</w:t>
      </w:r>
      <w:r w:rsidR="00340B08">
        <w:rPr>
          <w:rFonts w:ascii="Verdana" w:hAnsi="Verdana"/>
          <w:sz w:val="18"/>
          <w:szCs w:val="18"/>
        </w:rPr>
        <w:t>, omdat 99% van de huidige</w:t>
      </w:r>
      <w:r w:rsidRPr="00340B08" w:rsidR="00340B08">
        <w:rPr>
          <w:rFonts w:ascii="Verdana" w:hAnsi="Verdana"/>
          <w:sz w:val="18"/>
          <w:szCs w:val="18"/>
        </w:rPr>
        <w:t xml:space="preserve"> </w:t>
      </w:r>
      <w:r w:rsidR="00C915FC">
        <w:rPr>
          <w:rFonts w:ascii="Verdana" w:hAnsi="Verdana"/>
          <w:sz w:val="18"/>
          <w:szCs w:val="18"/>
        </w:rPr>
        <w:t>ingebedde emissies</w:t>
      </w:r>
      <w:r w:rsidR="00340B08">
        <w:rPr>
          <w:rFonts w:ascii="Verdana" w:hAnsi="Verdana"/>
          <w:sz w:val="18"/>
          <w:szCs w:val="18"/>
        </w:rPr>
        <w:t xml:space="preserve"> binnen de reikwijdte blijft en d</w:t>
      </w:r>
      <w:r>
        <w:rPr>
          <w:rFonts w:ascii="Verdana" w:hAnsi="Verdana"/>
          <w:sz w:val="18"/>
          <w:szCs w:val="18"/>
        </w:rPr>
        <w:t xml:space="preserve">e inkomsten </w:t>
      </w:r>
      <w:r w:rsidR="00340B08">
        <w:rPr>
          <w:rFonts w:ascii="Verdana" w:hAnsi="Verdana"/>
          <w:sz w:val="18"/>
          <w:szCs w:val="18"/>
        </w:rPr>
        <w:t xml:space="preserve">komen van CBAM-certificaten die gelinkt zijn aan </w:t>
      </w:r>
      <w:r w:rsidR="00C915FC">
        <w:rPr>
          <w:rFonts w:ascii="Verdana" w:hAnsi="Verdana"/>
          <w:sz w:val="18"/>
          <w:szCs w:val="18"/>
        </w:rPr>
        <w:t>ingebedde emissies</w:t>
      </w:r>
      <w:r w:rsidR="00340B08">
        <w:rPr>
          <w:rFonts w:ascii="Verdana" w:hAnsi="Verdana"/>
          <w:sz w:val="18"/>
          <w:szCs w:val="18"/>
        </w:rPr>
        <w:t>.</w:t>
      </w:r>
      <w:r w:rsidR="00974D36">
        <w:rPr>
          <w:rFonts w:ascii="Verdana" w:hAnsi="Verdana"/>
          <w:sz w:val="18"/>
          <w:szCs w:val="18"/>
        </w:rPr>
        <w:t xml:space="preserve"> </w:t>
      </w:r>
    </w:p>
    <w:p w:rsidR="00974D36" w:rsidP="00974D36" w:rsidRDefault="00974D36" w14:paraId="52850EAE" w14:textId="44963F48">
      <w:pPr>
        <w:spacing w:line="360" w:lineRule="auto"/>
        <w:outlineLvl w:val="0"/>
        <w:rPr>
          <w:rFonts w:ascii="Verdana" w:hAnsi="Verdana"/>
          <w:bCs/>
          <w:sz w:val="18"/>
          <w:szCs w:val="18"/>
        </w:rPr>
      </w:pPr>
      <w:r>
        <w:rPr>
          <w:rFonts w:ascii="Verdana" w:hAnsi="Verdana"/>
          <w:sz w:val="18"/>
          <w:szCs w:val="18"/>
        </w:rPr>
        <w:lastRenderedPageBreak/>
        <w:t>Aan wie de CBAM-inkomsten toekomen is nog niet duidelijk.</w:t>
      </w:r>
      <w:r w:rsidRPr="008A26B8">
        <w:rPr>
          <w:rFonts w:ascii="Verdana" w:hAnsi="Verdana"/>
          <w:bCs/>
          <w:sz w:val="18"/>
          <w:szCs w:val="18"/>
        </w:rPr>
        <w:t xml:space="preserve"> In de huidige CBAM-verordening staat </w:t>
      </w:r>
      <w:r>
        <w:rPr>
          <w:rFonts w:ascii="Verdana" w:hAnsi="Verdana"/>
          <w:bCs/>
          <w:sz w:val="18"/>
          <w:szCs w:val="18"/>
        </w:rPr>
        <w:t xml:space="preserve">dat de opbrengsten van de certificaten naar de lidstaten gaan, </w:t>
      </w:r>
      <w:r w:rsidRPr="008A26B8">
        <w:rPr>
          <w:rFonts w:ascii="Verdana" w:hAnsi="Verdana"/>
          <w:bCs/>
          <w:sz w:val="18"/>
          <w:szCs w:val="18"/>
        </w:rPr>
        <w:t xml:space="preserve">maar </w:t>
      </w:r>
      <w:r>
        <w:rPr>
          <w:rFonts w:ascii="Verdana" w:hAnsi="Verdana"/>
          <w:bCs/>
          <w:sz w:val="18"/>
          <w:szCs w:val="18"/>
        </w:rPr>
        <w:t xml:space="preserve">de Commissie </w:t>
      </w:r>
      <w:r w:rsidR="00B540FF">
        <w:rPr>
          <w:rFonts w:ascii="Verdana" w:hAnsi="Verdana"/>
          <w:bCs/>
          <w:sz w:val="18"/>
          <w:szCs w:val="18"/>
        </w:rPr>
        <w:t>heeft</w:t>
      </w:r>
      <w:r>
        <w:rPr>
          <w:rFonts w:ascii="Verdana" w:hAnsi="Verdana"/>
          <w:bCs/>
          <w:sz w:val="18"/>
          <w:szCs w:val="18"/>
        </w:rPr>
        <w:t xml:space="preserve"> een voorstel</w:t>
      </w:r>
      <w:r w:rsidR="00B540FF">
        <w:rPr>
          <w:rFonts w:ascii="Verdana" w:hAnsi="Verdana"/>
          <w:bCs/>
          <w:sz w:val="18"/>
          <w:szCs w:val="18"/>
        </w:rPr>
        <w:t xml:space="preserve"> gepubliceerd</w:t>
      </w:r>
      <w:r>
        <w:rPr>
          <w:rFonts w:ascii="Verdana" w:hAnsi="Verdana"/>
          <w:bCs/>
          <w:sz w:val="18"/>
          <w:szCs w:val="18"/>
        </w:rPr>
        <w:t xml:space="preserve"> o</w:t>
      </w:r>
      <w:r w:rsidRPr="008A26B8">
        <w:rPr>
          <w:rFonts w:ascii="Verdana" w:hAnsi="Verdana"/>
          <w:bCs/>
          <w:sz w:val="18"/>
          <w:szCs w:val="18"/>
        </w:rPr>
        <w:t>m vanaf 2028 75% van de opbrengsten van de verkoop van CBAM-certificaten ten goede te laten komen aan de EU-begroting</w:t>
      </w:r>
      <w:r>
        <w:rPr>
          <w:rFonts w:ascii="Verdana" w:hAnsi="Verdana"/>
          <w:bCs/>
          <w:sz w:val="18"/>
          <w:szCs w:val="18"/>
        </w:rPr>
        <w:t xml:space="preserve">. </w:t>
      </w:r>
      <w:r w:rsidRPr="008A26B8">
        <w:rPr>
          <w:rFonts w:ascii="Verdana" w:hAnsi="Verdana"/>
          <w:bCs/>
          <w:sz w:val="18"/>
          <w:szCs w:val="18"/>
        </w:rPr>
        <w:t xml:space="preserve">Dit percentage is hetzelfde als bij de afdracht van invoerrechten. </w:t>
      </w:r>
      <w:r w:rsidRPr="00502B63" w:rsidR="00B540FF">
        <w:rPr>
          <w:rFonts w:ascii="Verdana" w:hAnsi="Verdana"/>
          <w:bCs/>
          <w:sz w:val="18"/>
          <w:szCs w:val="18"/>
        </w:rPr>
        <w:t>De eigen middelen van de EU worden vastgesteld in </w:t>
      </w:r>
      <w:r w:rsidR="00B540FF">
        <w:rPr>
          <w:rFonts w:ascii="Verdana" w:hAnsi="Verdana"/>
          <w:bCs/>
          <w:sz w:val="18"/>
          <w:szCs w:val="18"/>
        </w:rPr>
        <w:t xml:space="preserve">het </w:t>
      </w:r>
      <w:r w:rsidRPr="00502B63" w:rsidR="00B540FF">
        <w:rPr>
          <w:rFonts w:ascii="Verdana" w:hAnsi="Verdana"/>
          <w:bCs/>
          <w:sz w:val="18"/>
          <w:szCs w:val="18"/>
        </w:rPr>
        <w:t>Eigenmiddelenbesluit</w:t>
      </w:r>
      <w:r w:rsidR="00B540FF">
        <w:rPr>
          <w:rFonts w:ascii="Verdana" w:hAnsi="Verdana"/>
          <w:bCs/>
          <w:sz w:val="18"/>
          <w:szCs w:val="18"/>
        </w:rPr>
        <w:t xml:space="preserve"> (EMB).</w:t>
      </w:r>
      <w:r w:rsidRPr="00502B63" w:rsidR="00B540FF">
        <w:rPr>
          <w:rFonts w:ascii="Verdana" w:hAnsi="Verdana"/>
          <w:bCs/>
          <w:sz w:val="18"/>
          <w:szCs w:val="18"/>
        </w:rPr>
        <w:t xml:space="preserve"> </w:t>
      </w:r>
      <w:r w:rsidR="00B540FF">
        <w:rPr>
          <w:rFonts w:ascii="Verdana" w:hAnsi="Verdana"/>
          <w:bCs/>
          <w:sz w:val="18"/>
          <w:szCs w:val="18"/>
        </w:rPr>
        <w:t>Onderhandelingen over een eigen middel op basis van opbrengsten uit CBAM liggen momenteel stil. Voor het huidige voorstel is eerder een BNC-fiche opgesteld</w:t>
      </w:r>
      <w:r w:rsidR="00D07071">
        <w:rPr>
          <w:rFonts w:ascii="Verdana" w:hAnsi="Verdana"/>
          <w:bCs/>
          <w:sz w:val="18"/>
          <w:szCs w:val="18"/>
        </w:rPr>
        <w:t>.</w:t>
      </w:r>
      <w:r w:rsidR="00B540FF">
        <w:rPr>
          <w:rStyle w:val="FootnoteReference"/>
          <w:rFonts w:ascii="Verdana" w:hAnsi="Verdana"/>
          <w:bCs/>
          <w:sz w:val="18"/>
          <w:szCs w:val="18"/>
        </w:rPr>
        <w:footnoteReference w:id="7"/>
      </w:r>
      <w:r w:rsidR="00B540FF">
        <w:rPr>
          <w:rFonts w:ascii="Verdana" w:hAnsi="Verdana"/>
          <w:bCs/>
          <w:sz w:val="18"/>
          <w:szCs w:val="18"/>
        </w:rPr>
        <w:t xml:space="preserve"> Verdere onderhandelingen over nieuwe eigen middelen zullen plaatsvinden binnen de context van de onderhandelingen over het volgende MFK en EMB. </w:t>
      </w:r>
      <w:r w:rsidRPr="008A26B8">
        <w:rPr>
          <w:rFonts w:ascii="Verdana" w:hAnsi="Verdana"/>
          <w:bCs/>
          <w:sz w:val="18"/>
          <w:szCs w:val="18"/>
        </w:rPr>
        <w:t xml:space="preserve">Het kabinet </w:t>
      </w:r>
      <w:r>
        <w:rPr>
          <w:rFonts w:ascii="Verdana" w:hAnsi="Verdana"/>
          <w:bCs/>
          <w:sz w:val="18"/>
          <w:szCs w:val="18"/>
        </w:rPr>
        <w:t>beoordeelt</w:t>
      </w:r>
      <w:r w:rsidRPr="008A26B8">
        <w:rPr>
          <w:rFonts w:ascii="Verdana" w:hAnsi="Verdana"/>
          <w:bCs/>
          <w:sz w:val="18"/>
          <w:szCs w:val="18"/>
        </w:rPr>
        <w:t xml:space="preserve"> de voorstellen voor nieuwe eigen middelen op hun eigen merites en zal de Kamer hierover informeren</w:t>
      </w:r>
      <w:r>
        <w:rPr>
          <w:rFonts w:ascii="Verdana" w:hAnsi="Verdana"/>
          <w:bCs/>
          <w:sz w:val="18"/>
          <w:szCs w:val="18"/>
        </w:rPr>
        <w:t xml:space="preserve">. </w:t>
      </w:r>
    </w:p>
    <w:p w:rsidR="006210F3" w:rsidP="00214B21" w:rsidRDefault="006210F3" w14:paraId="54B56F76" w14:textId="5590FB8E">
      <w:pPr>
        <w:spacing w:line="360" w:lineRule="auto"/>
        <w:outlineLvl w:val="0"/>
        <w:rPr>
          <w:rFonts w:ascii="Verdana" w:hAnsi="Verdana"/>
          <w:sz w:val="18"/>
          <w:szCs w:val="18"/>
        </w:rPr>
      </w:pPr>
    </w:p>
    <w:p w:rsidRPr="00203C39" w:rsidR="00CB7FF8" w:rsidP="000A28A7" w:rsidRDefault="00CB7FF8" w14:paraId="2A74667C" w14:textId="77777777">
      <w:pPr>
        <w:numPr>
          <w:ilvl w:val="0"/>
          <w:numId w:val="4"/>
        </w:numPr>
        <w:spacing w:line="360" w:lineRule="auto"/>
        <w:outlineLvl w:val="0"/>
        <w:rPr>
          <w:rFonts w:ascii="Verdana" w:hAnsi="Verdana"/>
          <w:bCs/>
          <w:i/>
          <w:iCs/>
          <w:sz w:val="18"/>
          <w:szCs w:val="18"/>
        </w:rPr>
      </w:pPr>
      <w:r w:rsidRPr="00203C39">
        <w:rPr>
          <w:rFonts w:ascii="Verdana" w:hAnsi="Verdana"/>
          <w:bCs/>
          <w:i/>
          <w:iCs/>
          <w:sz w:val="18"/>
          <w:szCs w:val="18"/>
        </w:rPr>
        <w:t>Financiële consequenties (incl. personele)</w:t>
      </w:r>
      <w:r w:rsidRPr="00203C39" w:rsidR="008E2D7A">
        <w:rPr>
          <w:rFonts w:ascii="Verdana" w:hAnsi="Verdana"/>
          <w:bCs/>
          <w:i/>
          <w:iCs/>
          <w:sz w:val="18"/>
          <w:szCs w:val="18"/>
        </w:rPr>
        <w:t xml:space="preserve"> </w:t>
      </w:r>
      <w:r w:rsidRPr="00203C39">
        <w:rPr>
          <w:rFonts w:ascii="Verdana" w:hAnsi="Verdana"/>
          <w:bCs/>
          <w:i/>
          <w:iCs/>
          <w:sz w:val="18"/>
          <w:szCs w:val="18"/>
        </w:rPr>
        <w:t xml:space="preserve">voor </w:t>
      </w:r>
      <w:r w:rsidRPr="00203C39" w:rsidR="00944F3B">
        <w:rPr>
          <w:rFonts w:ascii="Verdana" w:hAnsi="Verdana"/>
          <w:bCs/>
          <w:i/>
          <w:iCs/>
          <w:sz w:val="18"/>
          <w:szCs w:val="18"/>
        </w:rPr>
        <w:t>R</w:t>
      </w:r>
      <w:r w:rsidRPr="00203C39">
        <w:rPr>
          <w:rFonts w:ascii="Verdana" w:hAnsi="Verdana"/>
          <w:bCs/>
          <w:i/>
          <w:iCs/>
          <w:sz w:val="18"/>
          <w:szCs w:val="18"/>
        </w:rPr>
        <w:t xml:space="preserve">ijksoverheid en/ of </w:t>
      </w:r>
      <w:r w:rsidRPr="00203C39" w:rsidR="009E0A83">
        <w:rPr>
          <w:rFonts w:ascii="Verdana" w:hAnsi="Verdana"/>
          <w:bCs/>
          <w:i/>
          <w:iCs/>
          <w:sz w:val="18"/>
          <w:szCs w:val="18"/>
        </w:rPr>
        <w:t>mede</w:t>
      </w:r>
      <w:r w:rsidRPr="00203C39">
        <w:rPr>
          <w:rFonts w:ascii="Verdana" w:hAnsi="Verdana"/>
          <w:bCs/>
          <w:i/>
          <w:iCs/>
          <w:sz w:val="18"/>
          <w:szCs w:val="18"/>
        </w:rPr>
        <w:t>overheden</w:t>
      </w:r>
    </w:p>
    <w:p w:rsidR="003D6D3F" w:rsidP="003D6D3F" w:rsidRDefault="001108D6" w14:paraId="35D83CA4" w14:textId="586D0B0F">
      <w:pPr>
        <w:pStyle w:val="BodyText"/>
        <w:tabs>
          <w:tab w:val="left" w:pos="0"/>
          <w:tab w:val="left" w:pos="426"/>
          <w:tab w:val="left" w:pos="680"/>
          <w:tab w:val="left" w:pos="1021"/>
          <w:tab w:val="left" w:pos="1361"/>
          <w:tab w:val="left" w:pos="3402"/>
        </w:tabs>
        <w:spacing w:line="360" w:lineRule="auto"/>
        <w:jc w:val="left"/>
        <w:rPr>
          <w:rFonts w:ascii="Verdana" w:hAnsi="Verdana"/>
          <w:iCs/>
          <w:sz w:val="18"/>
          <w:szCs w:val="18"/>
          <w:lang w:val="nl-NL"/>
        </w:rPr>
      </w:pPr>
      <w:r w:rsidRPr="00AB7C14">
        <w:rPr>
          <w:rFonts w:ascii="Verdana" w:hAnsi="Verdana"/>
          <w:iCs/>
          <w:sz w:val="18"/>
          <w:szCs w:val="18"/>
          <w:lang w:val="nl-NL"/>
        </w:rPr>
        <w:t xml:space="preserve">Bij de uitvoering van </w:t>
      </w:r>
      <w:r w:rsidR="00864BF4">
        <w:rPr>
          <w:rFonts w:ascii="Verdana" w:hAnsi="Verdana"/>
          <w:iCs/>
          <w:sz w:val="18"/>
          <w:szCs w:val="18"/>
          <w:lang w:val="nl-NL"/>
        </w:rPr>
        <w:t xml:space="preserve">het </w:t>
      </w:r>
      <w:r w:rsidRPr="00AB7C14">
        <w:rPr>
          <w:rFonts w:ascii="Verdana" w:hAnsi="Verdana"/>
          <w:iCs/>
          <w:sz w:val="18"/>
          <w:szCs w:val="18"/>
          <w:lang w:val="nl-NL"/>
        </w:rPr>
        <w:t>CBAM zijn in Nederland</w:t>
      </w:r>
      <w:r w:rsidRPr="00AB7C14" w:rsidR="0026327A">
        <w:rPr>
          <w:rFonts w:ascii="Verdana" w:hAnsi="Verdana"/>
          <w:iCs/>
          <w:sz w:val="18"/>
          <w:szCs w:val="18"/>
          <w:lang w:val="nl-NL"/>
        </w:rPr>
        <w:t xml:space="preserve"> de</w:t>
      </w:r>
      <w:r w:rsidRPr="00AB7C14">
        <w:rPr>
          <w:rFonts w:ascii="Verdana" w:hAnsi="Verdana"/>
          <w:iCs/>
          <w:sz w:val="18"/>
          <w:szCs w:val="18"/>
          <w:lang w:val="nl-NL"/>
        </w:rPr>
        <w:t xml:space="preserve"> Douane en de </w:t>
      </w:r>
      <w:r w:rsidR="00FC5822">
        <w:rPr>
          <w:rFonts w:ascii="Verdana" w:hAnsi="Verdana"/>
          <w:iCs/>
          <w:sz w:val="18"/>
          <w:szCs w:val="18"/>
          <w:lang w:val="nl-NL"/>
        </w:rPr>
        <w:t xml:space="preserve">NEa </w:t>
      </w:r>
      <w:r w:rsidRPr="00AB7C14">
        <w:rPr>
          <w:rFonts w:ascii="Verdana" w:hAnsi="Verdana"/>
          <w:iCs/>
          <w:sz w:val="18"/>
          <w:szCs w:val="18"/>
          <w:lang w:val="nl-NL"/>
        </w:rPr>
        <w:t>betrokken.</w:t>
      </w:r>
      <w:r w:rsidRPr="00AB7C14" w:rsidR="00974D36">
        <w:rPr>
          <w:rFonts w:ascii="Verdana" w:hAnsi="Verdana"/>
          <w:iCs/>
          <w:sz w:val="18"/>
          <w:szCs w:val="18"/>
          <w:lang w:val="nl-NL"/>
        </w:rPr>
        <w:t xml:space="preserve"> </w:t>
      </w:r>
      <w:r w:rsidRPr="00AB7C14" w:rsidR="00144142">
        <w:rPr>
          <w:rFonts w:ascii="Verdana" w:hAnsi="Verdana"/>
          <w:iCs/>
          <w:sz w:val="18"/>
          <w:szCs w:val="18"/>
          <w:lang w:val="nl-NL"/>
        </w:rPr>
        <w:t xml:space="preserve">De Commissie schat in dat de EU-brede kosten voor uitvoering, toezicht en handhaving dalen met 88 miljoen. </w:t>
      </w:r>
      <w:r w:rsidR="006252D0">
        <w:rPr>
          <w:rFonts w:ascii="Verdana" w:hAnsi="Verdana"/>
          <w:iCs/>
          <w:sz w:val="18"/>
          <w:szCs w:val="18"/>
          <w:lang w:val="nl-NL"/>
        </w:rPr>
        <w:t>I</w:t>
      </w:r>
      <w:r w:rsidR="00825BB0">
        <w:rPr>
          <w:rFonts w:ascii="Verdana" w:hAnsi="Verdana"/>
          <w:iCs/>
          <w:sz w:val="18"/>
          <w:szCs w:val="18"/>
          <w:lang w:val="nl-NL"/>
        </w:rPr>
        <w:t>n hoeverre de kosten voor uitvoering, toezicht en handhaving in Nederland dalen</w:t>
      </w:r>
      <w:r w:rsidRPr="00AB7C14" w:rsidR="00144142">
        <w:rPr>
          <w:rFonts w:ascii="Verdana" w:hAnsi="Verdana"/>
          <w:iCs/>
          <w:sz w:val="18"/>
          <w:szCs w:val="18"/>
          <w:lang w:val="nl-NL"/>
        </w:rPr>
        <w:t>, is</w:t>
      </w:r>
      <w:r w:rsidR="00825BB0">
        <w:rPr>
          <w:rFonts w:ascii="Verdana" w:hAnsi="Verdana"/>
          <w:iCs/>
          <w:sz w:val="18"/>
          <w:szCs w:val="18"/>
          <w:lang w:val="nl-NL"/>
        </w:rPr>
        <w:t xml:space="preserve"> </w:t>
      </w:r>
      <w:r w:rsidRPr="00AB7C14" w:rsidR="00144142">
        <w:rPr>
          <w:rFonts w:ascii="Verdana" w:hAnsi="Verdana"/>
          <w:iCs/>
          <w:sz w:val="18"/>
          <w:szCs w:val="18"/>
          <w:lang w:val="nl-NL"/>
        </w:rPr>
        <w:t>niet duidelijk.</w:t>
      </w:r>
      <w:r w:rsidR="00792AD2">
        <w:rPr>
          <w:rFonts w:ascii="Verdana" w:hAnsi="Verdana"/>
          <w:iCs/>
          <w:sz w:val="18"/>
          <w:szCs w:val="18"/>
          <w:lang w:val="nl-NL"/>
        </w:rPr>
        <w:t xml:space="preserve"> </w:t>
      </w:r>
      <w:r w:rsidRPr="00AB7C14" w:rsidR="003D259F">
        <w:rPr>
          <w:rFonts w:ascii="Verdana" w:hAnsi="Verdana"/>
          <w:iCs/>
          <w:sz w:val="18"/>
          <w:szCs w:val="18"/>
          <w:lang w:val="nl-NL"/>
        </w:rPr>
        <w:t>Nadere analyses door de NEa en Douane moeten uitwijzen hoe groot de lastenverlichting daadwerkelijk uitpakt.</w:t>
      </w:r>
      <w:r w:rsidR="003D259F">
        <w:rPr>
          <w:rFonts w:ascii="Verdana" w:hAnsi="Verdana"/>
          <w:iCs/>
          <w:sz w:val="18"/>
          <w:szCs w:val="18"/>
          <w:lang w:val="nl-NL"/>
        </w:rPr>
        <w:t xml:space="preserve"> </w:t>
      </w:r>
      <w:r w:rsidR="006252D0">
        <w:rPr>
          <w:rFonts w:ascii="Verdana" w:hAnsi="Verdana"/>
          <w:iCs/>
          <w:sz w:val="18"/>
          <w:szCs w:val="18"/>
          <w:lang w:val="nl-NL"/>
        </w:rPr>
        <w:t xml:space="preserve">Zo is de verkleining van de groep importeurs die onder CBAM valt, niet één op één te vertalen in minder lasten, bijvoorbeeld omdat een jaarlijkse drempel op basis van gewicht </w:t>
      </w:r>
      <w:r w:rsidR="00350A47">
        <w:rPr>
          <w:rFonts w:ascii="Verdana" w:hAnsi="Verdana"/>
          <w:iCs/>
          <w:sz w:val="18"/>
          <w:szCs w:val="18"/>
          <w:lang w:val="nl-NL"/>
        </w:rPr>
        <w:t>intensievere handhaving vraagt</w:t>
      </w:r>
      <w:r w:rsidR="006252D0">
        <w:rPr>
          <w:rFonts w:ascii="Verdana" w:hAnsi="Verdana"/>
          <w:iCs/>
          <w:sz w:val="18"/>
          <w:szCs w:val="18"/>
          <w:lang w:val="nl-NL"/>
        </w:rPr>
        <w:t xml:space="preserve"> dan een drempel gebaseerd op euro’s per zending. </w:t>
      </w:r>
      <w:r w:rsidR="003E2817">
        <w:rPr>
          <w:rFonts w:ascii="Verdana" w:hAnsi="Verdana"/>
          <w:iCs/>
          <w:sz w:val="18"/>
          <w:szCs w:val="18"/>
          <w:lang w:val="nl-NL"/>
        </w:rPr>
        <w:t>De</w:t>
      </w:r>
      <w:r w:rsidR="00792AD2">
        <w:rPr>
          <w:rFonts w:ascii="Verdana" w:hAnsi="Verdana"/>
          <w:iCs/>
          <w:sz w:val="18"/>
          <w:szCs w:val="18"/>
          <w:lang w:val="nl-NL"/>
        </w:rPr>
        <w:t xml:space="preserve"> </w:t>
      </w:r>
      <w:r w:rsidR="003E2817">
        <w:rPr>
          <w:rFonts w:ascii="Verdana" w:hAnsi="Verdana"/>
          <w:iCs/>
          <w:sz w:val="18"/>
          <w:szCs w:val="18"/>
          <w:lang w:val="nl-NL"/>
        </w:rPr>
        <w:t>last</w:t>
      </w:r>
      <w:r w:rsidR="00792AD2">
        <w:rPr>
          <w:rFonts w:ascii="Verdana" w:hAnsi="Verdana"/>
          <w:iCs/>
          <w:sz w:val="18"/>
          <w:szCs w:val="18"/>
          <w:lang w:val="nl-NL"/>
        </w:rPr>
        <w:t xml:space="preserve">en zijn </w:t>
      </w:r>
      <w:r w:rsidR="006252D0">
        <w:rPr>
          <w:rFonts w:ascii="Verdana" w:hAnsi="Verdana"/>
          <w:iCs/>
          <w:sz w:val="18"/>
          <w:szCs w:val="18"/>
          <w:lang w:val="nl-NL"/>
        </w:rPr>
        <w:t>daarnaast</w:t>
      </w:r>
      <w:r w:rsidR="00792AD2">
        <w:rPr>
          <w:rFonts w:ascii="Verdana" w:hAnsi="Verdana"/>
          <w:iCs/>
          <w:sz w:val="18"/>
          <w:szCs w:val="18"/>
          <w:lang w:val="nl-NL"/>
        </w:rPr>
        <w:t xml:space="preserve"> </w:t>
      </w:r>
      <w:r w:rsidR="00825BB0">
        <w:rPr>
          <w:rFonts w:ascii="Verdana" w:hAnsi="Verdana"/>
          <w:iCs/>
          <w:sz w:val="18"/>
          <w:szCs w:val="18"/>
          <w:lang w:val="nl-NL"/>
        </w:rPr>
        <w:t>af</w:t>
      </w:r>
      <w:r w:rsidR="00792AD2">
        <w:rPr>
          <w:rFonts w:ascii="Verdana" w:hAnsi="Verdana"/>
          <w:iCs/>
          <w:sz w:val="18"/>
          <w:szCs w:val="18"/>
          <w:lang w:val="nl-NL"/>
        </w:rPr>
        <w:t>hankelijk</w:t>
      </w:r>
      <w:r w:rsidR="00825BB0">
        <w:rPr>
          <w:rFonts w:ascii="Verdana" w:hAnsi="Verdana"/>
          <w:iCs/>
          <w:sz w:val="18"/>
          <w:szCs w:val="18"/>
          <w:lang w:val="nl-NL"/>
        </w:rPr>
        <w:t xml:space="preserve"> </w:t>
      </w:r>
      <w:r w:rsidRPr="00AB7C14" w:rsidR="00DC2922">
        <w:rPr>
          <w:rFonts w:ascii="Verdana" w:hAnsi="Verdana"/>
          <w:iCs/>
          <w:sz w:val="18"/>
          <w:szCs w:val="18"/>
          <w:lang w:val="nl-NL"/>
        </w:rPr>
        <w:t xml:space="preserve">van de snelheid waarmee het voorstel wordt aangenomen. Als het voorstel ruim voor 1 januari 2026 wordt aangenomen, </w:t>
      </w:r>
      <w:r w:rsidR="003E2817">
        <w:rPr>
          <w:rFonts w:ascii="Verdana" w:hAnsi="Verdana"/>
          <w:iCs/>
          <w:sz w:val="18"/>
          <w:szCs w:val="18"/>
          <w:lang w:val="nl-NL"/>
        </w:rPr>
        <w:t xml:space="preserve">kunnen NEa en Douane </w:t>
      </w:r>
      <w:r w:rsidR="00864BF4">
        <w:rPr>
          <w:rFonts w:ascii="Verdana" w:hAnsi="Verdana"/>
          <w:iCs/>
          <w:sz w:val="18"/>
          <w:szCs w:val="18"/>
          <w:lang w:val="nl-NL"/>
        </w:rPr>
        <w:t xml:space="preserve">bij de start van de definitieve fase op 1 januari 2026 </w:t>
      </w:r>
      <w:r w:rsidR="003E2817">
        <w:rPr>
          <w:rFonts w:ascii="Verdana" w:hAnsi="Verdana"/>
          <w:iCs/>
          <w:sz w:val="18"/>
          <w:szCs w:val="18"/>
          <w:lang w:val="nl-NL"/>
        </w:rPr>
        <w:t>direct uitvoering geven aan de nieuwe regels zonder rekening te houden met de regels uit de huidige CBAM-verordening</w:t>
      </w:r>
      <w:r w:rsidRPr="00AB7C14" w:rsidR="00DC2922">
        <w:rPr>
          <w:rFonts w:ascii="Verdana" w:hAnsi="Verdana"/>
          <w:iCs/>
          <w:sz w:val="18"/>
          <w:szCs w:val="18"/>
          <w:lang w:val="nl-NL"/>
        </w:rPr>
        <w:t xml:space="preserve">. </w:t>
      </w:r>
      <w:r w:rsidR="008B6CB8">
        <w:rPr>
          <w:rFonts w:ascii="Verdana" w:hAnsi="Verdana"/>
          <w:iCs/>
          <w:sz w:val="18"/>
          <w:szCs w:val="18"/>
          <w:lang w:val="nl-NL"/>
        </w:rPr>
        <w:t>Als het voorstel niet ruim voor 1 januari 2026 wordt aangenomen, ontstaat een complexe situatie waarin NEa en Douane een afweging moeten maken tussen enerzijds anticiperen (waar mogelijk) op de nieuwe regels en anderzijds het toepassen van de huidige verordening.</w:t>
      </w:r>
      <w:r w:rsidDel="000B1B74" w:rsidR="008B6CB8">
        <w:rPr>
          <w:rFonts w:ascii="Verdana" w:hAnsi="Verdana"/>
          <w:iCs/>
          <w:sz w:val="18"/>
          <w:szCs w:val="18"/>
          <w:lang w:val="nl-NL"/>
        </w:rPr>
        <w:t xml:space="preserve"> </w:t>
      </w:r>
      <w:r w:rsidRPr="000A28A7" w:rsidR="008B6CB8">
        <w:rPr>
          <w:rFonts w:ascii="Verdana" w:hAnsi="Verdana"/>
          <w:sz w:val="18"/>
          <w:szCs w:val="18"/>
          <w:lang w:val="nl-NL"/>
        </w:rPr>
        <w:t>(Eventuele) budgettaire gevolgen worden ingepast op de begroting van het/de beleidsverantwoordelijk(e) departement(en), conform de regels van de budgetdiscipline</w:t>
      </w:r>
      <w:r w:rsidR="008B6CB8">
        <w:rPr>
          <w:rFonts w:ascii="Verdana" w:hAnsi="Verdana"/>
          <w:sz w:val="18"/>
          <w:szCs w:val="18"/>
          <w:lang w:val="nl-NL"/>
        </w:rPr>
        <w:t>.</w:t>
      </w:r>
    </w:p>
    <w:p w:rsidR="00974D36" w:rsidP="000A28A7" w:rsidRDefault="00974D36" w14:paraId="39112AB0" w14:textId="77777777">
      <w:pPr>
        <w:pStyle w:val="BodyText"/>
        <w:tabs>
          <w:tab w:val="left" w:pos="0"/>
          <w:tab w:val="left" w:pos="426"/>
          <w:tab w:val="left" w:pos="680"/>
          <w:tab w:val="left" w:pos="1021"/>
          <w:tab w:val="left" w:pos="1361"/>
          <w:tab w:val="left" w:pos="3402"/>
        </w:tabs>
        <w:spacing w:line="360" w:lineRule="auto"/>
        <w:jc w:val="left"/>
        <w:rPr>
          <w:rFonts w:ascii="Verdana" w:hAnsi="Verdana"/>
          <w:iCs/>
          <w:sz w:val="18"/>
          <w:szCs w:val="18"/>
          <w:lang w:val="nl-NL"/>
        </w:rPr>
      </w:pPr>
    </w:p>
    <w:p w:rsidRPr="000A28A7" w:rsidR="00CB7FF8" w:rsidP="000A28A7" w:rsidRDefault="00CB7FF8" w14:paraId="3542766A" w14:textId="77777777">
      <w:pPr>
        <w:numPr>
          <w:ilvl w:val="0"/>
          <w:numId w:val="4"/>
        </w:numPr>
        <w:spacing w:line="360" w:lineRule="auto"/>
        <w:rPr>
          <w:rFonts w:ascii="Verdana" w:hAnsi="Verdana"/>
          <w:bCs/>
          <w:i/>
          <w:iCs/>
          <w:sz w:val="18"/>
          <w:szCs w:val="18"/>
        </w:rPr>
      </w:pPr>
      <w:r w:rsidRPr="000A28A7">
        <w:rPr>
          <w:rFonts w:ascii="Verdana" w:hAnsi="Verdana"/>
          <w:bCs/>
          <w:i/>
          <w:iCs/>
          <w:sz w:val="18"/>
          <w:szCs w:val="18"/>
        </w:rPr>
        <w:t xml:space="preserve">Financiële consequenties </w:t>
      </w:r>
      <w:r w:rsidR="008E2D7A">
        <w:rPr>
          <w:rFonts w:ascii="Verdana" w:hAnsi="Verdana"/>
          <w:bCs/>
          <w:i/>
          <w:iCs/>
          <w:sz w:val="18"/>
          <w:szCs w:val="18"/>
        </w:rPr>
        <w:t xml:space="preserve">en gevolgen voor regeldruk </w:t>
      </w:r>
      <w:r w:rsidRPr="000A28A7">
        <w:rPr>
          <w:rFonts w:ascii="Verdana" w:hAnsi="Verdana"/>
          <w:bCs/>
          <w:i/>
          <w:iCs/>
          <w:sz w:val="18"/>
          <w:szCs w:val="18"/>
        </w:rPr>
        <w:t>voor bedrijfsleven en burger</w:t>
      </w:r>
    </w:p>
    <w:p w:rsidR="005C6D51" w:rsidP="00F12A5A" w:rsidRDefault="00F12A5A" w14:paraId="61E17F1A"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bookmarkStart w:name="_Hlk192164305" w:id="6"/>
      <w:r>
        <w:rPr>
          <w:rFonts w:ascii="Verdana" w:hAnsi="Verdana"/>
          <w:iCs/>
          <w:sz w:val="18"/>
          <w:szCs w:val="18"/>
        </w:rPr>
        <w:t xml:space="preserve">Het voorstel leidt tot een vermindering van de administratieve lasten voor bedrijfsleven en burger. De Commissie schat in dat de wijziging van de drempelwaarde </w:t>
      </w:r>
      <w:r w:rsidR="00DB4F7E">
        <w:rPr>
          <w:rFonts w:ascii="Verdana" w:hAnsi="Verdana"/>
          <w:iCs/>
          <w:sz w:val="18"/>
          <w:szCs w:val="18"/>
        </w:rPr>
        <w:t>een kostenbesparing van</w:t>
      </w:r>
      <w:r>
        <w:rPr>
          <w:rFonts w:ascii="Verdana" w:hAnsi="Verdana"/>
          <w:iCs/>
          <w:sz w:val="18"/>
          <w:szCs w:val="18"/>
        </w:rPr>
        <w:t xml:space="preserve"> 1,1 miljard euro</w:t>
      </w:r>
      <w:r w:rsidR="00DB4F7E">
        <w:rPr>
          <w:rFonts w:ascii="Verdana" w:hAnsi="Verdana"/>
          <w:iCs/>
          <w:sz w:val="18"/>
          <w:szCs w:val="18"/>
        </w:rPr>
        <w:t xml:space="preserve"> oplevert</w:t>
      </w:r>
      <w:r>
        <w:rPr>
          <w:rFonts w:ascii="Verdana" w:hAnsi="Verdana"/>
          <w:iCs/>
          <w:sz w:val="18"/>
          <w:szCs w:val="18"/>
        </w:rPr>
        <w:t>, waarvan 831 miljoen euro</w:t>
      </w:r>
      <w:r w:rsidR="006252D0">
        <w:rPr>
          <w:rFonts w:ascii="Verdana" w:hAnsi="Verdana"/>
          <w:iCs/>
          <w:sz w:val="18"/>
          <w:szCs w:val="18"/>
        </w:rPr>
        <w:t xml:space="preserve"> </w:t>
      </w:r>
      <w:r>
        <w:rPr>
          <w:rFonts w:ascii="Verdana" w:hAnsi="Verdana"/>
          <w:iCs/>
          <w:sz w:val="18"/>
          <w:szCs w:val="18"/>
        </w:rPr>
        <w:t xml:space="preserve">voor het midden- en kleinbedrijf. Dit komt doordat </w:t>
      </w:r>
      <w:r w:rsidRPr="003D6D3F">
        <w:rPr>
          <w:rFonts w:ascii="Verdana" w:hAnsi="Verdana"/>
          <w:iCs/>
          <w:sz w:val="18"/>
          <w:szCs w:val="18"/>
        </w:rPr>
        <w:t>91%</w:t>
      </w:r>
      <w:r>
        <w:rPr>
          <w:rFonts w:ascii="Verdana" w:hAnsi="Verdana"/>
          <w:iCs/>
          <w:sz w:val="18"/>
          <w:szCs w:val="18"/>
        </w:rPr>
        <w:t xml:space="preserve"> van de importeurs die nu onder de reikwijdte </w:t>
      </w:r>
      <w:r w:rsidRPr="00585090">
        <w:rPr>
          <w:rFonts w:ascii="Verdana" w:hAnsi="Verdana"/>
          <w:iCs/>
          <w:sz w:val="18"/>
          <w:szCs w:val="18"/>
        </w:rPr>
        <w:t>vallen worden uitgezonderd</w:t>
      </w:r>
      <w:r>
        <w:rPr>
          <w:rFonts w:ascii="Verdana" w:hAnsi="Verdana"/>
          <w:iCs/>
          <w:sz w:val="18"/>
          <w:szCs w:val="18"/>
        </w:rPr>
        <w:t xml:space="preserve"> en voor </w:t>
      </w:r>
      <w:r w:rsidRPr="00585090">
        <w:rPr>
          <w:rFonts w:ascii="Verdana" w:hAnsi="Verdana"/>
          <w:iCs/>
          <w:sz w:val="18"/>
          <w:szCs w:val="18"/>
        </w:rPr>
        <w:t>deze importeurs vallen alle administratieve lasten weg; de berekening van de jaarlijks benodigde hoeveelheid CBAM-certificaten</w:t>
      </w:r>
      <w:r w:rsidRPr="00F44091">
        <w:rPr>
          <w:rFonts w:ascii="Verdana" w:hAnsi="Verdana"/>
          <w:iCs/>
          <w:sz w:val="18"/>
          <w:szCs w:val="18"/>
        </w:rPr>
        <w:t xml:space="preserve">, </w:t>
      </w:r>
      <w:r w:rsidRPr="00585090">
        <w:rPr>
          <w:rFonts w:ascii="Verdana" w:hAnsi="Verdana"/>
          <w:iCs/>
          <w:sz w:val="18"/>
          <w:szCs w:val="18"/>
        </w:rPr>
        <w:t>de acties die benodigd zijn om tot die berekening te komen en de verificatie daarvan</w:t>
      </w:r>
      <w:r w:rsidRPr="00F44091">
        <w:rPr>
          <w:rFonts w:ascii="Verdana" w:hAnsi="Verdana"/>
          <w:iCs/>
          <w:sz w:val="18"/>
          <w:szCs w:val="18"/>
        </w:rPr>
        <w:t>, de documentatie van de berekenings</w:t>
      </w:r>
      <w:r w:rsidRPr="00585090">
        <w:rPr>
          <w:rFonts w:ascii="Verdana" w:hAnsi="Verdana"/>
          <w:iCs/>
          <w:sz w:val="18"/>
          <w:szCs w:val="18"/>
        </w:rPr>
        <w:t>processen</w:t>
      </w:r>
      <w:r w:rsidRPr="00F44091">
        <w:rPr>
          <w:rFonts w:ascii="Verdana" w:hAnsi="Verdana"/>
          <w:iCs/>
          <w:sz w:val="18"/>
          <w:szCs w:val="18"/>
        </w:rPr>
        <w:t>, de inkoop van</w:t>
      </w:r>
      <w:r w:rsidRPr="00585090">
        <w:rPr>
          <w:rFonts w:ascii="Verdana" w:hAnsi="Verdana"/>
          <w:iCs/>
          <w:sz w:val="18"/>
          <w:szCs w:val="18"/>
        </w:rPr>
        <w:t xml:space="preserve"> CBAM-certificaten </w:t>
      </w:r>
      <w:r w:rsidRPr="00F44091">
        <w:rPr>
          <w:rFonts w:ascii="Verdana" w:hAnsi="Verdana"/>
          <w:iCs/>
          <w:sz w:val="18"/>
          <w:szCs w:val="18"/>
        </w:rPr>
        <w:t xml:space="preserve">en de kosten gepaard met </w:t>
      </w:r>
      <w:r w:rsidRPr="00585090">
        <w:rPr>
          <w:rFonts w:ascii="Verdana" w:hAnsi="Verdana"/>
          <w:iCs/>
          <w:sz w:val="18"/>
          <w:szCs w:val="18"/>
        </w:rPr>
        <w:t>controles door de autoriteiten.</w:t>
      </w:r>
      <w:r>
        <w:rPr>
          <w:rFonts w:ascii="Verdana" w:hAnsi="Verdana"/>
          <w:iCs/>
          <w:sz w:val="18"/>
          <w:szCs w:val="18"/>
        </w:rPr>
        <w:t xml:space="preserve"> </w:t>
      </w:r>
      <w:r w:rsidRPr="006252D0" w:rsidR="006252D0">
        <w:rPr>
          <w:rFonts w:ascii="Verdana" w:hAnsi="Verdana"/>
          <w:iCs/>
          <w:sz w:val="18"/>
          <w:szCs w:val="18"/>
        </w:rPr>
        <w:t xml:space="preserve">Wel </w:t>
      </w:r>
      <w:r w:rsidR="006252D0">
        <w:rPr>
          <w:rFonts w:ascii="Verdana" w:hAnsi="Verdana"/>
          <w:iCs/>
          <w:sz w:val="18"/>
          <w:szCs w:val="18"/>
        </w:rPr>
        <w:t>moeten</w:t>
      </w:r>
      <w:r w:rsidRPr="006252D0" w:rsidR="006252D0">
        <w:rPr>
          <w:rFonts w:ascii="Verdana" w:hAnsi="Verdana"/>
          <w:iCs/>
          <w:sz w:val="18"/>
          <w:szCs w:val="18"/>
        </w:rPr>
        <w:t xml:space="preserve"> importeurs zelf monitoren of zij gedurende het jaar onder de </w:t>
      </w:r>
      <w:r w:rsidR="00503B42">
        <w:rPr>
          <w:rFonts w:ascii="Verdana" w:hAnsi="Verdana"/>
          <w:iCs/>
          <w:sz w:val="18"/>
          <w:szCs w:val="18"/>
        </w:rPr>
        <w:t>drempelwaarde</w:t>
      </w:r>
      <w:r w:rsidRPr="006252D0" w:rsidR="006252D0">
        <w:rPr>
          <w:rFonts w:ascii="Verdana" w:hAnsi="Verdana"/>
          <w:iCs/>
          <w:sz w:val="18"/>
          <w:szCs w:val="18"/>
        </w:rPr>
        <w:t xml:space="preserve"> blijven. </w:t>
      </w:r>
    </w:p>
    <w:p w:rsidR="005C6D51" w:rsidRDefault="005C6D51" w14:paraId="0467C466" w14:textId="77777777">
      <w:pPr>
        <w:spacing w:line="240" w:lineRule="auto"/>
        <w:rPr>
          <w:rFonts w:ascii="Verdana" w:hAnsi="Verdana"/>
          <w:iCs/>
          <w:sz w:val="18"/>
          <w:szCs w:val="18"/>
        </w:rPr>
      </w:pPr>
      <w:r>
        <w:rPr>
          <w:rFonts w:ascii="Verdana" w:hAnsi="Verdana"/>
          <w:iCs/>
          <w:sz w:val="18"/>
          <w:szCs w:val="18"/>
        </w:rPr>
        <w:br w:type="page"/>
      </w:r>
    </w:p>
    <w:p w:rsidR="00F12A5A" w:rsidP="00F12A5A" w:rsidRDefault="00DB4F7E" w14:paraId="76D8F9D0" w14:textId="22D5F013">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lastRenderedPageBreak/>
        <w:t>In totaal wordt ingeschat dat circa 182.000 importeurs vrijgesteld kunnen worden door het voorstel.</w:t>
      </w:r>
      <w:r w:rsidRPr="00A27F8B">
        <w:rPr>
          <w:rFonts w:ascii="Verdana" w:hAnsi="Verdana"/>
          <w:iCs/>
          <w:sz w:val="18"/>
          <w:szCs w:val="18"/>
        </w:rPr>
        <w:t xml:space="preserve"> </w:t>
      </w:r>
      <w:r>
        <w:rPr>
          <w:rFonts w:ascii="Verdana" w:hAnsi="Verdana"/>
          <w:iCs/>
          <w:sz w:val="18"/>
          <w:szCs w:val="18"/>
        </w:rPr>
        <w:t>Een relatief omvangrijk deel van de lastenverlichting komt ten goede aan ondernemingen die actief zijn in Nederland. Het aandeel van Nederland in alle import uit niet-EU landen door EU-lidstaten bedraagt circa 18,2%</w:t>
      </w:r>
      <w:r w:rsidR="009F51F9">
        <w:rPr>
          <w:rFonts w:ascii="Verdana" w:hAnsi="Verdana"/>
          <w:iCs/>
          <w:sz w:val="18"/>
          <w:szCs w:val="18"/>
        </w:rPr>
        <w:t>.</w:t>
      </w:r>
      <w:r>
        <w:rPr>
          <w:rStyle w:val="FootnoteReference"/>
          <w:rFonts w:ascii="Verdana" w:hAnsi="Verdana"/>
          <w:iCs/>
          <w:sz w:val="18"/>
          <w:szCs w:val="18"/>
        </w:rPr>
        <w:footnoteReference w:id="8"/>
      </w:r>
      <w:r>
        <w:rPr>
          <w:rFonts w:ascii="Verdana" w:hAnsi="Verdana"/>
          <w:iCs/>
          <w:sz w:val="18"/>
          <w:szCs w:val="18"/>
        </w:rPr>
        <w:t xml:space="preserve"> Wanneer de lastenbesparingen zich daartoe verhouden, gaat het om een administratieve lastenbesparing van circa 200 miljoen euro per jaar in Nederland.</w:t>
      </w:r>
    </w:p>
    <w:p w:rsidR="00F12A5A" w:rsidP="00F12A5A" w:rsidRDefault="00F12A5A" w14:paraId="7CF48AA8" w14:textId="362792FA">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 xml:space="preserve">Daarnaast leidt een groot deel van de andere voorgestelde vereenvoudigingen ook tot een daling van de administratieve lasten. Zo wordt het voor importeurs gemakkelijker om </w:t>
      </w:r>
      <w:r w:rsidR="00C915FC">
        <w:rPr>
          <w:rFonts w:ascii="Verdana" w:hAnsi="Verdana"/>
          <w:iCs/>
          <w:sz w:val="18"/>
          <w:szCs w:val="18"/>
        </w:rPr>
        <w:t>ingebedde emissies</w:t>
      </w:r>
      <w:r>
        <w:rPr>
          <w:rFonts w:ascii="Verdana" w:hAnsi="Verdana"/>
          <w:iCs/>
          <w:sz w:val="18"/>
          <w:szCs w:val="18"/>
        </w:rPr>
        <w:t xml:space="preserve"> te berekenen, doordat gebruik van standaardwaarden altijd wordt toegestaan en niet meer geverifieerd hoeven te worden.</w:t>
      </w:r>
      <w:r w:rsidR="009E1F59">
        <w:rPr>
          <w:rFonts w:ascii="Verdana" w:hAnsi="Verdana"/>
          <w:iCs/>
          <w:sz w:val="18"/>
          <w:szCs w:val="18"/>
        </w:rPr>
        <w:t xml:space="preserve"> </w:t>
      </w:r>
      <w:r>
        <w:rPr>
          <w:rFonts w:ascii="Verdana" w:hAnsi="Verdana"/>
          <w:iCs/>
          <w:sz w:val="18"/>
          <w:szCs w:val="18"/>
        </w:rPr>
        <w:t xml:space="preserve">De exacte omvang van de lastenvermindering is niet bekend.  </w:t>
      </w:r>
    </w:p>
    <w:bookmarkEnd w:id="6"/>
    <w:p w:rsidRPr="00F12A5A" w:rsidR="00F12A5A" w:rsidP="000A28A7" w:rsidRDefault="00F12A5A" w14:paraId="5883D8C9" w14:textId="77777777">
      <w:pPr>
        <w:spacing w:line="360" w:lineRule="auto"/>
        <w:rPr>
          <w:rFonts w:ascii="Verdana" w:hAnsi="Verdana"/>
          <w:bCs/>
          <w:sz w:val="18"/>
          <w:szCs w:val="18"/>
        </w:rPr>
      </w:pPr>
    </w:p>
    <w:p w:rsidRPr="00864BF4" w:rsidR="00864BF4" w:rsidP="00864BF4" w:rsidRDefault="00D14B50" w14:paraId="5D5BEA2E" w14:textId="7541FB82">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000A28A7">
        <w:rPr>
          <w:rFonts w:ascii="Verdana" w:hAnsi="Verdana"/>
          <w:i/>
          <w:sz w:val="18"/>
          <w:szCs w:val="18"/>
        </w:rPr>
        <w:t>Gevolgen voor concurrentiekracht</w:t>
      </w:r>
      <w:r w:rsidR="00282AEA">
        <w:rPr>
          <w:rFonts w:ascii="Verdana" w:hAnsi="Verdana"/>
          <w:i/>
          <w:sz w:val="18"/>
          <w:szCs w:val="18"/>
        </w:rPr>
        <w:t xml:space="preserve"> en geopolitieke aspecten</w:t>
      </w:r>
    </w:p>
    <w:p w:rsidRPr="00AA64D4" w:rsidR="00864BF4" w:rsidP="00AA64D4" w:rsidRDefault="00864BF4" w14:paraId="3FD1FBA7" w14:textId="63E7399B">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lang w:eastAsia="nl-NL"/>
        </w:rPr>
      </w:pPr>
      <w:r w:rsidRPr="00AA64D4">
        <w:rPr>
          <w:rFonts w:ascii="Verdana" w:hAnsi="Verdana"/>
          <w:iCs/>
          <w:sz w:val="18"/>
          <w:szCs w:val="18"/>
        </w:rPr>
        <w:t xml:space="preserve">Het voorstel maakt onderdeel uit van het eerste omnibuspakket met simplificaties. </w:t>
      </w:r>
      <w:r w:rsidRPr="00AA64D4" w:rsidR="00BD038F">
        <w:rPr>
          <w:rFonts w:ascii="Verdana" w:hAnsi="Verdana"/>
          <w:iCs/>
          <w:sz w:val="18"/>
          <w:szCs w:val="18"/>
        </w:rPr>
        <w:t>Dit</w:t>
      </w:r>
      <w:r w:rsidRPr="00AA64D4">
        <w:rPr>
          <w:rFonts w:ascii="Verdana" w:hAnsi="Verdana"/>
          <w:iCs/>
          <w:sz w:val="18"/>
          <w:szCs w:val="18"/>
        </w:rPr>
        <w:t xml:space="preserve"> omnibuspakket werd in de mededeling over het EU-kompas voor concurrentievermogen </w:t>
      </w:r>
      <w:r w:rsidRPr="00AA64D4" w:rsidR="00BD038F">
        <w:rPr>
          <w:rFonts w:ascii="Verdana" w:hAnsi="Verdana"/>
          <w:iCs/>
          <w:sz w:val="18"/>
          <w:szCs w:val="18"/>
        </w:rPr>
        <w:t xml:space="preserve">al </w:t>
      </w:r>
      <w:r w:rsidRPr="00AA64D4">
        <w:rPr>
          <w:rFonts w:ascii="Verdana" w:hAnsi="Verdana"/>
          <w:iCs/>
          <w:sz w:val="18"/>
          <w:szCs w:val="18"/>
        </w:rPr>
        <w:t xml:space="preserve">aangekondigd. Deze </w:t>
      </w:r>
      <w:r w:rsidRPr="00AA64D4">
        <w:rPr>
          <w:rFonts w:ascii="Verdana" w:hAnsi="Verdana"/>
          <w:sz w:val="18"/>
          <w:szCs w:val="18"/>
          <w:lang w:eastAsia="nl-NL"/>
        </w:rPr>
        <w:t xml:space="preserve">mededeling bouwt voort op de aanbevelingen uit de rapporten van </w:t>
      </w:r>
      <w:proofErr w:type="spellStart"/>
      <w:r w:rsidRPr="00AA64D4">
        <w:rPr>
          <w:rFonts w:ascii="Verdana" w:hAnsi="Verdana"/>
          <w:sz w:val="18"/>
          <w:szCs w:val="18"/>
          <w:lang w:eastAsia="nl-NL"/>
        </w:rPr>
        <w:t>Letta</w:t>
      </w:r>
      <w:proofErr w:type="spellEnd"/>
      <w:r>
        <w:rPr>
          <w:rStyle w:val="FootnoteReference"/>
          <w:rFonts w:ascii="Verdana" w:hAnsi="Verdana"/>
          <w:sz w:val="18"/>
          <w:szCs w:val="18"/>
          <w:lang w:eastAsia="nl-NL"/>
        </w:rPr>
        <w:footnoteReference w:id="9"/>
      </w:r>
      <w:r w:rsidRPr="00AA64D4">
        <w:rPr>
          <w:rFonts w:ascii="Verdana" w:hAnsi="Verdana"/>
          <w:sz w:val="18"/>
          <w:szCs w:val="18"/>
          <w:lang w:eastAsia="nl-NL"/>
        </w:rPr>
        <w:t xml:space="preserve"> en </w:t>
      </w:r>
      <w:proofErr w:type="spellStart"/>
      <w:r w:rsidRPr="00AA64D4">
        <w:rPr>
          <w:rFonts w:ascii="Verdana" w:hAnsi="Verdana"/>
          <w:sz w:val="18"/>
          <w:szCs w:val="18"/>
          <w:lang w:eastAsia="nl-NL"/>
        </w:rPr>
        <w:t>Draghi</w:t>
      </w:r>
      <w:proofErr w:type="spellEnd"/>
      <w:r>
        <w:rPr>
          <w:rStyle w:val="FootnoteReference"/>
          <w:rFonts w:ascii="Verdana" w:hAnsi="Verdana"/>
          <w:sz w:val="18"/>
          <w:szCs w:val="18"/>
          <w:lang w:eastAsia="nl-NL"/>
        </w:rPr>
        <w:footnoteReference w:id="10"/>
      </w:r>
      <w:r w:rsidRPr="00AA64D4">
        <w:rPr>
          <w:rFonts w:ascii="Verdana" w:hAnsi="Verdana"/>
          <w:sz w:val="18"/>
          <w:szCs w:val="18"/>
          <w:lang w:eastAsia="nl-NL"/>
        </w:rPr>
        <w:t xml:space="preserve"> en biedt een beleidskader en strategische visie op versterking van het EU-concurrentievermogen. Door het vereenvoudigen van </w:t>
      </w:r>
      <w:r w:rsidR="005B2E45">
        <w:rPr>
          <w:rFonts w:ascii="Verdana" w:hAnsi="Verdana"/>
          <w:sz w:val="18"/>
          <w:szCs w:val="18"/>
          <w:lang w:eastAsia="nl-NL"/>
        </w:rPr>
        <w:t xml:space="preserve">het </w:t>
      </w:r>
      <w:r w:rsidRPr="00AA64D4">
        <w:rPr>
          <w:rFonts w:ascii="Verdana" w:hAnsi="Verdana"/>
          <w:sz w:val="18"/>
          <w:szCs w:val="18"/>
          <w:lang w:eastAsia="nl-NL"/>
        </w:rPr>
        <w:t>CBAM worden administratieve lasten voor importeurs en nationale autoriteiten weggenomen. De aanpassingen maken het makkelijker en goedkoper voor bedrijven om CBAM-goederen te importeren. Dit versterkt</w:t>
      </w:r>
      <w:r w:rsidR="005B2E45">
        <w:rPr>
          <w:rFonts w:ascii="Verdana" w:hAnsi="Verdana"/>
          <w:sz w:val="18"/>
          <w:szCs w:val="18"/>
          <w:lang w:eastAsia="nl-NL"/>
        </w:rPr>
        <w:t xml:space="preserve"> de effectiviteit van het </w:t>
      </w:r>
      <w:r w:rsidRPr="00AA64D4">
        <w:rPr>
          <w:rFonts w:ascii="Verdana" w:hAnsi="Verdana"/>
          <w:sz w:val="18"/>
          <w:szCs w:val="18"/>
          <w:lang w:eastAsia="nl-NL"/>
        </w:rPr>
        <w:t>CBAM als instrument</w:t>
      </w:r>
      <w:r w:rsidR="005B2E45">
        <w:rPr>
          <w:rFonts w:ascii="Verdana" w:hAnsi="Verdana"/>
          <w:sz w:val="18"/>
          <w:szCs w:val="18"/>
          <w:lang w:eastAsia="nl-NL"/>
        </w:rPr>
        <w:t xml:space="preserve"> tegen koolstoflekkage</w:t>
      </w:r>
      <w:r w:rsidRPr="00AA64D4">
        <w:rPr>
          <w:rFonts w:ascii="Verdana" w:hAnsi="Verdana"/>
          <w:sz w:val="18"/>
          <w:szCs w:val="18"/>
          <w:lang w:eastAsia="nl-NL"/>
        </w:rPr>
        <w:t xml:space="preserve"> en maakt het aantrekkelijker om met de EU handel te drijven. Dit zal bijdragen aan het Europees concurrentievermogen.</w:t>
      </w:r>
    </w:p>
    <w:p w:rsidRPr="00AA64D4" w:rsidR="00864BF4" w:rsidP="00AA64D4" w:rsidRDefault="00864BF4" w14:paraId="75B017F9"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lang w:eastAsia="nl-NL"/>
        </w:rPr>
      </w:pPr>
    </w:p>
    <w:p w:rsidRPr="00AA64D4" w:rsidR="002455AF" w:rsidP="00AA64D4" w:rsidRDefault="005B2E45" w14:paraId="7B198A11" w14:textId="28692D2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highlight w:val="yellow"/>
        </w:rPr>
      </w:pPr>
      <w:r>
        <w:rPr>
          <w:rFonts w:ascii="Verdana" w:hAnsi="Verdana"/>
          <w:sz w:val="18"/>
          <w:szCs w:val="18"/>
          <w:lang w:eastAsia="nl-NL"/>
        </w:rPr>
        <w:t>Het</w:t>
      </w:r>
      <w:r w:rsidRPr="00AA64D4" w:rsidR="00864BF4">
        <w:rPr>
          <w:rFonts w:ascii="Verdana" w:hAnsi="Verdana"/>
          <w:sz w:val="18"/>
          <w:szCs w:val="18"/>
          <w:lang w:eastAsia="nl-NL"/>
        </w:rPr>
        <w:t xml:space="preserve"> CBAM raakt met name derde landen die veel CBAM-producten naar de EU exporteren. De importeurs van hun CBAM-goederen krijgen bij import te maken met allerlei administratieve verplichtingen die de importeurs het liefst zo klein mogelijk zien. Er zijn sinds de </w:t>
      </w:r>
      <w:r w:rsidR="0099010C">
        <w:rPr>
          <w:rFonts w:ascii="Verdana" w:hAnsi="Verdana"/>
          <w:sz w:val="18"/>
          <w:szCs w:val="18"/>
          <w:lang w:eastAsia="nl-NL"/>
        </w:rPr>
        <w:t>overgangsperiode</w:t>
      </w:r>
      <w:r w:rsidRPr="00AA64D4" w:rsidR="00864BF4">
        <w:rPr>
          <w:rFonts w:ascii="Verdana" w:hAnsi="Verdana"/>
          <w:sz w:val="18"/>
          <w:szCs w:val="18"/>
          <w:lang w:eastAsia="nl-NL"/>
        </w:rPr>
        <w:t xml:space="preserve"> van CBAM al veel signalen uit derde landen binnengekomen die vragen om simplificaties. Een belangrijk signaal is dat de </w:t>
      </w:r>
      <w:r w:rsidR="00503B42">
        <w:rPr>
          <w:rFonts w:ascii="Verdana" w:hAnsi="Verdana"/>
          <w:sz w:val="18"/>
          <w:szCs w:val="18"/>
          <w:lang w:eastAsia="nl-NL"/>
        </w:rPr>
        <w:t>drempelwaarde</w:t>
      </w:r>
      <w:r w:rsidRPr="00AA64D4" w:rsidR="00864BF4">
        <w:rPr>
          <w:rFonts w:ascii="Verdana" w:hAnsi="Verdana"/>
          <w:sz w:val="18"/>
          <w:szCs w:val="18"/>
          <w:lang w:eastAsia="nl-NL"/>
        </w:rPr>
        <w:t xml:space="preserve"> van </w:t>
      </w:r>
      <w:r>
        <w:rPr>
          <w:rFonts w:ascii="Verdana" w:hAnsi="Verdana"/>
          <w:sz w:val="18"/>
          <w:szCs w:val="18"/>
          <w:lang w:eastAsia="nl-NL"/>
        </w:rPr>
        <w:t>het</w:t>
      </w:r>
      <w:r w:rsidRPr="00AA64D4" w:rsidR="00864BF4">
        <w:rPr>
          <w:rFonts w:ascii="Verdana" w:hAnsi="Verdana"/>
          <w:sz w:val="18"/>
          <w:szCs w:val="18"/>
          <w:lang w:eastAsia="nl-NL"/>
        </w:rPr>
        <w:t xml:space="preserve"> CBAM te laag is waardoor importeurs deze al snel overschrijden. Dit voorstel zal daaraan tegemoetkomen en ook andere administratieve verplichtingen verminderen. Hierdoor wordt het makkelijker voor de bedrijven uit derde landen om naar de EU te exporteren. De inschatting is dan ook dat dit voorstel door derde landen </w:t>
      </w:r>
      <w:r w:rsidR="00BD038F">
        <w:rPr>
          <w:rFonts w:ascii="Verdana" w:hAnsi="Verdana"/>
          <w:sz w:val="18"/>
          <w:szCs w:val="18"/>
          <w:lang w:eastAsia="nl-NL"/>
        </w:rPr>
        <w:t>wordt</w:t>
      </w:r>
      <w:r w:rsidRPr="00AA64D4" w:rsidR="00864BF4">
        <w:rPr>
          <w:rFonts w:ascii="Verdana" w:hAnsi="Verdana"/>
          <w:sz w:val="18"/>
          <w:szCs w:val="18"/>
          <w:lang w:eastAsia="nl-NL"/>
        </w:rPr>
        <w:t xml:space="preserve"> verwelkomd. </w:t>
      </w:r>
      <w:r w:rsidRPr="005439DD" w:rsidR="005439DD">
        <w:rPr>
          <w:rFonts w:ascii="Verdana" w:hAnsi="Verdana"/>
          <w:sz w:val="18"/>
          <w:szCs w:val="18"/>
          <w:lang w:eastAsia="nl-NL"/>
        </w:rPr>
        <w:t>Uit geopolitiek oogpunt zal, net zoals bij de originele richtlijn, actieve dialoog met derde landen gevoerd moeten worden over de doelstellingen van deze richtlijn, de precieze reikwijdte en om mogelijke nadelige neveneffecten te mitigeren</w:t>
      </w:r>
      <w:r w:rsidR="006C3F0F">
        <w:rPr>
          <w:rFonts w:ascii="Verdana" w:hAnsi="Verdana"/>
          <w:sz w:val="18"/>
          <w:szCs w:val="18"/>
          <w:lang w:eastAsia="nl-NL"/>
        </w:rPr>
        <w:t>.</w:t>
      </w:r>
    </w:p>
    <w:p w:rsidR="005C6D51" w:rsidP="000A28A7" w:rsidRDefault="005C6D51" w14:paraId="23F99AD6" w14:textId="258BBE4E">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br/>
      </w:r>
    </w:p>
    <w:p w:rsidR="005C6D51" w:rsidRDefault="005C6D51" w14:paraId="7D10769F" w14:textId="77777777">
      <w:pPr>
        <w:spacing w:line="240" w:lineRule="auto"/>
        <w:rPr>
          <w:rFonts w:ascii="Verdana" w:hAnsi="Verdana"/>
          <w:sz w:val="18"/>
          <w:szCs w:val="18"/>
        </w:rPr>
      </w:pPr>
      <w:r>
        <w:rPr>
          <w:rFonts w:ascii="Verdana" w:hAnsi="Verdana"/>
          <w:sz w:val="18"/>
          <w:szCs w:val="18"/>
        </w:rPr>
        <w:br w:type="page"/>
      </w:r>
    </w:p>
    <w:p w:rsidRPr="000A28A7" w:rsidR="00CB7FF8" w:rsidP="00802914" w:rsidRDefault="00802914" w14:paraId="39B5BB0A" w14:textId="77777777">
      <w:pPr>
        <w:spacing w:line="360" w:lineRule="auto"/>
        <w:rPr>
          <w:rFonts w:ascii="Verdana" w:hAnsi="Verdana"/>
          <w:b/>
          <w:sz w:val="18"/>
          <w:szCs w:val="18"/>
        </w:rPr>
      </w:pPr>
      <w:r>
        <w:rPr>
          <w:rFonts w:ascii="Verdana" w:hAnsi="Verdana"/>
          <w:b/>
          <w:sz w:val="18"/>
          <w:szCs w:val="18"/>
        </w:rPr>
        <w:lastRenderedPageBreak/>
        <w:t xml:space="preserve">6. </w:t>
      </w:r>
      <w:r w:rsidRPr="000A28A7" w:rsidR="00CB7FF8">
        <w:rPr>
          <w:rFonts w:ascii="Verdana" w:hAnsi="Verdana"/>
          <w:b/>
          <w:sz w:val="18"/>
          <w:szCs w:val="18"/>
        </w:rPr>
        <w:t>Implicaties juridisch</w:t>
      </w:r>
    </w:p>
    <w:p w:rsidRPr="000A28A7" w:rsidR="007A2E2F" w:rsidP="000A28A7" w:rsidRDefault="007A2E2F" w14:paraId="0BD54A6C" w14:textId="77777777">
      <w:pPr>
        <w:spacing w:line="360" w:lineRule="auto"/>
        <w:rPr>
          <w:rFonts w:ascii="Verdana" w:hAnsi="Verdana"/>
          <w:b/>
          <w:sz w:val="18"/>
          <w:szCs w:val="18"/>
        </w:rPr>
      </w:pPr>
    </w:p>
    <w:p w:rsidRPr="008C2083" w:rsidR="007A2E2F" w:rsidP="000A28A7" w:rsidRDefault="007A2E2F" w14:paraId="1094D845"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r w:rsidRPr="008C2083">
        <w:rPr>
          <w:rFonts w:ascii="Verdana" w:hAnsi="Verdana"/>
          <w:b/>
          <w:iCs/>
          <w:sz w:val="18"/>
          <w:szCs w:val="18"/>
        </w:rPr>
        <w:t>Raadpleeg voor dit onderdeel uw juridische afdeling.</w:t>
      </w:r>
    </w:p>
    <w:p w:rsidRPr="000A28A7" w:rsidR="007A2E2F" w:rsidP="000A28A7" w:rsidRDefault="007A2E2F" w14:paraId="39398A09" w14:textId="77777777">
      <w:pPr>
        <w:spacing w:line="360" w:lineRule="auto"/>
        <w:rPr>
          <w:rFonts w:ascii="Verdana" w:hAnsi="Verdana"/>
          <w:sz w:val="18"/>
          <w:szCs w:val="18"/>
        </w:rPr>
      </w:pPr>
    </w:p>
    <w:p w:rsidR="00CB7FF8" w:rsidP="000A28A7" w:rsidRDefault="00CB7FF8" w14:paraId="6F71533C" w14:textId="77777777">
      <w:pPr>
        <w:numPr>
          <w:ilvl w:val="0"/>
          <w:numId w:val="5"/>
        </w:numPr>
        <w:spacing w:line="360" w:lineRule="auto"/>
        <w:rPr>
          <w:rFonts w:ascii="Verdana" w:hAnsi="Verdana"/>
          <w:bCs/>
          <w:i/>
          <w:iCs/>
          <w:sz w:val="18"/>
          <w:szCs w:val="18"/>
        </w:rPr>
      </w:pPr>
      <w:r w:rsidRPr="00931C83">
        <w:rPr>
          <w:rFonts w:ascii="Verdana" w:hAnsi="Verdana"/>
          <w:bCs/>
          <w:i/>
          <w:iCs/>
          <w:sz w:val="18"/>
          <w:szCs w:val="18"/>
        </w:rPr>
        <w:t>Consequenties voor</w:t>
      </w:r>
      <w:r w:rsidRPr="000A28A7">
        <w:rPr>
          <w:rFonts w:ascii="Verdana" w:hAnsi="Verdana"/>
          <w:bCs/>
          <w:i/>
          <w:iCs/>
          <w:sz w:val="18"/>
          <w:szCs w:val="18"/>
        </w:rPr>
        <w:t xml:space="preserve"> nationale en decentrale regelgeving en/of sanctionering beleid (inclusief toepassing van de lex </w:t>
      </w:r>
      <w:proofErr w:type="spellStart"/>
      <w:r w:rsidRPr="000A28A7">
        <w:rPr>
          <w:rFonts w:ascii="Verdana" w:hAnsi="Verdana"/>
          <w:bCs/>
          <w:i/>
          <w:iCs/>
          <w:sz w:val="18"/>
          <w:szCs w:val="18"/>
        </w:rPr>
        <w:t>silencio</w:t>
      </w:r>
      <w:proofErr w:type="spellEnd"/>
      <w:r w:rsidRPr="000A28A7">
        <w:rPr>
          <w:rFonts w:ascii="Verdana" w:hAnsi="Verdana"/>
          <w:bCs/>
          <w:i/>
          <w:iCs/>
          <w:sz w:val="18"/>
          <w:szCs w:val="18"/>
        </w:rPr>
        <w:t xml:space="preserve"> positivo) </w:t>
      </w:r>
    </w:p>
    <w:p w:rsidRPr="00D663A5" w:rsidR="00D663A5" w:rsidP="00D663A5" w:rsidRDefault="00D663A5" w14:paraId="68AA2B89" w14:textId="77777777">
      <w:pPr>
        <w:spacing w:line="360" w:lineRule="auto"/>
        <w:rPr>
          <w:rFonts w:ascii="Verdana" w:hAnsi="Verdana"/>
          <w:sz w:val="18"/>
          <w:szCs w:val="18"/>
        </w:rPr>
      </w:pPr>
      <w:r w:rsidRPr="00D663A5">
        <w:rPr>
          <w:rFonts w:ascii="Verdana" w:hAnsi="Verdana"/>
          <w:sz w:val="18"/>
          <w:szCs w:val="18"/>
        </w:rPr>
        <w:t xml:space="preserve">De CBAM-verordening heeft rechtstreekse werking in de nationale rechtsorde en behoeft geen omzetting in nationaal recht. Wel is nog nadere operationalisering noodzakelijk om ervoor te zorgen dat de CBAM-verordening in Nederland met ingang van 1 januari 2026 volledig wordt uitgevoerd. Daarom wordt momenteel gewerkt aan een wetsvoorstel. Dit wetsvoorstel bevat aanvullende bevoegdheden voor de NEa om adequaat te kunnen toezien op de bepalingen van de CBAM-verordening. Daarnaast bevat het wetsvoorstel een grondslag om bij ministeriële regeling nadere regels te kunnen stellen ter uitvoering van de CBAM-verordening, inclusief de uit deze verordening voortvloeiende gedelegeerde en uitvoeringshandelingen. Bij aanvaarding van het wetsvoorstel zal er nationaal voldoende ruimte zijn om tijdig invulling te kunnen geven aan de door de Commissie voorgestelde wijzigingen. </w:t>
      </w:r>
    </w:p>
    <w:p w:rsidR="00AA05BE" w:rsidP="000A28A7" w:rsidRDefault="00AA05BE" w14:paraId="4D007CFA" w14:textId="77777777">
      <w:pPr>
        <w:tabs>
          <w:tab w:val="left" w:pos="0"/>
        </w:tabs>
        <w:spacing w:line="360" w:lineRule="auto"/>
        <w:rPr>
          <w:rFonts w:ascii="Verdana" w:hAnsi="Verdana"/>
          <w:iCs/>
          <w:sz w:val="18"/>
          <w:szCs w:val="18"/>
        </w:rPr>
      </w:pPr>
    </w:p>
    <w:p w:rsidRPr="000A28A7" w:rsidR="00F74E07" w:rsidP="000A28A7" w:rsidRDefault="00F74E07" w14:paraId="76E4DBD5" w14:textId="77777777">
      <w:pPr>
        <w:numPr>
          <w:ilvl w:val="0"/>
          <w:numId w:val="5"/>
        </w:numPr>
        <w:tabs>
          <w:tab w:val="left" w:pos="-426"/>
        </w:tabs>
        <w:suppressAutoHyphens/>
        <w:spacing w:line="360" w:lineRule="auto"/>
        <w:rPr>
          <w:rFonts w:ascii="Verdana" w:hAnsi="Verdana"/>
          <w:bCs/>
          <w:i/>
          <w:iCs/>
          <w:sz w:val="18"/>
          <w:szCs w:val="18"/>
        </w:rPr>
      </w:pPr>
      <w:r w:rsidRPr="000A28A7">
        <w:rPr>
          <w:rFonts w:ascii="Verdana" w:hAnsi="Verdana"/>
          <w:bCs/>
          <w:i/>
          <w:iCs/>
          <w:sz w:val="18"/>
          <w:szCs w:val="18"/>
        </w:rPr>
        <w:t>Gedelegeerde en/of uitvoeringshandelingen, incl. NL-beoordeling daarvan</w:t>
      </w:r>
    </w:p>
    <w:p w:rsidRPr="00931C83" w:rsidR="00B106C7" w:rsidP="00B106C7" w:rsidRDefault="00B106C7" w14:paraId="4286A0BA" w14:textId="65F5EEFB">
      <w:pPr>
        <w:spacing w:line="360" w:lineRule="auto"/>
        <w:rPr>
          <w:rFonts w:ascii="Verdana" w:hAnsi="Verdana" w:cs="Tahoma"/>
          <w:sz w:val="18"/>
          <w:szCs w:val="18"/>
        </w:rPr>
      </w:pPr>
      <w:r w:rsidRPr="00F44091">
        <w:rPr>
          <w:rFonts w:ascii="Verdana" w:hAnsi="Verdana" w:cs="Tahoma"/>
          <w:sz w:val="18"/>
          <w:szCs w:val="18"/>
        </w:rPr>
        <w:t xml:space="preserve">Het </w:t>
      </w:r>
      <w:r w:rsidRPr="00931C83">
        <w:rPr>
          <w:rFonts w:ascii="Verdana" w:hAnsi="Verdana" w:cs="Tahoma"/>
          <w:sz w:val="18"/>
          <w:szCs w:val="18"/>
        </w:rPr>
        <w:t>voorstel bevat een bevoegdheid voor de C</w:t>
      </w:r>
      <w:r w:rsidRPr="00931C83" w:rsidR="00780A7B">
        <w:rPr>
          <w:rFonts w:ascii="Verdana" w:hAnsi="Verdana" w:cs="Tahoma"/>
          <w:sz w:val="18"/>
          <w:szCs w:val="18"/>
        </w:rPr>
        <w:t>ommissie</w:t>
      </w:r>
      <w:r w:rsidRPr="00931C83">
        <w:rPr>
          <w:rFonts w:ascii="Verdana" w:hAnsi="Verdana" w:cs="Tahoma"/>
          <w:sz w:val="18"/>
          <w:szCs w:val="18"/>
        </w:rPr>
        <w:t xml:space="preserve"> om gedelegeerde handelingen vast te stellen </w:t>
      </w:r>
      <w:r w:rsidRPr="00AA64D4">
        <w:rPr>
          <w:rFonts w:ascii="Verdana" w:hAnsi="Verdana" w:cs="Tahoma"/>
          <w:sz w:val="18"/>
          <w:szCs w:val="18"/>
        </w:rPr>
        <w:t>(</w:t>
      </w:r>
      <w:r w:rsidR="001077F4">
        <w:rPr>
          <w:rFonts w:ascii="Verdana" w:hAnsi="Verdana" w:cs="Tahoma"/>
          <w:sz w:val="18"/>
          <w:szCs w:val="18"/>
        </w:rPr>
        <w:t>a</w:t>
      </w:r>
      <w:r w:rsidRPr="00AA64D4">
        <w:rPr>
          <w:rFonts w:ascii="Verdana" w:hAnsi="Verdana" w:cs="Tahoma"/>
          <w:sz w:val="18"/>
          <w:szCs w:val="18"/>
        </w:rPr>
        <w:t xml:space="preserve">rtikel </w:t>
      </w:r>
      <w:r w:rsidRPr="00AA64D4" w:rsidR="0007388B">
        <w:rPr>
          <w:rFonts w:ascii="Verdana" w:hAnsi="Verdana" w:cs="Tahoma"/>
          <w:sz w:val="18"/>
          <w:szCs w:val="18"/>
        </w:rPr>
        <w:t>1</w:t>
      </w:r>
      <w:r w:rsidRPr="00AA64D4" w:rsidR="00D97EB8">
        <w:rPr>
          <w:rFonts w:ascii="Verdana" w:hAnsi="Verdana" w:cs="Tahoma"/>
          <w:sz w:val="18"/>
          <w:szCs w:val="18"/>
        </w:rPr>
        <w:t>,</w:t>
      </w:r>
      <w:r w:rsidRPr="00AA64D4" w:rsidR="0007388B">
        <w:rPr>
          <w:rFonts w:ascii="Verdana" w:hAnsi="Verdana" w:cs="Tahoma"/>
          <w:sz w:val="18"/>
          <w:szCs w:val="18"/>
        </w:rPr>
        <w:t xml:space="preserve"> lid 1b</w:t>
      </w:r>
      <w:r w:rsidRPr="00AA64D4">
        <w:rPr>
          <w:rFonts w:ascii="Verdana" w:hAnsi="Verdana" w:cs="Tahoma"/>
          <w:sz w:val="18"/>
          <w:szCs w:val="18"/>
        </w:rPr>
        <w:t>).</w:t>
      </w:r>
      <w:r w:rsidRPr="00931C83">
        <w:rPr>
          <w:rFonts w:ascii="Verdana" w:hAnsi="Verdana" w:cs="Tahoma"/>
          <w:sz w:val="18"/>
          <w:szCs w:val="18"/>
        </w:rPr>
        <w:t xml:space="preserve"> Dit betreft de bevoegdheid om </w:t>
      </w:r>
      <w:r w:rsidRPr="00931C83">
        <w:rPr>
          <w:rFonts w:ascii="Verdana" w:hAnsi="Verdana"/>
          <w:sz w:val="18"/>
          <w:szCs w:val="18"/>
        </w:rPr>
        <w:t xml:space="preserve">de drempel op basis van massa aan te passen, dusdanig dat 99% van de </w:t>
      </w:r>
      <w:r w:rsidR="00C915FC">
        <w:rPr>
          <w:rFonts w:ascii="Verdana" w:hAnsi="Verdana"/>
          <w:sz w:val="18"/>
          <w:szCs w:val="18"/>
        </w:rPr>
        <w:t>ingebedde emissies</w:t>
      </w:r>
      <w:r w:rsidRPr="00931C83">
        <w:rPr>
          <w:rFonts w:ascii="Verdana" w:hAnsi="Verdana"/>
          <w:sz w:val="18"/>
          <w:szCs w:val="18"/>
        </w:rPr>
        <w:t xml:space="preserve"> steeds binnen de reikwijdte blijven</w:t>
      </w:r>
      <w:r w:rsidRPr="00931C83">
        <w:rPr>
          <w:rFonts w:ascii="Verdana" w:hAnsi="Verdana" w:cs="Tahoma"/>
          <w:sz w:val="18"/>
          <w:szCs w:val="18"/>
        </w:rPr>
        <w:t xml:space="preserve">. Het toekennen van deze bevoegdheden is mogelijk, omdat het niet essentiële onderdelen van de basishandeling betreft. Toekenning van deze bevoegdheden acht het kabinet wenselijk, </w:t>
      </w:r>
      <w:r w:rsidRPr="00931C83" w:rsidR="00063311">
        <w:rPr>
          <w:rFonts w:ascii="Verdana" w:hAnsi="Verdana" w:cs="Tahoma"/>
          <w:sz w:val="18"/>
          <w:szCs w:val="18"/>
        </w:rPr>
        <w:t xml:space="preserve">omdat </w:t>
      </w:r>
      <w:r w:rsidRPr="00931C83" w:rsidR="00063311">
        <w:rPr>
          <w:rFonts w:ascii="Verdana" w:hAnsi="Verdana"/>
          <w:sz w:val="18"/>
          <w:szCs w:val="18"/>
        </w:rPr>
        <w:t>ze de flexibiliteit geven om de drempelwaarde aan te passen wanneer nodig en omdat de gedelegeerde handelingen leiden tot wijzigingen van de verordening, waardoor delegatie (</w:t>
      </w:r>
      <w:r w:rsidRPr="00931C83" w:rsidR="007917CF">
        <w:rPr>
          <w:rFonts w:ascii="Verdana" w:hAnsi="Verdana"/>
          <w:sz w:val="18"/>
          <w:szCs w:val="18"/>
        </w:rPr>
        <w:t>in plaats van</w:t>
      </w:r>
      <w:r w:rsidRPr="00931C83" w:rsidR="00063311">
        <w:rPr>
          <w:rFonts w:ascii="Verdana" w:hAnsi="Verdana"/>
          <w:sz w:val="18"/>
          <w:szCs w:val="18"/>
        </w:rPr>
        <w:t xml:space="preserve"> uitvoering) voor de hand ligt</w:t>
      </w:r>
      <w:r w:rsidRPr="00931C83">
        <w:rPr>
          <w:rFonts w:ascii="Verdana" w:hAnsi="Verdana" w:cs="Tahoma"/>
          <w:sz w:val="18"/>
          <w:szCs w:val="18"/>
        </w:rPr>
        <w:t>. Het kabinet acht deze bevoegdheid voldoende afgebakend.</w:t>
      </w:r>
    </w:p>
    <w:p w:rsidRPr="00931C83" w:rsidR="00063311" w:rsidP="00B106C7" w:rsidRDefault="00063311" w14:paraId="12BD2D97" w14:textId="77777777">
      <w:pPr>
        <w:spacing w:line="360" w:lineRule="auto"/>
        <w:rPr>
          <w:rFonts w:ascii="Verdana" w:hAnsi="Verdana" w:cs="Tahoma"/>
          <w:i/>
          <w:iCs/>
          <w:sz w:val="18"/>
          <w:szCs w:val="18"/>
        </w:rPr>
      </w:pPr>
    </w:p>
    <w:p w:rsidRPr="00F44091" w:rsidR="00063311" w:rsidP="00B106C7" w:rsidRDefault="00063311" w14:paraId="419FCC02" w14:textId="77A6CA77">
      <w:pPr>
        <w:spacing w:line="360" w:lineRule="auto"/>
        <w:rPr>
          <w:rFonts w:ascii="Verdana" w:hAnsi="Verdana" w:cs="Tahoma"/>
          <w:sz w:val="18"/>
          <w:szCs w:val="18"/>
        </w:rPr>
      </w:pPr>
      <w:r w:rsidRPr="00931C83">
        <w:rPr>
          <w:rFonts w:ascii="Verdana" w:hAnsi="Verdana" w:cs="Tahoma"/>
          <w:sz w:val="18"/>
          <w:szCs w:val="18"/>
        </w:rPr>
        <w:t>Het voorstel bevat bevoegdheden voor de Commissie om uitvoeringshandelingen vast te stellen</w:t>
      </w:r>
      <w:r w:rsidRPr="00931C83" w:rsidR="00116E5A">
        <w:rPr>
          <w:rFonts w:ascii="Verdana" w:hAnsi="Verdana" w:cs="Tahoma"/>
          <w:sz w:val="18"/>
          <w:szCs w:val="18"/>
        </w:rPr>
        <w:t xml:space="preserve"> </w:t>
      </w:r>
      <w:r w:rsidRPr="00AA64D4" w:rsidR="00116E5A">
        <w:rPr>
          <w:rFonts w:ascii="Verdana" w:hAnsi="Verdana" w:cs="Tahoma"/>
          <w:sz w:val="18"/>
          <w:szCs w:val="18"/>
        </w:rPr>
        <w:t>(Artikel 1</w:t>
      </w:r>
      <w:r w:rsidRPr="00AA64D4" w:rsidR="0007388B">
        <w:rPr>
          <w:rFonts w:ascii="Verdana" w:hAnsi="Verdana" w:cs="Tahoma"/>
          <w:sz w:val="18"/>
          <w:szCs w:val="18"/>
        </w:rPr>
        <w:t xml:space="preserve"> lid </w:t>
      </w:r>
      <w:r w:rsidRPr="00AA64D4" w:rsidR="00116E5A">
        <w:rPr>
          <w:rFonts w:ascii="Verdana" w:hAnsi="Verdana" w:cs="Tahoma"/>
          <w:sz w:val="18"/>
          <w:szCs w:val="18"/>
        </w:rPr>
        <w:t xml:space="preserve">4c, </w:t>
      </w:r>
      <w:r w:rsidRPr="00AA64D4" w:rsidR="007917CF">
        <w:rPr>
          <w:rFonts w:ascii="Verdana" w:hAnsi="Verdana" w:cs="Tahoma"/>
          <w:sz w:val="18"/>
          <w:szCs w:val="18"/>
        </w:rPr>
        <w:t xml:space="preserve">lid </w:t>
      </w:r>
      <w:r w:rsidRPr="00AA64D4" w:rsidR="00116E5A">
        <w:rPr>
          <w:rFonts w:ascii="Verdana" w:hAnsi="Verdana" w:cs="Tahoma"/>
          <w:sz w:val="18"/>
          <w:szCs w:val="18"/>
        </w:rPr>
        <w:t xml:space="preserve">5b, </w:t>
      </w:r>
      <w:r w:rsidRPr="00AA64D4" w:rsidR="007917CF">
        <w:rPr>
          <w:rFonts w:ascii="Verdana" w:hAnsi="Verdana" w:cs="Tahoma"/>
          <w:sz w:val="18"/>
          <w:szCs w:val="18"/>
        </w:rPr>
        <w:t xml:space="preserve">lid </w:t>
      </w:r>
      <w:r w:rsidRPr="00AA64D4" w:rsidR="00116E5A">
        <w:rPr>
          <w:rFonts w:ascii="Verdana" w:hAnsi="Verdana" w:cs="Tahoma"/>
          <w:sz w:val="18"/>
          <w:szCs w:val="18"/>
        </w:rPr>
        <w:t>7,</w:t>
      </w:r>
      <w:r w:rsidRPr="00AA64D4" w:rsidR="0007388B">
        <w:rPr>
          <w:rFonts w:ascii="Verdana" w:hAnsi="Verdana" w:cs="Tahoma"/>
          <w:sz w:val="18"/>
          <w:szCs w:val="18"/>
        </w:rPr>
        <w:t xml:space="preserve"> </w:t>
      </w:r>
      <w:r w:rsidRPr="00AA64D4" w:rsidR="007917CF">
        <w:rPr>
          <w:rFonts w:ascii="Verdana" w:hAnsi="Verdana" w:cs="Tahoma"/>
          <w:sz w:val="18"/>
          <w:szCs w:val="18"/>
        </w:rPr>
        <w:t xml:space="preserve">lid </w:t>
      </w:r>
      <w:r w:rsidRPr="00AA64D4" w:rsidR="0007388B">
        <w:rPr>
          <w:rFonts w:ascii="Verdana" w:hAnsi="Verdana" w:cs="Tahoma"/>
          <w:sz w:val="18"/>
          <w:szCs w:val="18"/>
        </w:rPr>
        <w:t xml:space="preserve">11b, </w:t>
      </w:r>
      <w:r w:rsidRPr="00AA64D4" w:rsidR="007917CF">
        <w:rPr>
          <w:rFonts w:ascii="Verdana" w:hAnsi="Verdana" w:cs="Tahoma"/>
          <w:sz w:val="18"/>
          <w:szCs w:val="18"/>
        </w:rPr>
        <w:t xml:space="preserve">lid </w:t>
      </w:r>
      <w:r w:rsidRPr="00AA64D4" w:rsidR="0007388B">
        <w:rPr>
          <w:rFonts w:ascii="Verdana" w:hAnsi="Verdana" w:cs="Tahoma"/>
          <w:sz w:val="18"/>
          <w:szCs w:val="18"/>
        </w:rPr>
        <w:t>15c).</w:t>
      </w:r>
      <w:r w:rsidRPr="00931C83">
        <w:rPr>
          <w:rFonts w:ascii="Verdana" w:hAnsi="Verdana" w:cs="Tahoma"/>
          <w:sz w:val="18"/>
          <w:szCs w:val="18"/>
        </w:rPr>
        <w:t xml:space="preserve"> </w:t>
      </w:r>
      <w:r w:rsidRPr="00931C83">
        <w:rPr>
          <w:rFonts w:ascii="Verdana" w:hAnsi="Verdana"/>
          <w:iCs/>
          <w:sz w:val="18"/>
          <w:szCs w:val="18"/>
        </w:rPr>
        <w:t>Dit betre</w:t>
      </w:r>
      <w:r>
        <w:rPr>
          <w:rFonts w:ascii="Verdana" w:hAnsi="Verdana"/>
          <w:iCs/>
          <w:sz w:val="18"/>
          <w:szCs w:val="18"/>
        </w:rPr>
        <w:t xml:space="preserve">ft het uitbreiden </w:t>
      </w:r>
      <w:r w:rsidR="007917CF">
        <w:rPr>
          <w:rFonts w:ascii="Verdana" w:hAnsi="Verdana"/>
          <w:iCs/>
          <w:sz w:val="18"/>
          <w:szCs w:val="18"/>
        </w:rPr>
        <w:t xml:space="preserve">of aanpassen </w:t>
      </w:r>
      <w:r>
        <w:rPr>
          <w:rFonts w:ascii="Verdana" w:hAnsi="Verdana"/>
          <w:iCs/>
          <w:sz w:val="18"/>
          <w:szCs w:val="18"/>
        </w:rPr>
        <w:t>van bestaande bevoegdheden om de wijzigingen in de verordening te reflecteren. Zo wordt bijvoorbeeld de bestaande bevoegdheid voor de Commissie om een standaardformat op te stellen voor de CBAM-aangifte aangepast zodat de Commissie hierbij ook de standaard koolstofprijzen in derde landen, die d</w:t>
      </w:r>
      <w:r w:rsidR="00B302C2">
        <w:rPr>
          <w:rFonts w:ascii="Verdana" w:hAnsi="Verdana"/>
          <w:iCs/>
          <w:sz w:val="18"/>
          <w:szCs w:val="18"/>
        </w:rPr>
        <w:t>it voorstel</w:t>
      </w:r>
      <w:r>
        <w:rPr>
          <w:rFonts w:ascii="Verdana" w:hAnsi="Verdana"/>
          <w:iCs/>
          <w:sz w:val="18"/>
          <w:szCs w:val="18"/>
        </w:rPr>
        <w:t xml:space="preserve"> introduceert, meeneemt. </w:t>
      </w:r>
      <w:r w:rsidRPr="00F44091">
        <w:rPr>
          <w:rFonts w:ascii="Verdana" w:hAnsi="Verdana" w:cs="Tahoma"/>
          <w:sz w:val="18"/>
          <w:szCs w:val="18"/>
        </w:rPr>
        <w:t>Het toekennen van deze bevoegdheden is mogelijk, omdat het</w:t>
      </w:r>
      <w:r>
        <w:rPr>
          <w:rFonts w:ascii="Verdana" w:hAnsi="Verdana" w:cs="Tahoma"/>
          <w:sz w:val="18"/>
          <w:szCs w:val="18"/>
        </w:rPr>
        <w:t xml:space="preserve"> niet</w:t>
      </w:r>
      <w:r w:rsidRPr="00F44091">
        <w:rPr>
          <w:rFonts w:ascii="Verdana" w:hAnsi="Verdana" w:cs="Tahoma"/>
          <w:sz w:val="18"/>
          <w:szCs w:val="18"/>
        </w:rPr>
        <w:t xml:space="preserve"> essentiële onderdelen van de basishandeling betreft. </w:t>
      </w:r>
      <w:r>
        <w:rPr>
          <w:rFonts w:ascii="Verdana" w:hAnsi="Verdana"/>
          <w:iCs/>
          <w:sz w:val="18"/>
          <w:szCs w:val="18"/>
        </w:rPr>
        <w:t>Het kabinet acht net als bij het voorstel voor de huidige CBAM-verordening de t</w:t>
      </w:r>
      <w:r w:rsidRPr="00F44091">
        <w:rPr>
          <w:rFonts w:ascii="Verdana" w:hAnsi="Verdana" w:cs="Tahoma"/>
          <w:sz w:val="18"/>
          <w:szCs w:val="18"/>
        </w:rPr>
        <w:t xml:space="preserve">oekenning van deze bevoegdheden wenselijk, </w:t>
      </w:r>
      <w:r>
        <w:rPr>
          <w:rFonts w:ascii="Verdana" w:hAnsi="Verdana" w:cs="Tahoma"/>
          <w:sz w:val="18"/>
          <w:szCs w:val="18"/>
        </w:rPr>
        <w:t xml:space="preserve">omdat ze de Commissie flexibiliteit geven. </w:t>
      </w:r>
      <w:r w:rsidRPr="00F44091">
        <w:rPr>
          <w:rFonts w:ascii="Verdana" w:hAnsi="Verdana" w:cs="Tahoma"/>
          <w:sz w:val="18"/>
          <w:szCs w:val="18"/>
        </w:rPr>
        <w:t>De keuze voor uitvoering i</w:t>
      </w:r>
      <w:r w:rsidR="00E32872">
        <w:rPr>
          <w:rFonts w:ascii="Verdana" w:hAnsi="Verdana" w:cs="Tahoma"/>
          <w:sz w:val="18"/>
          <w:szCs w:val="18"/>
        </w:rPr>
        <w:t>n plaats van</w:t>
      </w:r>
      <w:r w:rsidRPr="00F44091">
        <w:rPr>
          <w:rFonts w:ascii="Verdana" w:hAnsi="Verdana" w:cs="Tahoma"/>
          <w:sz w:val="18"/>
          <w:szCs w:val="18"/>
        </w:rPr>
        <w:t xml:space="preserve">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w:t>
      </w:r>
      <w:r>
        <w:rPr>
          <w:rFonts w:ascii="Verdana" w:hAnsi="Verdana" w:cs="Tahoma"/>
          <w:sz w:val="18"/>
          <w:szCs w:val="18"/>
        </w:rPr>
        <w:t xml:space="preserve">t, ook </w:t>
      </w:r>
      <w:r w:rsidRPr="00063311">
        <w:rPr>
          <w:rFonts w:ascii="Verdana" w:hAnsi="Verdana" w:cs="Tahoma"/>
          <w:sz w:val="18"/>
          <w:szCs w:val="18"/>
        </w:rPr>
        <w:t>gelet op artikel 2, lid 2, sub b onder iii) van verordening 182/2011</w:t>
      </w:r>
      <w:r>
        <w:rPr>
          <w:rFonts w:ascii="Verdana" w:hAnsi="Verdana" w:cs="Tahoma"/>
          <w:sz w:val="18"/>
          <w:szCs w:val="18"/>
        </w:rPr>
        <w:t xml:space="preserve">, het uitvoeringshandelingen betreft die betrekking hebben op </w:t>
      </w:r>
      <w:r>
        <w:rPr>
          <w:rFonts w:ascii="Verdana" w:hAnsi="Verdana" w:cs="Tahoma"/>
          <w:sz w:val="18"/>
          <w:szCs w:val="18"/>
        </w:rPr>
        <w:lastRenderedPageBreak/>
        <w:t>het milieu.</w:t>
      </w:r>
      <w:r w:rsidRPr="00063311">
        <w:rPr>
          <w:rFonts w:ascii="Verdana" w:hAnsi="Verdana"/>
          <w:iCs/>
          <w:sz w:val="18"/>
          <w:szCs w:val="18"/>
        </w:rPr>
        <w:t xml:space="preserve"> </w:t>
      </w:r>
      <w:r w:rsidRPr="003D6D3F">
        <w:rPr>
          <w:rFonts w:ascii="Verdana" w:hAnsi="Verdana"/>
          <w:iCs/>
          <w:sz w:val="18"/>
          <w:szCs w:val="18"/>
        </w:rPr>
        <w:t xml:space="preserve">De Commissie wordt hiervoor, op basis van artikel 29 van de verordening, bijgestaan door </w:t>
      </w:r>
      <w:r>
        <w:rPr>
          <w:rFonts w:ascii="Verdana" w:hAnsi="Verdana"/>
          <w:iCs/>
          <w:sz w:val="18"/>
          <w:szCs w:val="18"/>
        </w:rPr>
        <w:t xml:space="preserve">het </w:t>
      </w:r>
      <w:r w:rsidRPr="003D6D3F">
        <w:rPr>
          <w:rFonts w:ascii="Verdana" w:hAnsi="Verdana"/>
          <w:iCs/>
          <w:sz w:val="18"/>
          <w:szCs w:val="18"/>
        </w:rPr>
        <w:t>CBAM-comité</w:t>
      </w:r>
      <w:r>
        <w:rPr>
          <w:rFonts w:ascii="Verdana" w:hAnsi="Verdana"/>
          <w:iCs/>
          <w:sz w:val="18"/>
          <w:szCs w:val="18"/>
        </w:rPr>
        <w:t xml:space="preserve"> waarin de lidstaten vertegenwoordigd zijn</w:t>
      </w:r>
      <w:r>
        <w:rPr>
          <w:rStyle w:val="FootnoteReference"/>
          <w:rFonts w:ascii="Verdana" w:hAnsi="Verdana"/>
          <w:iCs/>
          <w:sz w:val="18"/>
          <w:szCs w:val="18"/>
        </w:rPr>
        <w:footnoteReference w:id="11"/>
      </w:r>
      <w:r w:rsidRPr="003D6D3F">
        <w:rPr>
          <w:rFonts w:ascii="Verdana" w:hAnsi="Verdana"/>
          <w:iCs/>
          <w:sz w:val="18"/>
          <w:szCs w:val="18"/>
        </w:rPr>
        <w:t>.</w:t>
      </w:r>
    </w:p>
    <w:p w:rsidR="00063311" w:rsidP="00B106C7" w:rsidRDefault="00063311" w14:paraId="36A90B6D" w14:textId="77777777">
      <w:pPr>
        <w:spacing w:line="360" w:lineRule="auto"/>
        <w:rPr>
          <w:rFonts w:ascii="Verdana" w:hAnsi="Verdana" w:cs="Tahoma"/>
          <w:i/>
          <w:iCs/>
          <w:sz w:val="18"/>
          <w:szCs w:val="18"/>
        </w:rPr>
      </w:pPr>
    </w:p>
    <w:p w:rsidR="00907431" w:rsidP="000A28A7" w:rsidRDefault="00CB7FF8" w14:paraId="7571C090" w14:textId="6947D025">
      <w:pPr>
        <w:numPr>
          <w:ilvl w:val="0"/>
          <w:numId w:val="5"/>
        </w:numPr>
        <w:spacing w:line="360" w:lineRule="auto"/>
        <w:rPr>
          <w:rFonts w:ascii="Verdana" w:hAnsi="Verdana"/>
          <w:bCs/>
          <w:i/>
          <w:iCs/>
          <w:sz w:val="18"/>
          <w:szCs w:val="18"/>
        </w:rPr>
      </w:pPr>
      <w:r w:rsidRPr="000A28A7">
        <w:rPr>
          <w:rFonts w:ascii="Verdana" w:hAnsi="Verdana"/>
          <w:bCs/>
          <w:i/>
          <w:iCs/>
          <w:sz w:val="18"/>
          <w:szCs w:val="18"/>
        </w:rPr>
        <w:t>Voorgestelde implementatietermijn (bij richtlijnen), dan wel voorgestelde datum inwerkingtreding (bij verordeningen en bes</w:t>
      </w:r>
      <w:r w:rsidRPr="000A28A7" w:rsidR="00AE735B">
        <w:rPr>
          <w:rFonts w:ascii="Verdana" w:hAnsi="Verdana"/>
          <w:bCs/>
          <w:i/>
          <w:iCs/>
          <w:sz w:val="18"/>
          <w:szCs w:val="18"/>
        </w:rPr>
        <w:t>luiten</w:t>
      </w:r>
      <w:r w:rsidRPr="000A28A7">
        <w:rPr>
          <w:rFonts w:ascii="Verdana" w:hAnsi="Verdana"/>
          <w:bCs/>
          <w:i/>
          <w:iCs/>
          <w:sz w:val="18"/>
          <w:szCs w:val="18"/>
        </w:rPr>
        <w:t>) met commentaar t.a.v. haalbaarheid</w:t>
      </w:r>
    </w:p>
    <w:p w:rsidR="00D545F2" w:rsidP="00D545F2" w:rsidRDefault="007917CF" w14:paraId="65FEE9EE" w14:textId="713A7F7D">
      <w:pPr>
        <w:spacing w:line="360" w:lineRule="auto"/>
        <w:rPr>
          <w:rFonts w:ascii="Verdana" w:hAnsi="Verdana"/>
          <w:bCs/>
          <w:sz w:val="18"/>
          <w:szCs w:val="18"/>
        </w:rPr>
      </w:pPr>
      <w:r w:rsidRPr="00AA64D4">
        <w:rPr>
          <w:rFonts w:ascii="Verdana" w:hAnsi="Verdana"/>
          <w:bCs/>
          <w:sz w:val="18"/>
          <w:szCs w:val="18"/>
        </w:rPr>
        <w:t xml:space="preserve">Deze verordening treedt in werking op de </w:t>
      </w:r>
      <w:r>
        <w:rPr>
          <w:rFonts w:ascii="Verdana" w:hAnsi="Verdana"/>
          <w:bCs/>
          <w:sz w:val="18"/>
          <w:szCs w:val="18"/>
        </w:rPr>
        <w:t>derd</w:t>
      </w:r>
      <w:r w:rsidRPr="00AA64D4">
        <w:rPr>
          <w:rFonts w:ascii="Verdana" w:hAnsi="Verdana"/>
          <w:bCs/>
          <w:sz w:val="18"/>
          <w:szCs w:val="18"/>
        </w:rPr>
        <w:t xml:space="preserve">e dag volgende op die van haar bekendmaking in het Publicatieblad van de Europese Unie en is daarna rechtstreeks van toepassing. </w:t>
      </w:r>
      <w:r w:rsidR="00D545F2">
        <w:rPr>
          <w:rFonts w:ascii="Verdana" w:hAnsi="Verdana"/>
          <w:bCs/>
          <w:sz w:val="18"/>
          <w:szCs w:val="18"/>
        </w:rPr>
        <w:t xml:space="preserve">Het kabinet zal zich inzetten om de verordening </w:t>
      </w:r>
      <w:r w:rsidR="00931C83">
        <w:rPr>
          <w:rFonts w:ascii="Verdana" w:hAnsi="Verdana"/>
          <w:bCs/>
          <w:sz w:val="18"/>
          <w:szCs w:val="18"/>
        </w:rPr>
        <w:t>zo snel mogelijk en in ieder geval voor</w:t>
      </w:r>
      <w:r>
        <w:rPr>
          <w:rFonts w:ascii="Verdana" w:hAnsi="Verdana"/>
          <w:bCs/>
          <w:sz w:val="18"/>
          <w:szCs w:val="18"/>
        </w:rPr>
        <w:t xml:space="preserve"> </w:t>
      </w:r>
      <w:r w:rsidR="00D545F2">
        <w:rPr>
          <w:rFonts w:ascii="Verdana" w:hAnsi="Verdana"/>
          <w:bCs/>
          <w:sz w:val="18"/>
          <w:szCs w:val="18"/>
        </w:rPr>
        <w:t xml:space="preserve">1 januari 2026 in werking te laten treden, </w:t>
      </w:r>
      <w:r w:rsidR="00931C83">
        <w:rPr>
          <w:rFonts w:ascii="Verdana" w:hAnsi="Verdana"/>
          <w:bCs/>
          <w:sz w:val="18"/>
          <w:szCs w:val="18"/>
        </w:rPr>
        <w:t>zodat N</w:t>
      </w:r>
      <w:r w:rsidR="00931C83">
        <w:rPr>
          <w:rFonts w:ascii="Verdana" w:hAnsi="Verdana"/>
          <w:iCs/>
          <w:sz w:val="18"/>
          <w:szCs w:val="18"/>
        </w:rPr>
        <w:t>Ea en Douane bij de start van de definitieve fase op 1 januari 2026 direct uitvoering geven aan de nieuwe regels</w:t>
      </w:r>
      <w:r w:rsidR="00D545F2">
        <w:rPr>
          <w:rFonts w:ascii="Verdana" w:hAnsi="Verdana"/>
          <w:bCs/>
          <w:sz w:val="18"/>
          <w:szCs w:val="18"/>
        </w:rPr>
        <w:t>.</w:t>
      </w:r>
    </w:p>
    <w:p w:rsidRPr="00F44091" w:rsidR="00565B64" w:rsidP="00F44091" w:rsidRDefault="00565B64" w14:paraId="3B1EFA57" w14:textId="77777777">
      <w:pPr>
        <w:spacing w:line="360" w:lineRule="auto"/>
        <w:rPr>
          <w:rFonts w:ascii="Verdana" w:hAnsi="Verdana"/>
          <w:bCs/>
          <w:sz w:val="18"/>
          <w:szCs w:val="18"/>
        </w:rPr>
      </w:pPr>
    </w:p>
    <w:p w:rsidR="00CB7FF8" w:rsidP="000A28A7" w:rsidRDefault="00CB7FF8" w14:paraId="3390B76D" w14:textId="77777777">
      <w:pPr>
        <w:numPr>
          <w:ilvl w:val="0"/>
          <w:numId w:val="5"/>
        </w:numPr>
        <w:spacing w:line="360" w:lineRule="auto"/>
        <w:rPr>
          <w:rFonts w:ascii="Verdana" w:hAnsi="Verdana"/>
          <w:bCs/>
          <w:i/>
          <w:iCs/>
          <w:sz w:val="18"/>
          <w:szCs w:val="18"/>
        </w:rPr>
      </w:pPr>
      <w:r w:rsidRPr="000A28A7">
        <w:rPr>
          <w:rFonts w:ascii="Verdana" w:hAnsi="Verdana"/>
          <w:bCs/>
          <w:i/>
          <w:iCs/>
          <w:sz w:val="18"/>
          <w:szCs w:val="18"/>
        </w:rPr>
        <w:t>Wenselijkheid evaluatie-/horizonbepaling</w:t>
      </w:r>
    </w:p>
    <w:p w:rsidR="00565B64" w:rsidP="00565B64" w:rsidRDefault="00565B64" w14:paraId="4567D41A" w14:textId="640B47FD">
      <w:pPr>
        <w:spacing w:line="360" w:lineRule="auto"/>
        <w:rPr>
          <w:rFonts w:ascii="Verdana" w:hAnsi="Verdana"/>
          <w:bCs/>
          <w:sz w:val="18"/>
          <w:szCs w:val="18"/>
        </w:rPr>
      </w:pPr>
      <w:r w:rsidRPr="00F44091">
        <w:rPr>
          <w:rFonts w:ascii="Verdana" w:hAnsi="Verdana"/>
          <w:bCs/>
          <w:sz w:val="18"/>
          <w:szCs w:val="18"/>
        </w:rPr>
        <w:t xml:space="preserve">Er is geen evaluatie- en/of horizonbepaling opgenomen in het voorstel tot wijziging van de verordening. </w:t>
      </w:r>
      <w:r>
        <w:rPr>
          <w:rFonts w:ascii="Verdana" w:hAnsi="Verdana"/>
          <w:bCs/>
          <w:sz w:val="18"/>
          <w:szCs w:val="18"/>
        </w:rPr>
        <w:t xml:space="preserve">De voorgestelde wijzigingen worden gemonitord onder de evaluatiebepaling die al in de verordening staat. Hierin staat dat de Commissie de werking van </w:t>
      </w:r>
      <w:r w:rsidR="0099010C">
        <w:rPr>
          <w:rFonts w:ascii="Verdana" w:hAnsi="Verdana"/>
          <w:bCs/>
          <w:sz w:val="18"/>
          <w:szCs w:val="18"/>
        </w:rPr>
        <w:t xml:space="preserve">het CBAM </w:t>
      </w:r>
      <w:r>
        <w:rPr>
          <w:rFonts w:ascii="Verdana" w:hAnsi="Verdana"/>
          <w:bCs/>
          <w:sz w:val="18"/>
          <w:szCs w:val="18"/>
        </w:rPr>
        <w:t>monitort en v</w:t>
      </w:r>
      <w:r w:rsidR="0007388B">
        <w:rPr>
          <w:rFonts w:ascii="Verdana" w:hAnsi="Verdana"/>
          <w:bCs/>
          <w:sz w:val="18"/>
          <w:szCs w:val="18"/>
        </w:rPr>
        <w:t>óó</w:t>
      </w:r>
      <w:r>
        <w:rPr>
          <w:rFonts w:ascii="Verdana" w:hAnsi="Verdana"/>
          <w:bCs/>
          <w:sz w:val="18"/>
          <w:szCs w:val="18"/>
        </w:rPr>
        <w:t xml:space="preserve">r 1 januari 2028 en daarna elke twee jaar rapporteert aan het Europees Parlement en de Raad over de werking van de CBAM. </w:t>
      </w:r>
      <w:r w:rsidRPr="00565B64">
        <w:rPr>
          <w:rFonts w:ascii="Verdana" w:hAnsi="Verdana"/>
          <w:bCs/>
          <w:sz w:val="18"/>
          <w:szCs w:val="18"/>
        </w:rPr>
        <w:t>Het kabinet steunt deze aanpak.</w:t>
      </w:r>
    </w:p>
    <w:p w:rsidRPr="00F44091" w:rsidR="00565B64" w:rsidP="00F44091" w:rsidRDefault="00565B64" w14:paraId="642252F3" w14:textId="77777777">
      <w:pPr>
        <w:spacing w:line="360" w:lineRule="auto"/>
        <w:rPr>
          <w:rFonts w:ascii="Verdana" w:hAnsi="Verdana"/>
          <w:bCs/>
          <w:sz w:val="18"/>
          <w:szCs w:val="18"/>
        </w:rPr>
      </w:pPr>
    </w:p>
    <w:p w:rsidR="007F66B8" w:rsidP="007F66B8" w:rsidRDefault="007F66B8" w14:paraId="73936A39" w14:textId="77777777">
      <w:pPr>
        <w:numPr>
          <w:ilvl w:val="0"/>
          <w:numId w:val="5"/>
        </w:numPr>
        <w:spacing w:line="360" w:lineRule="auto"/>
        <w:rPr>
          <w:rFonts w:ascii="Verdana" w:hAnsi="Verdana" w:eastAsia="MS PGothic"/>
          <w:i/>
          <w:iCs/>
          <w:sz w:val="18"/>
          <w:szCs w:val="18"/>
        </w:rPr>
      </w:pPr>
      <w:r w:rsidRPr="007F66B8">
        <w:rPr>
          <w:rFonts w:ascii="Verdana" w:hAnsi="Verdana" w:eastAsia="MS PGothic"/>
          <w:i/>
          <w:iCs/>
          <w:sz w:val="18"/>
          <w:szCs w:val="18"/>
        </w:rPr>
        <w:t>Constitutionele toets</w:t>
      </w:r>
    </w:p>
    <w:p w:rsidRPr="00F44091" w:rsidR="00AA05BE" w:rsidP="00F44091" w:rsidRDefault="00AA05BE" w14:paraId="30357DD4" w14:textId="5642987A">
      <w:pPr>
        <w:spacing w:line="360" w:lineRule="auto"/>
        <w:rPr>
          <w:rFonts w:ascii="Verdana" w:hAnsi="Verdana" w:eastAsia="MS PGothic"/>
          <w:sz w:val="18"/>
          <w:szCs w:val="18"/>
        </w:rPr>
      </w:pPr>
      <w:r>
        <w:rPr>
          <w:rFonts w:ascii="Verdana" w:hAnsi="Verdana" w:eastAsia="MS PGothic"/>
          <w:sz w:val="18"/>
          <w:szCs w:val="18"/>
        </w:rPr>
        <w:t>Niet van toepassing.</w:t>
      </w:r>
    </w:p>
    <w:p w:rsidRPr="000A28A7"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CB7FF8" w:rsidP="00802914" w:rsidRDefault="00802914" w14:paraId="0A8248A9" w14:textId="77777777">
      <w:pPr>
        <w:spacing w:line="360" w:lineRule="auto"/>
        <w:rPr>
          <w:rFonts w:ascii="Verdana" w:hAnsi="Verdana"/>
          <w:b/>
          <w:sz w:val="18"/>
          <w:szCs w:val="18"/>
        </w:rPr>
      </w:pPr>
      <w:r w:rsidRPr="003D259F">
        <w:rPr>
          <w:rFonts w:ascii="Verdana" w:hAnsi="Verdana"/>
          <w:b/>
          <w:sz w:val="18"/>
          <w:szCs w:val="18"/>
        </w:rPr>
        <w:t xml:space="preserve">7. </w:t>
      </w:r>
      <w:r w:rsidRPr="003D259F" w:rsidR="00CB7FF8">
        <w:rPr>
          <w:rFonts w:ascii="Verdana" w:hAnsi="Verdana"/>
          <w:b/>
          <w:sz w:val="18"/>
          <w:szCs w:val="18"/>
        </w:rPr>
        <w:t>Implicaties voor uitvoering en</w:t>
      </w:r>
      <w:r w:rsidRPr="003D259F" w:rsidR="007B66D0">
        <w:rPr>
          <w:rFonts w:ascii="Verdana" w:hAnsi="Verdana"/>
          <w:b/>
          <w:sz w:val="18"/>
          <w:szCs w:val="18"/>
        </w:rPr>
        <w:t>/of</w:t>
      </w:r>
      <w:r w:rsidRPr="003D259F" w:rsidR="00CB7FF8">
        <w:rPr>
          <w:rFonts w:ascii="Verdana" w:hAnsi="Verdana"/>
          <w:b/>
          <w:sz w:val="18"/>
          <w:szCs w:val="18"/>
        </w:rPr>
        <w:t xml:space="preserve"> handhaving</w:t>
      </w:r>
    </w:p>
    <w:p w:rsidR="00DC2922" w:rsidP="00DC2922" w:rsidRDefault="0007388B" w14:paraId="24AB25A8" w14:textId="7F668983">
      <w:pPr>
        <w:spacing w:line="360" w:lineRule="auto"/>
        <w:outlineLvl w:val="0"/>
        <w:rPr>
          <w:rFonts w:ascii="Verdana" w:hAnsi="Verdana"/>
          <w:bCs/>
          <w:iCs/>
          <w:sz w:val="18"/>
          <w:szCs w:val="18"/>
        </w:rPr>
      </w:pPr>
      <w:r w:rsidRPr="00F44091">
        <w:rPr>
          <w:rFonts w:ascii="Verdana" w:hAnsi="Verdana"/>
          <w:bCs/>
          <w:sz w:val="18"/>
          <w:szCs w:val="18"/>
        </w:rPr>
        <w:t xml:space="preserve">Ten aanzien van de uitvoering van </w:t>
      </w:r>
      <w:r w:rsidR="0099010C">
        <w:rPr>
          <w:rFonts w:ascii="Verdana" w:hAnsi="Verdana"/>
          <w:bCs/>
          <w:sz w:val="18"/>
          <w:szCs w:val="18"/>
        </w:rPr>
        <w:t xml:space="preserve">het CBAM </w:t>
      </w:r>
      <w:r w:rsidRPr="00F44091">
        <w:rPr>
          <w:rFonts w:ascii="Verdana" w:hAnsi="Verdana"/>
          <w:bCs/>
          <w:sz w:val="18"/>
          <w:szCs w:val="18"/>
        </w:rPr>
        <w:t>zijn er in Nederland twee autoriteiten betrokken</w:t>
      </w:r>
      <w:r>
        <w:rPr>
          <w:rFonts w:ascii="Verdana" w:hAnsi="Verdana"/>
          <w:bCs/>
          <w:sz w:val="18"/>
          <w:szCs w:val="18"/>
        </w:rPr>
        <w:t>:</w:t>
      </w:r>
      <w:r w:rsidR="007730BD">
        <w:rPr>
          <w:rFonts w:ascii="Verdana" w:hAnsi="Verdana"/>
          <w:bCs/>
          <w:sz w:val="18"/>
          <w:szCs w:val="18"/>
        </w:rPr>
        <w:t xml:space="preserve"> </w:t>
      </w:r>
      <w:r w:rsidR="00F25901">
        <w:rPr>
          <w:rFonts w:ascii="Verdana" w:hAnsi="Verdana"/>
          <w:bCs/>
          <w:sz w:val="18"/>
          <w:szCs w:val="18"/>
        </w:rPr>
        <w:t xml:space="preserve">De </w:t>
      </w:r>
      <w:r w:rsidR="007730BD">
        <w:rPr>
          <w:rFonts w:ascii="Verdana" w:hAnsi="Verdana"/>
          <w:bCs/>
          <w:sz w:val="18"/>
          <w:szCs w:val="18"/>
        </w:rPr>
        <w:t>Douane en</w:t>
      </w:r>
      <w:r>
        <w:rPr>
          <w:rFonts w:ascii="Verdana" w:hAnsi="Verdana"/>
          <w:bCs/>
          <w:sz w:val="18"/>
          <w:szCs w:val="18"/>
        </w:rPr>
        <w:t xml:space="preserve"> de </w:t>
      </w:r>
      <w:r w:rsidR="007730BD">
        <w:rPr>
          <w:rFonts w:ascii="Verdana" w:hAnsi="Verdana"/>
          <w:bCs/>
          <w:sz w:val="18"/>
          <w:szCs w:val="18"/>
        </w:rPr>
        <w:t xml:space="preserve">aangewezen nationale autoriteit op het gebied van </w:t>
      </w:r>
      <w:r w:rsidR="00E5681B">
        <w:rPr>
          <w:rFonts w:ascii="Verdana" w:hAnsi="Verdana"/>
          <w:bCs/>
          <w:sz w:val="18"/>
          <w:szCs w:val="18"/>
        </w:rPr>
        <w:t xml:space="preserve">de </w:t>
      </w:r>
      <w:r w:rsidR="007730BD">
        <w:rPr>
          <w:rFonts w:ascii="Verdana" w:hAnsi="Verdana"/>
          <w:bCs/>
          <w:sz w:val="18"/>
          <w:szCs w:val="18"/>
        </w:rPr>
        <w:t xml:space="preserve">CBAM, </w:t>
      </w:r>
      <w:r w:rsidR="00F25901">
        <w:rPr>
          <w:rFonts w:ascii="Verdana" w:hAnsi="Verdana"/>
          <w:bCs/>
          <w:sz w:val="18"/>
          <w:szCs w:val="18"/>
        </w:rPr>
        <w:t xml:space="preserve">de </w:t>
      </w:r>
      <w:r>
        <w:rPr>
          <w:rFonts w:ascii="Verdana" w:hAnsi="Verdana"/>
          <w:bCs/>
          <w:sz w:val="18"/>
          <w:szCs w:val="18"/>
        </w:rPr>
        <w:t>NEa.</w:t>
      </w:r>
      <w:r w:rsidRPr="00F5787A" w:rsidR="00F5787A">
        <w:rPr>
          <w:rFonts w:ascii="Verdana" w:hAnsi="Verdana"/>
          <w:bCs/>
          <w:sz w:val="18"/>
          <w:szCs w:val="18"/>
        </w:rPr>
        <w:t xml:space="preserve"> </w:t>
      </w:r>
      <w:r w:rsidR="00F5787A">
        <w:rPr>
          <w:rFonts w:ascii="Verdana" w:hAnsi="Verdana"/>
          <w:bCs/>
          <w:sz w:val="18"/>
          <w:szCs w:val="18"/>
        </w:rPr>
        <w:t>D</w:t>
      </w:r>
      <w:r w:rsidRPr="00DC2922" w:rsidR="00F5787A">
        <w:rPr>
          <w:rFonts w:ascii="Verdana" w:hAnsi="Verdana"/>
          <w:bCs/>
          <w:sz w:val="18"/>
          <w:szCs w:val="18"/>
        </w:rPr>
        <w:t xml:space="preserve">e Douane </w:t>
      </w:r>
      <w:r w:rsidR="00F5787A">
        <w:rPr>
          <w:rFonts w:ascii="Verdana" w:hAnsi="Verdana"/>
          <w:bCs/>
          <w:sz w:val="18"/>
          <w:szCs w:val="18"/>
        </w:rPr>
        <w:t xml:space="preserve">ziet </w:t>
      </w:r>
      <w:r w:rsidR="009E1F59">
        <w:rPr>
          <w:rFonts w:ascii="Verdana" w:hAnsi="Verdana"/>
          <w:bCs/>
          <w:sz w:val="18"/>
          <w:szCs w:val="18"/>
        </w:rPr>
        <w:t>erop</w:t>
      </w:r>
      <w:r w:rsidR="00F5787A">
        <w:rPr>
          <w:rFonts w:ascii="Verdana" w:hAnsi="Verdana"/>
          <w:bCs/>
          <w:sz w:val="18"/>
          <w:szCs w:val="18"/>
        </w:rPr>
        <w:t xml:space="preserve"> toe dat er geen CBAM-goederen worden ingevoerd door CBAM-aangevers zonder toelating. </w:t>
      </w:r>
      <w:r w:rsidR="00B56D9B">
        <w:rPr>
          <w:rFonts w:ascii="Verdana" w:hAnsi="Verdana"/>
          <w:bCs/>
          <w:sz w:val="18"/>
          <w:szCs w:val="18"/>
        </w:rPr>
        <w:t>Wanneer de drempel toch wordt overschreden, is de NEa bevoegd om te handhaven.</w:t>
      </w:r>
      <w:r w:rsidR="00F5787A">
        <w:rPr>
          <w:rFonts w:ascii="Verdana" w:hAnsi="Verdana"/>
          <w:bCs/>
          <w:sz w:val="18"/>
          <w:szCs w:val="18"/>
        </w:rPr>
        <w:t xml:space="preserve"> </w:t>
      </w:r>
      <w:r w:rsidRPr="00DC2922" w:rsidR="00B7044A">
        <w:rPr>
          <w:rFonts w:ascii="Verdana" w:hAnsi="Verdana"/>
          <w:bCs/>
          <w:sz w:val="18"/>
          <w:szCs w:val="18"/>
        </w:rPr>
        <w:t xml:space="preserve">De NEa </w:t>
      </w:r>
      <w:r w:rsidRPr="00DC2922" w:rsidR="00DC2922">
        <w:rPr>
          <w:rFonts w:ascii="Verdana" w:hAnsi="Verdana"/>
          <w:bCs/>
          <w:sz w:val="18"/>
          <w:szCs w:val="18"/>
        </w:rPr>
        <w:t xml:space="preserve">is </w:t>
      </w:r>
      <w:r w:rsidR="00B56D9B">
        <w:rPr>
          <w:rFonts w:ascii="Verdana" w:hAnsi="Verdana"/>
          <w:bCs/>
          <w:sz w:val="18"/>
          <w:szCs w:val="18"/>
        </w:rPr>
        <w:t xml:space="preserve">ook </w:t>
      </w:r>
      <w:r w:rsidRPr="00DC2922" w:rsidR="00DC2922">
        <w:rPr>
          <w:rFonts w:ascii="Verdana" w:hAnsi="Verdana"/>
          <w:bCs/>
          <w:sz w:val="18"/>
          <w:szCs w:val="18"/>
        </w:rPr>
        <w:t xml:space="preserve">belast met de procedure </w:t>
      </w:r>
      <w:r w:rsidR="00F25901">
        <w:rPr>
          <w:rFonts w:ascii="Verdana" w:hAnsi="Verdana"/>
          <w:bCs/>
          <w:sz w:val="18"/>
          <w:szCs w:val="18"/>
        </w:rPr>
        <w:t>voor</w:t>
      </w:r>
      <w:r w:rsidR="00F5787A">
        <w:rPr>
          <w:rFonts w:ascii="Verdana" w:hAnsi="Verdana"/>
          <w:bCs/>
          <w:sz w:val="18"/>
          <w:szCs w:val="18"/>
        </w:rPr>
        <w:t xml:space="preserve"> toelating van</w:t>
      </w:r>
      <w:r w:rsidR="00F25901">
        <w:rPr>
          <w:rFonts w:ascii="Verdana" w:hAnsi="Verdana"/>
          <w:bCs/>
          <w:sz w:val="18"/>
          <w:szCs w:val="18"/>
        </w:rPr>
        <w:t xml:space="preserve"> </w:t>
      </w:r>
      <w:r w:rsidRPr="00DC2922" w:rsidR="00DC2922">
        <w:rPr>
          <w:rFonts w:ascii="Verdana" w:hAnsi="Verdana"/>
          <w:bCs/>
          <w:sz w:val="18"/>
          <w:szCs w:val="18"/>
        </w:rPr>
        <w:t>CBAM-aangever</w:t>
      </w:r>
      <w:r w:rsidR="00F25901">
        <w:rPr>
          <w:rFonts w:ascii="Verdana" w:hAnsi="Verdana"/>
          <w:bCs/>
          <w:sz w:val="18"/>
          <w:szCs w:val="18"/>
        </w:rPr>
        <w:t>s</w:t>
      </w:r>
      <w:r w:rsidRPr="00DC2922" w:rsidR="00DC2922">
        <w:rPr>
          <w:rFonts w:ascii="Verdana" w:hAnsi="Verdana"/>
          <w:bCs/>
          <w:sz w:val="18"/>
          <w:szCs w:val="18"/>
        </w:rPr>
        <w:t xml:space="preserve"> en</w:t>
      </w:r>
      <w:r w:rsidR="002933C9">
        <w:rPr>
          <w:rFonts w:ascii="Verdana" w:hAnsi="Verdana"/>
          <w:bCs/>
          <w:sz w:val="18"/>
          <w:szCs w:val="18"/>
        </w:rPr>
        <w:t xml:space="preserve"> </w:t>
      </w:r>
      <w:r w:rsidR="00F5787A">
        <w:rPr>
          <w:rFonts w:ascii="Verdana" w:hAnsi="Verdana"/>
          <w:bCs/>
          <w:sz w:val="18"/>
          <w:szCs w:val="18"/>
        </w:rPr>
        <w:t>het</w:t>
      </w:r>
      <w:r w:rsidRPr="00DC2922" w:rsidR="00DC2922">
        <w:rPr>
          <w:rFonts w:ascii="Verdana" w:hAnsi="Verdana"/>
          <w:bCs/>
          <w:sz w:val="18"/>
          <w:szCs w:val="18"/>
        </w:rPr>
        <w:t xml:space="preserve"> toezicht en handhaving op de CBAM-aangifte</w:t>
      </w:r>
      <w:r w:rsidR="00F25901">
        <w:rPr>
          <w:rFonts w:ascii="Verdana" w:hAnsi="Verdana"/>
          <w:bCs/>
          <w:sz w:val="18"/>
          <w:szCs w:val="18"/>
        </w:rPr>
        <w:t xml:space="preserve"> en het inleveren van certificaten</w:t>
      </w:r>
      <w:r w:rsidR="00033604">
        <w:rPr>
          <w:rFonts w:ascii="Verdana" w:hAnsi="Verdana"/>
          <w:bCs/>
          <w:sz w:val="18"/>
          <w:szCs w:val="18"/>
        </w:rPr>
        <w:t>.</w:t>
      </w:r>
      <w:r w:rsidRPr="00DC2922" w:rsidR="00DC2922">
        <w:rPr>
          <w:rFonts w:ascii="Verdana" w:hAnsi="Verdana"/>
          <w:bCs/>
          <w:sz w:val="18"/>
          <w:szCs w:val="18"/>
        </w:rPr>
        <w:t xml:space="preserve"> </w:t>
      </w:r>
    </w:p>
    <w:p w:rsidRPr="000A28A7" w:rsidR="00050B81" w:rsidP="000A28A7" w:rsidRDefault="00050B81" w14:paraId="46D5F5D8"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Pr="003D259F" w:rsidR="00464084" w:rsidP="00464084" w:rsidRDefault="00050B81" w14:paraId="56BC41F6" w14:textId="74A2F2B7">
      <w:pPr>
        <w:numPr>
          <w:ilvl w:val="0"/>
          <w:numId w:val="21"/>
        </w:numPr>
        <w:spacing w:line="360" w:lineRule="auto"/>
        <w:outlineLvl w:val="0"/>
        <w:rPr>
          <w:rFonts w:ascii="Verdana" w:hAnsi="Verdana"/>
          <w:bCs/>
          <w:i/>
          <w:sz w:val="18"/>
          <w:szCs w:val="18"/>
        </w:rPr>
      </w:pPr>
      <w:bookmarkStart w:name="_Hlk192519521" w:id="7"/>
      <w:r w:rsidRPr="003D259F">
        <w:rPr>
          <w:rFonts w:ascii="Verdana" w:hAnsi="Verdana"/>
          <w:bCs/>
          <w:i/>
          <w:sz w:val="18"/>
          <w:szCs w:val="18"/>
        </w:rPr>
        <w:t>Uitvoerbaarheid</w:t>
      </w:r>
    </w:p>
    <w:p w:rsidR="00AC1246" w:rsidP="00DC2922" w:rsidRDefault="009962CB" w14:paraId="7558FEF9" w14:textId="098501AD">
      <w:pPr>
        <w:spacing w:line="360" w:lineRule="auto"/>
        <w:outlineLvl w:val="0"/>
        <w:rPr>
          <w:rFonts w:ascii="Verdana" w:hAnsi="Verdana"/>
          <w:bCs/>
          <w:iCs/>
          <w:sz w:val="18"/>
          <w:szCs w:val="18"/>
        </w:rPr>
      </w:pPr>
      <w:r>
        <w:rPr>
          <w:rFonts w:ascii="Verdana" w:hAnsi="Verdana"/>
          <w:iCs/>
          <w:sz w:val="18"/>
          <w:szCs w:val="18"/>
        </w:rPr>
        <w:t>N</w:t>
      </w:r>
      <w:r w:rsidRPr="00974D36">
        <w:rPr>
          <w:rFonts w:ascii="Verdana" w:hAnsi="Verdana"/>
          <w:iCs/>
          <w:sz w:val="18"/>
          <w:szCs w:val="18"/>
        </w:rPr>
        <w:t xml:space="preserve">adere analyses door </w:t>
      </w:r>
      <w:r>
        <w:rPr>
          <w:rFonts w:ascii="Verdana" w:hAnsi="Verdana"/>
          <w:iCs/>
          <w:sz w:val="18"/>
          <w:szCs w:val="18"/>
        </w:rPr>
        <w:t>de NEa en Douane</w:t>
      </w:r>
      <w:r w:rsidRPr="00974D36">
        <w:rPr>
          <w:rFonts w:ascii="Verdana" w:hAnsi="Verdana"/>
          <w:iCs/>
          <w:sz w:val="18"/>
          <w:szCs w:val="18"/>
        </w:rPr>
        <w:t xml:space="preserve"> moeten </w:t>
      </w:r>
      <w:r>
        <w:rPr>
          <w:rFonts w:ascii="Verdana" w:hAnsi="Verdana"/>
          <w:bCs/>
          <w:iCs/>
          <w:sz w:val="18"/>
          <w:szCs w:val="18"/>
        </w:rPr>
        <w:t>uitwijzen</w:t>
      </w:r>
      <w:r w:rsidR="00AC1246">
        <w:rPr>
          <w:rFonts w:ascii="Verdana" w:hAnsi="Verdana"/>
          <w:bCs/>
          <w:iCs/>
          <w:sz w:val="18"/>
          <w:szCs w:val="18"/>
        </w:rPr>
        <w:t xml:space="preserve"> wat de precieze implicaties </w:t>
      </w:r>
      <w:r w:rsidR="008759CD">
        <w:rPr>
          <w:rFonts w:ascii="Verdana" w:hAnsi="Verdana"/>
          <w:bCs/>
          <w:iCs/>
          <w:sz w:val="18"/>
          <w:szCs w:val="18"/>
        </w:rPr>
        <w:t xml:space="preserve">zijn </w:t>
      </w:r>
      <w:r w:rsidR="00AC1246">
        <w:rPr>
          <w:rFonts w:ascii="Verdana" w:hAnsi="Verdana"/>
          <w:bCs/>
          <w:iCs/>
          <w:sz w:val="18"/>
          <w:szCs w:val="18"/>
        </w:rPr>
        <w:t xml:space="preserve">voor de uitvoering door Douane en </w:t>
      </w:r>
      <w:r w:rsidR="008759CD">
        <w:rPr>
          <w:rFonts w:ascii="Verdana" w:hAnsi="Verdana"/>
          <w:bCs/>
          <w:iCs/>
          <w:sz w:val="18"/>
          <w:szCs w:val="18"/>
        </w:rPr>
        <w:t xml:space="preserve">de </w:t>
      </w:r>
      <w:r w:rsidR="00AC1246">
        <w:rPr>
          <w:rFonts w:ascii="Verdana" w:hAnsi="Verdana"/>
          <w:bCs/>
          <w:iCs/>
          <w:sz w:val="18"/>
          <w:szCs w:val="18"/>
        </w:rPr>
        <w:t>NEa.</w:t>
      </w:r>
      <w:r w:rsidRPr="0038179F" w:rsidR="0038179F">
        <w:rPr>
          <w:rFonts w:ascii="Verdana" w:hAnsi="Verdana"/>
          <w:iCs/>
          <w:sz w:val="18"/>
          <w:szCs w:val="18"/>
        </w:rPr>
        <w:t xml:space="preserve"> </w:t>
      </w:r>
      <w:r w:rsidR="0038179F">
        <w:rPr>
          <w:rFonts w:ascii="Verdana" w:hAnsi="Verdana"/>
          <w:iCs/>
          <w:sz w:val="18"/>
          <w:szCs w:val="18"/>
        </w:rPr>
        <w:t>.</w:t>
      </w:r>
    </w:p>
    <w:p w:rsidR="00AC1246" w:rsidP="00DC2922" w:rsidRDefault="00DC2922" w14:paraId="1F655F5B" w14:textId="7A970A7E">
      <w:pPr>
        <w:spacing w:line="360" w:lineRule="auto"/>
        <w:outlineLvl w:val="0"/>
        <w:rPr>
          <w:rFonts w:ascii="Verdana" w:hAnsi="Verdana"/>
          <w:bCs/>
          <w:iCs/>
          <w:sz w:val="18"/>
          <w:szCs w:val="18"/>
        </w:rPr>
      </w:pPr>
      <w:r>
        <w:rPr>
          <w:rFonts w:ascii="Verdana" w:hAnsi="Verdana"/>
          <w:bCs/>
          <w:iCs/>
          <w:sz w:val="18"/>
          <w:szCs w:val="18"/>
        </w:rPr>
        <w:t>De nieuwe drempel</w:t>
      </w:r>
      <w:r w:rsidR="004C5F89">
        <w:rPr>
          <w:rFonts w:ascii="Verdana" w:hAnsi="Verdana"/>
          <w:bCs/>
          <w:iCs/>
          <w:sz w:val="18"/>
          <w:szCs w:val="18"/>
        </w:rPr>
        <w:t>waarde</w:t>
      </w:r>
      <w:r w:rsidR="002E7F9C">
        <w:rPr>
          <w:rFonts w:ascii="Verdana" w:hAnsi="Verdana"/>
          <w:bCs/>
          <w:iCs/>
          <w:sz w:val="18"/>
          <w:szCs w:val="18"/>
        </w:rPr>
        <w:t xml:space="preserve"> voor CBAM</w:t>
      </w:r>
      <w:r>
        <w:rPr>
          <w:rFonts w:ascii="Verdana" w:hAnsi="Verdana"/>
          <w:bCs/>
          <w:iCs/>
          <w:sz w:val="18"/>
          <w:szCs w:val="18"/>
        </w:rPr>
        <w:t xml:space="preserve"> zorgt </w:t>
      </w:r>
      <w:r w:rsidR="002E7F9C">
        <w:rPr>
          <w:rFonts w:ascii="Verdana" w:hAnsi="Verdana"/>
          <w:bCs/>
          <w:iCs/>
          <w:sz w:val="18"/>
          <w:szCs w:val="18"/>
        </w:rPr>
        <w:t>er</w:t>
      </w:r>
      <w:r w:rsidR="002323C1">
        <w:rPr>
          <w:rFonts w:ascii="Verdana" w:hAnsi="Verdana"/>
          <w:bCs/>
          <w:iCs/>
          <w:sz w:val="18"/>
          <w:szCs w:val="18"/>
        </w:rPr>
        <w:t xml:space="preserve"> in ieder geval </w:t>
      </w:r>
      <w:r>
        <w:rPr>
          <w:rFonts w:ascii="Verdana" w:hAnsi="Verdana"/>
          <w:bCs/>
          <w:iCs/>
          <w:sz w:val="18"/>
          <w:szCs w:val="18"/>
        </w:rPr>
        <w:t xml:space="preserve">voor </w:t>
      </w:r>
      <w:r w:rsidR="00BC519D">
        <w:rPr>
          <w:rFonts w:ascii="Verdana" w:hAnsi="Verdana"/>
          <w:bCs/>
          <w:iCs/>
          <w:sz w:val="18"/>
          <w:szCs w:val="18"/>
        </w:rPr>
        <w:t xml:space="preserve">dat </w:t>
      </w:r>
      <w:r>
        <w:rPr>
          <w:rFonts w:ascii="Verdana" w:hAnsi="Verdana"/>
          <w:bCs/>
          <w:iCs/>
          <w:sz w:val="18"/>
          <w:szCs w:val="18"/>
        </w:rPr>
        <w:t>minder importeurs</w:t>
      </w:r>
      <w:r w:rsidR="002E7F9C">
        <w:rPr>
          <w:rFonts w:ascii="Verdana" w:hAnsi="Verdana"/>
          <w:bCs/>
          <w:iCs/>
          <w:sz w:val="18"/>
          <w:szCs w:val="18"/>
        </w:rPr>
        <w:t xml:space="preserve"> </w:t>
      </w:r>
      <w:r w:rsidR="00BC519D">
        <w:rPr>
          <w:rFonts w:ascii="Verdana" w:hAnsi="Verdana"/>
          <w:bCs/>
          <w:iCs/>
          <w:sz w:val="18"/>
          <w:szCs w:val="18"/>
        </w:rPr>
        <w:t>onder de reikwijdte van het CBAM vallen</w:t>
      </w:r>
      <w:r w:rsidR="00033604">
        <w:rPr>
          <w:rFonts w:ascii="Verdana" w:hAnsi="Verdana"/>
          <w:bCs/>
          <w:iCs/>
          <w:sz w:val="18"/>
          <w:szCs w:val="18"/>
        </w:rPr>
        <w:t xml:space="preserve">. </w:t>
      </w:r>
      <w:r w:rsidR="002933C9">
        <w:rPr>
          <w:rFonts w:ascii="Verdana" w:hAnsi="Verdana"/>
          <w:bCs/>
          <w:iCs/>
          <w:sz w:val="18"/>
          <w:szCs w:val="18"/>
        </w:rPr>
        <w:t xml:space="preserve">Als deze drempel ruim voor 1 januari 2026 bekend wordt gemaakt, </w:t>
      </w:r>
      <w:r w:rsidR="00205200">
        <w:rPr>
          <w:rFonts w:ascii="Verdana" w:hAnsi="Verdana"/>
          <w:bCs/>
          <w:iCs/>
          <w:sz w:val="18"/>
          <w:szCs w:val="18"/>
        </w:rPr>
        <w:t xml:space="preserve">kan de NEa de doelgroep hierover informeren en </w:t>
      </w:r>
      <w:r w:rsidR="008759CD">
        <w:rPr>
          <w:rFonts w:ascii="Verdana" w:hAnsi="Verdana"/>
          <w:bCs/>
          <w:iCs/>
          <w:sz w:val="18"/>
          <w:szCs w:val="18"/>
        </w:rPr>
        <w:t>krijgt</w:t>
      </w:r>
      <w:r w:rsidR="00205200">
        <w:rPr>
          <w:rFonts w:ascii="Verdana" w:hAnsi="Verdana"/>
          <w:bCs/>
          <w:iCs/>
          <w:sz w:val="18"/>
          <w:szCs w:val="18"/>
        </w:rPr>
        <w:t xml:space="preserve"> de NEa</w:t>
      </w:r>
      <w:r w:rsidR="004C5F89">
        <w:rPr>
          <w:rFonts w:ascii="Verdana" w:hAnsi="Verdana"/>
          <w:bCs/>
          <w:iCs/>
          <w:sz w:val="18"/>
          <w:szCs w:val="18"/>
        </w:rPr>
        <w:t xml:space="preserve"> al in 2025</w:t>
      </w:r>
      <w:r w:rsidR="00205200">
        <w:rPr>
          <w:rFonts w:ascii="Verdana" w:hAnsi="Verdana"/>
          <w:bCs/>
          <w:iCs/>
          <w:sz w:val="18"/>
          <w:szCs w:val="18"/>
        </w:rPr>
        <w:t xml:space="preserve"> minder toelatingsaanvragen om te behandelen. </w:t>
      </w:r>
      <w:r w:rsidR="001878D9">
        <w:rPr>
          <w:rFonts w:ascii="Verdana" w:hAnsi="Verdana"/>
          <w:bCs/>
          <w:iCs/>
          <w:sz w:val="18"/>
          <w:szCs w:val="18"/>
        </w:rPr>
        <w:t xml:space="preserve">Waar </w:t>
      </w:r>
      <w:r w:rsidR="007D10BC">
        <w:rPr>
          <w:rFonts w:ascii="Verdana" w:hAnsi="Verdana"/>
          <w:bCs/>
          <w:iCs/>
          <w:sz w:val="18"/>
          <w:szCs w:val="18"/>
        </w:rPr>
        <w:t>gebruik</w:t>
      </w:r>
      <w:r w:rsidR="001878D9">
        <w:rPr>
          <w:rFonts w:ascii="Verdana" w:hAnsi="Verdana"/>
          <w:bCs/>
          <w:iCs/>
          <w:sz w:val="18"/>
          <w:szCs w:val="18"/>
        </w:rPr>
        <w:t xml:space="preserve"> wordt gem</w:t>
      </w:r>
      <w:r w:rsidR="007D10BC">
        <w:rPr>
          <w:rFonts w:ascii="Verdana" w:hAnsi="Verdana"/>
          <w:bCs/>
          <w:iCs/>
          <w:sz w:val="18"/>
          <w:szCs w:val="18"/>
        </w:rPr>
        <w:t>aakt van standaardwaarden</w:t>
      </w:r>
      <w:r w:rsidR="00DF35DB">
        <w:rPr>
          <w:rFonts w:ascii="Verdana" w:hAnsi="Verdana"/>
          <w:bCs/>
          <w:iCs/>
          <w:sz w:val="18"/>
          <w:szCs w:val="18"/>
        </w:rPr>
        <w:t xml:space="preserve">, </w:t>
      </w:r>
      <w:r w:rsidR="001878D9">
        <w:rPr>
          <w:rFonts w:ascii="Verdana" w:hAnsi="Verdana"/>
          <w:bCs/>
          <w:iCs/>
          <w:sz w:val="18"/>
          <w:szCs w:val="18"/>
        </w:rPr>
        <w:t xml:space="preserve">zullen de controles van de NEa naar verwachting in aard en omvang </w:t>
      </w:r>
      <w:r w:rsidR="00DD6C7A">
        <w:rPr>
          <w:rFonts w:ascii="Verdana" w:hAnsi="Verdana"/>
          <w:bCs/>
          <w:iCs/>
          <w:sz w:val="18"/>
          <w:szCs w:val="18"/>
        </w:rPr>
        <w:t xml:space="preserve">relatief </w:t>
      </w:r>
      <w:r w:rsidR="001878D9">
        <w:rPr>
          <w:rFonts w:ascii="Verdana" w:hAnsi="Verdana"/>
          <w:bCs/>
          <w:iCs/>
          <w:sz w:val="18"/>
          <w:szCs w:val="18"/>
        </w:rPr>
        <w:t>beperkt zijn</w:t>
      </w:r>
      <w:r w:rsidR="002933C9">
        <w:rPr>
          <w:rFonts w:ascii="Verdana" w:hAnsi="Verdana"/>
          <w:bCs/>
          <w:iCs/>
          <w:sz w:val="18"/>
          <w:szCs w:val="18"/>
        </w:rPr>
        <w:t>. Dit komt de uitvoerbaarheid van de taken van de NEa onder CBAM ten goede.</w:t>
      </w:r>
    </w:p>
    <w:p w:rsidR="00AC1246" w:rsidP="00DC2922" w:rsidRDefault="00AC1246" w14:paraId="65964747" w14:textId="77777777">
      <w:pPr>
        <w:spacing w:line="360" w:lineRule="auto"/>
        <w:outlineLvl w:val="0"/>
        <w:rPr>
          <w:rFonts w:ascii="Verdana" w:hAnsi="Verdana"/>
          <w:bCs/>
          <w:iCs/>
          <w:sz w:val="18"/>
          <w:szCs w:val="18"/>
        </w:rPr>
      </w:pPr>
    </w:p>
    <w:p w:rsidR="004700C0" w:rsidP="004700C0" w:rsidRDefault="00033604" w14:paraId="7E29C47E" w14:textId="056718CB">
      <w:pPr>
        <w:spacing w:line="360" w:lineRule="auto"/>
        <w:outlineLvl w:val="0"/>
        <w:rPr>
          <w:rFonts w:ascii="Verdana" w:hAnsi="Verdana"/>
          <w:bCs/>
          <w:iCs/>
          <w:sz w:val="18"/>
          <w:szCs w:val="18"/>
        </w:rPr>
      </w:pPr>
      <w:r>
        <w:rPr>
          <w:rFonts w:ascii="Verdana" w:hAnsi="Verdana"/>
          <w:bCs/>
          <w:iCs/>
          <w:sz w:val="18"/>
          <w:szCs w:val="18"/>
        </w:rPr>
        <w:lastRenderedPageBreak/>
        <w:t>De consequenties</w:t>
      </w:r>
      <w:r w:rsidRPr="004C5F89">
        <w:rPr>
          <w:rFonts w:ascii="Verdana" w:hAnsi="Verdana"/>
          <w:bCs/>
          <w:iCs/>
          <w:sz w:val="18"/>
          <w:szCs w:val="18"/>
        </w:rPr>
        <w:t xml:space="preserve"> van de voorgestelde wijzigingen op </w:t>
      </w:r>
      <w:r w:rsidR="00B06488">
        <w:rPr>
          <w:rFonts w:ascii="Verdana" w:hAnsi="Verdana"/>
          <w:bCs/>
          <w:iCs/>
          <w:sz w:val="18"/>
          <w:szCs w:val="18"/>
        </w:rPr>
        <w:t xml:space="preserve">het toezicht door </w:t>
      </w:r>
      <w:r w:rsidRPr="004C5F89">
        <w:rPr>
          <w:rFonts w:ascii="Verdana" w:hAnsi="Verdana"/>
          <w:bCs/>
          <w:iCs/>
          <w:sz w:val="18"/>
          <w:szCs w:val="18"/>
        </w:rPr>
        <w:t xml:space="preserve">de Douane </w:t>
      </w:r>
      <w:r>
        <w:rPr>
          <w:rFonts w:ascii="Verdana" w:hAnsi="Verdana"/>
          <w:bCs/>
          <w:iCs/>
          <w:sz w:val="18"/>
          <w:szCs w:val="18"/>
        </w:rPr>
        <w:t>worden</w:t>
      </w:r>
      <w:r w:rsidRPr="004C5F89">
        <w:rPr>
          <w:rFonts w:ascii="Verdana" w:hAnsi="Verdana"/>
          <w:bCs/>
          <w:iCs/>
          <w:sz w:val="18"/>
          <w:szCs w:val="18"/>
        </w:rPr>
        <w:t xml:space="preserve"> nog nader inzichtelijk gemaakt </w:t>
      </w:r>
      <w:r>
        <w:rPr>
          <w:rFonts w:ascii="Verdana" w:hAnsi="Verdana"/>
          <w:bCs/>
          <w:iCs/>
          <w:sz w:val="18"/>
          <w:szCs w:val="18"/>
        </w:rPr>
        <w:t>in een</w:t>
      </w:r>
      <w:r w:rsidRPr="004C5F89">
        <w:rPr>
          <w:rFonts w:ascii="Verdana" w:hAnsi="Verdana"/>
          <w:bCs/>
          <w:iCs/>
          <w:sz w:val="18"/>
          <w:szCs w:val="18"/>
        </w:rPr>
        <w:t xml:space="preserve"> impactscan.</w:t>
      </w:r>
      <w:r>
        <w:rPr>
          <w:rFonts w:ascii="Verdana" w:hAnsi="Verdana"/>
          <w:bCs/>
          <w:iCs/>
          <w:sz w:val="18"/>
          <w:szCs w:val="18"/>
        </w:rPr>
        <w:t xml:space="preserve"> </w:t>
      </w:r>
      <w:r w:rsidR="00B06488">
        <w:rPr>
          <w:rFonts w:ascii="Verdana" w:hAnsi="Verdana"/>
          <w:bCs/>
          <w:iCs/>
          <w:sz w:val="18"/>
          <w:szCs w:val="18"/>
        </w:rPr>
        <w:t>Zo moet er worden gekeken wat het effect is van de nieuwe drempelwaarde op de doelgroepen van toezicht. M</w:t>
      </w:r>
      <w:bookmarkStart w:name="_Hlk192513797" w:id="8"/>
      <w:r w:rsidRPr="007A271C" w:rsidR="004700C0">
        <w:rPr>
          <w:rFonts w:ascii="Verdana" w:hAnsi="Verdana"/>
          <w:bCs/>
          <w:iCs/>
          <w:sz w:val="18"/>
          <w:szCs w:val="18"/>
        </w:rPr>
        <w:t>inder importeurs hoeven aan de verplichtingen uit de CBAM-verordening te voldoen</w:t>
      </w:r>
      <w:r w:rsidR="00B06488">
        <w:rPr>
          <w:rFonts w:ascii="Verdana" w:hAnsi="Verdana"/>
          <w:bCs/>
          <w:iCs/>
          <w:sz w:val="18"/>
          <w:szCs w:val="18"/>
        </w:rPr>
        <w:t xml:space="preserve">, </w:t>
      </w:r>
      <w:r w:rsidR="00EA3375">
        <w:rPr>
          <w:rFonts w:ascii="Verdana" w:hAnsi="Verdana"/>
          <w:bCs/>
          <w:iCs/>
          <w:sz w:val="18"/>
          <w:szCs w:val="18"/>
        </w:rPr>
        <w:t>maar anderzijds nemen de risico’s op ontduiking van de drempel toe</w:t>
      </w:r>
      <w:r w:rsidRPr="007A271C" w:rsidR="004700C0">
        <w:rPr>
          <w:rFonts w:ascii="Verdana" w:hAnsi="Verdana"/>
          <w:bCs/>
          <w:iCs/>
          <w:sz w:val="18"/>
          <w:szCs w:val="18"/>
        </w:rPr>
        <w:t xml:space="preserve">. </w:t>
      </w:r>
      <w:r>
        <w:rPr>
          <w:rFonts w:ascii="Verdana" w:hAnsi="Verdana"/>
          <w:bCs/>
          <w:iCs/>
          <w:sz w:val="18"/>
          <w:szCs w:val="18"/>
        </w:rPr>
        <w:t>Daarnaast moet</w:t>
      </w:r>
      <w:r w:rsidRPr="007A271C">
        <w:rPr>
          <w:rFonts w:ascii="Verdana" w:hAnsi="Verdana"/>
          <w:bCs/>
          <w:iCs/>
          <w:sz w:val="18"/>
          <w:szCs w:val="18"/>
        </w:rPr>
        <w:t xml:space="preserve"> bijvoorbeeld worden gekeken naar de manier waarop </w:t>
      </w:r>
      <w:r>
        <w:rPr>
          <w:rFonts w:ascii="Verdana" w:hAnsi="Verdana"/>
          <w:bCs/>
          <w:iCs/>
          <w:sz w:val="18"/>
          <w:szCs w:val="18"/>
        </w:rPr>
        <w:t>gehandeld moet</w:t>
      </w:r>
      <w:r w:rsidRPr="007A271C">
        <w:rPr>
          <w:rFonts w:ascii="Verdana" w:hAnsi="Verdana"/>
          <w:bCs/>
          <w:iCs/>
          <w:sz w:val="18"/>
          <w:szCs w:val="18"/>
        </w:rPr>
        <w:t xml:space="preserve"> worden in het geval een </w:t>
      </w:r>
      <w:r w:rsidRPr="00BC519D">
        <w:rPr>
          <w:rFonts w:ascii="Verdana" w:hAnsi="Verdana"/>
          <w:bCs/>
          <w:iCs/>
          <w:sz w:val="18"/>
          <w:szCs w:val="18"/>
        </w:rPr>
        <w:t>importeur de drempelwaarde he</w:t>
      </w:r>
      <w:r>
        <w:rPr>
          <w:rFonts w:ascii="Verdana" w:hAnsi="Verdana"/>
          <w:bCs/>
          <w:iCs/>
          <w:sz w:val="18"/>
          <w:szCs w:val="18"/>
        </w:rPr>
        <w:t>eft overschreden zonder toelating.</w:t>
      </w:r>
      <w:r w:rsidRPr="007A271C">
        <w:rPr>
          <w:rFonts w:ascii="Verdana" w:hAnsi="Verdana"/>
          <w:bCs/>
          <w:iCs/>
          <w:sz w:val="18"/>
          <w:szCs w:val="18"/>
        </w:rPr>
        <w:t xml:space="preserve"> </w:t>
      </w:r>
      <w:r w:rsidRPr="009B4C7F" w:rsidR="004700C0">
        <w:rPr>
          <w:rFonts w:ascii="Verdana" w:hAnsi="Verdana"/>
          <w:bCs/>
          <w:iCs/>
          <w:sz w:val="18"/>
          <w:szCs w:val="18"/>
        </w:rPr>
        <w:t>De inpasbaarheid van het voorstel in het brede IT</w:t>
      </w:r>
      <w:r w:rsidR="004700C0">
        <w:rPr>
          <w:rFonts w:ascii="Verdana" w:hAnsi="Verdana"/>
          <w:bCs/>
          <w:iCs/>
          <w:sz w:val="18"/>
          <w:szCs w:val="18"/>
        </w:rPr>
        <w:t>-</w:t>
      </w:r>
      <w:r w:rsidRPr="009B4C7F" w:rsidR="004700C0">
        <w:rPr>
          <w:rFonts w:ascii="Verdana" w:hAnsi="Verdana"/>
          <w:bCs/>
          <w:iCs/>
          <w:sz w:val="18"/>
          <w:szCs w:val="18"/>
        </w:rPr>
        <w:t xml:space="preserve">portfolio is in elk geval een punt van aandacht voor de Douane. Het kabinet zal daarom </w:t>
      </w:r>
      <w:r w:rsidR="004700C0">
        <w:rPr>
          <w:rFonts w:ascii="Verdana" w:hAnsi="Verdana"/>
          <w:bCs/>
          <w:iCs/>
          <w:sz w:val="18"/>
          <w:szCs w:val="18"/>
        </w:rPr>
        <w:t xml:space="preserve">waar mogelijk </w:t>
      </w:r>
      <w:r w:rsidRPr="009B4C7F" w:rsidR="004700C0">
        <w:rPr>
          <w:rFonts w:ascii="Verdana" w:hAnsi="Verdana"/>
          <w:bCs/>
          <w:iCs/>
          <w:sz w:val="18"/>
          <w:szCs w:val="18"/>
        </w:rPr>
        <w:t>vragen aan te sluiten bij de bestaande IT-systemen</w:t>
      </w:r>
      <w:r w:rsidRPr="004C5F89" w:rsidR="004700C0">
        <w:rPr>
          <w:rFonts w:ascii="Verdana" w:hAnsi="Verdana"/>
          <w:bCs/>
          <w:iCs/>
          <w:sz w:val="18"/>
          <w:szCs w:val="18"/>
        </w:rPr>
        <w:t>.</w:t>
      </w:r>
      <w:r w:rsidR="004700C0">
        <w:rPr>
          <w:rFonts w:ascii="Verdana" w:hAnsi="Verdana"/>
          <w:bCs/>
          <w:iCs/>
          <w:sz w:val="18"/>
          <w:szCs w:val="18"/>
        </w:rPr>
        <w:t xml:space="preserve"> </w:t>
      </w:r>
    </w:p>
    <w:bookmarkEnd w:id="7"/>
    <w:bookmarkEnd w:id="8"/>
    <w:p w:rsidR="0049790E" w:rsidP="00DC2922" w:rsidRDefault="0049790E" w14:paraId="6DF4DD2B" w14:textId="7448725D">
      <w:pPr>
        <w:spacing w:line="360" w:lineRule="auto"/>
        <w:outlineLvl w:val="0"/>
        <w:rPr>
          <w:rFonts w:ascii="Verdana" w:hAnsi="Verdana"/>
          <w:bCs/>
          <w:iCs/>
          <w:sz w:val="18"/>
          <w:szCs w:val="18"/>
        </w:rPr>
      </w:pPr>
    </w:p>
    <w:p w:rsidRPr="003D259F" w:rsidR="00050B81" w:rsidP="006A30DC" w:rsidRDefault="00050B81" w14:paraId="0E68A5E5" w14:textId="77777777">
      <w:pPr>
        <w:numPr>
          <w:ilvl w:val="0"/>
          <w:numId w:val="21"/>
        </w:numPr>
        <w:spacing w:line="360" w:lineRule="auto"/>
        <w:outlineLvl w:val="0"/>
        <w:rPr>
          <w:rFonts w:ascii="Verdana" w:hAnsi="Verdana"/>
          <w:bCs/>
          <w:i/>
          <w:sz w:val="18"/>
          <w:szCs w:val="18"/>
        </w:rPr>
      </w:pPr>
      <w:r w:rsidRPr="003D259F">
        <w:rPr>
          <w:rFonts w:ascii="Verdana" w:hAnsi="Verdana"/>
          <w:bCs/>
          <w:i/>
          <w:sz w:val="18"/>
          <w:szCs w:val="18"/>
        </w:rPr>
        <w:t>Handhaafbaarheid</w:t>
      </w:r>
    </w:p>
    <w:p w:rsidR="00AF47CA" w:rsidP="00AF47CA" w:rsidRDefault="009962CB" w14:paraId="671B77E5" w14:textId="3C8415AA">
      <w:pPr>
        <w:spacing w:line="360" w:lineRule="auto"/>
        <w:outlineLvl w:val="0"/>
        <w:rPr>
          <w:rFonts w:ascii="Verdana" w:hAnsi="Verdana"/>
          <w:iCs/>
          <w:sz w:val="18"/>
          <w:szCs w:val="18"/>
        </w:rPr>
      </w:pPr>
      <w:r>
        <w:rPr>
          <w:rFonts w:ascii="Verdana" w:hAnsi="Verdana"/>
          <w:iCs/>
          <w:sz w:val="18"/>
          <w:szCs w:val="18"/>
        </w:rPr>
        <w:t>N</w:t>
      </w:r>
      <w:r w:rsidRPr="00974D36">
        <w:rPr>
          <w:rFonts w:ascii="Verdana" w:hAnsi="Verdana"/>
          <w:iCs/>
          <w:sz w:val="18"/>
          <w:szCs w:val="18"/>
        </w:rPr>
        <w:t xml:space="preserve">adere analyses door </w:t>
      </w:r>
      <w:r>
        <w:rPr>
          <w:rFonts w:ascii="Verdana" w:hAnsi="Verdana"/>
          <w:iCs/>
          <w:sz w:val="18"/>
          <w:szCs w:val="18"/>
        </w:rPr>
        <w:t>de NEa en Douane</w:t>
      </w:r>
      <w:r w:rsidRPr="00974D36">
        <w:rPr>
          <w:rFonts w:ascii="Verdana" w:hAnsi="Verdana"/>
          <w:iCs/>
          <w:sz w:val="18"/>
          <w:szCs w:val="18"/>
        </w:rPr>
        <w:t xml:space="preserve"> moeten </w:t>
      </w:r>
      <w:r>
        <w:rPr>
          <w:rFonts w:ascii="Verdana" w:hAnsi="Verdana"/>
          <w:iCs/>
          <w:sz w:val="18"/>
          <w:szCs w:val="18"/>
        </w:rPr>
        <w:t>uitwijzen</w:t>
      </w:r>
      <w:r w:rsidRPr="00F44091">
        <w:rPr>
          <w:rFonts w:ascii="Verdana" w:hAnsi="Verdana"/>
          <w:bCs/>
          <w:iCs/>
          <w:sz w:val="18"/>
          <w:szCs w:val="18"/>
        </w:rPr>
        <w:t xml:space="preserve"> </w:t>
      </w:r>
      <w:r w:rsidR="00977359">
        <w:rPr>
          <w:rFonts w:ascii="Verdana" w:hAnsi="Verdana"/>
          <w:bCs/>
          <w:iCs/>
          <w:sz w:val="18"/>
          <w:szCs w:val="18"/>
        </w:rPr>
        <w:t>wat</w:t>
      </w:r>
      <w:r w:rsidRPr="00F44091" w:rsidR="00977359">
        <w:rPr>
          <w:rFonts w:ascii="Verdana" w:hAnsi="Verdana"/>
          <w:bCs/>
          <w:iCs/>
          <w:sz w:val="18"/>
          <w:szCs w:val="18"/>
        </w:rPr>
        <w:t xml:space="preserve"> </w:t>
      </w:r>
      <w:r w:rsidRPr="00F44091" w:rsidR="00873CFA">
        <w:rPr>
          <w:rFonts w:ascii="Verdana" w:hAnsi="Verdana"/>
          <w:bCs/>
          <w:iCs/>
          <w:sz w:val="18"/>
          <w:szCs w:val="18"/>
        </w:rPr>
        <w:t>de precieze implicaties zijn van de verordening op handhaafbaarheid.</w:t>
      </w:r>
      <w:r w:rsidR="00AF47CA">
        <w:rPr>
          <w:rFonts w:ascii="Verdana" w:hAnsi="Verdana"/>
          <w:iCs/>
          <w:sz w:val="18"/>
          <w:szCs w:val="18"/>
        </w:rPr>
        <w:t xml:space="preserve"> </w:t>
      </w:r>
      <w:r w:rsidR="00BC519D">
        <w:rPr>
          <w:rFonts w:ascii="Verdana" w:hAnsi="Verdana"/>
          <w:iCs/>
          <w:sz w:val="18"/>
          <w:szCs w:val="18"/>
        </w:rPr>
        <w:t xml:space="preserve">In het algemeen zal het kabinet zich ervoor inzetten dat het voorstel </w:t>
      </w:r>
      <w:r w:rsidRPr="00BC519D" w:rsidR="00BC519D">
        <w:rPr>
          <w:rFonts w:ascii="Verdana" w:hAnsi="Verdana"/>
          <w:iCs/>
          <w:sz w:val="18"/>
          <w:szCs w:val="18"/>
        </w:rPr>
        <w:t xml:space="preserve">zoveel mogelijk </w:t>
      </w:r>
      <w:r w:rsidR="00BC519D">
        <w:rPr>
          <w:rFonts w:ascii="Verdana" w:hAnsi="Verdana"/>
          <w:iCs/>
          <w:sz w:val="18"/>
          <w:szCs w:val="18"/>
        </w:rPr>
        <w:t>aansluit</w:t>
      </w:r>
      <w:r w:rsidRPr="00BC519D" w:rsidR="00BC519D">
        <w:rPr>
          <w:rFonts w:ascii="Verdana" w:hAnsi="Verdana"/>
          <w:iCs/>
          <w:sz w:val="18"/>
          <w:szCs w:val="18"/>
        </w:rPr>
        <w:t xml:space="preserve"> bij de terminologie van het Douanewetboek van de Unie en de taak van de Douane </w:t>
      </w:r>
      <w:r w:rsidR="00BC519D">
        <w:rPr>
          <w:rFonts w:ascii="Verdana" w:hAnsi="Verdana"/>
          <w:iCs/>
          <w:sz w:val="18"/>
          <w:szCs w:val="18"/>
        </w:rPr>
        <w:t xml:space="preserve">en de nationale autoriteiten </w:t>
      </w:r>
      <w:r w:rsidRPr="00BC519D" w:rsidR="00BC519D">
        <w:rPr>
          <w:rFonts w:ascii="Verdana" w:hAnsi="Verdana"/>
          <w:iCs/>
          <w:sz w:val="18"/>
          <w:szCs w:val="18"/>
        </w:rPr>
        <w:t>zo helder mogelijk beschrij</w:t>
      </w:r>
      <w:r w:rsidR="005F7B87">
        <w:rPr>
          <w:rFonts w:ascii="Verdana" w:hAnsi="Verdana"/>
          <w:iCs/>
          <w:sz w:val="18"/>
          <w:szCs w:val="18"/>
        </w:rPr>
        <w:t>ft</w:t>
      </w:r>
      <w:r w:rsidRPr="00BC519D" w:rsidR="00BC519D">
        <w:rPr>
          <w:rFonts w:ascii="Verdana" w:hAnsi="Verdana"/>
          <w:iCs/>
          <w:sz w:val="18"/>
          <w:szCs w:val="18"/>
        </w:rPr>
        <w:t>.</w:t>
      </w:r>
    </w:p>
    <w:p w:rsidR="0046672F" w:rsidP="007730BD" w:rsidRDefault="0046672F" w14:paraId="7D5AF330" w14:textId="23D37F22">
      <w:pPr>
        <w:spacing w:line="360" w:lineRule="auto"/>
        <w:outlineLvl w:val="0"/>
        <w:rPr>
          <w:rFonts w:ascii="Verdana" w:hAnsi="Verdana"/>
          <w:bCs/>
          <w:iCs/>
          <w:sz w:val="18"/>
          <w:szCs w:val="18"/>
        </w:rPr>
      </w:pPr>
    </w:p>
    <w:p w:rsidR="00D07D1F" w:rsidRDefault="00AF47CA" w14:paraId="0F3B3AD0" w14:textId="42C047AF">
      <w:pPr>
        <w:spacing w:line="360" w:lineRule="auto"/>
        <w:outlineLvl w:val="0"/>
        <w:rPr>
          <w:rFonts w:ascii="Verdana" w:hAnsi="Verdana"/>
          <w:bCs/>
          <w:iCs/>
          <w:sz w:val="18"/>
          <w:szCs w:val="18"/>
        </w:rPr>
      </w:pPr>
      <w:r>
        <w:rPr>
          <w:rFonts w:ascii="Verdana" w:hAnsi="Verdana"/>
          <w:bCs/>
          <w:iCs/>
          <w:sz w:val="18"/>
          <w:szCs w:val="18"/>
        </w:rPr>
        <w:t xml:space="preserve">Een eerste voorlopige inschatting is dat </w:t>
      </w:r>
      <w:r w:rsidR="00DD6C7A">
        <w:rPr>
          <w:rFonts w:ascii="Verdana" w:hAnsi="Verdana"/>
          <w:bCs/>
          <w:iCs/>
          <w:sz w:val="18"/>
          <w:szCs w:val="18"/>
        </w:rPr>
        <w:t>de controles</w:t>
      </w:r>
      <w:r w:rsidR="00B178F5">
        <w:rPr>
          <w:rFonts w:ascii="Verdana" w:hAnsi="Verdana"/>
          <w:bCs/>
          <w:iCs/>
          <w:sz w:val="18"/>
          <w:szCs w:val="18"/>
        </w:rPr>
        <w:t xml:space="preserve"> op de CBAM-aangiftes waar standaardwaarden </w:t>
      </w:r>
      <w:r w:rsidR="00DD6C7A">
        <w:rPr>
          <w:rFonts w:ascii="Verdana" w:hAnsi="Verdana"/>
          <w:bCs/>
          <w:iCs/>
          <w:sz w:val="18"/>
          <w:szCs w:val="18"/>
        </w:rPr>
        <w:t>worden gebruikt, beperk</w:t>
      </w:r>
      <w:r w:rsidR="00CA291F">
        <w:rPr>
          <w:rFonts w:ascii="Verdana" w:hAnsi="Verdana"/>
          <w:bCs/>
          <w:iCs/>
          <w:sz w:val="18"/>
          <w:szCs w:val="18"/>
        </w:rPr>
        <w:t xml:space="preserve">t zijn tot een beoordeling van de </w:t>
      </w:r>
      <w:r w:rsidR="00DD6C7A">
        <w:rPr>
          <w:rFonts w:ascii="Verdana" w:hAnsi="Verdana"/>
          <w:bCs/>
          <w:iCs/>
          <w:sz w:val="18"/>
          <w:szCs w:val="18"/>
        </w:rPr>
        <w:t>juistheid van de douanegegevens</w:t>
      </w:r>
      <w:r w:rsidR="005A4897">
        <w:rPr>
          <w:rFonts w:ascii="Verdana" w:hAnsi="Verdana"/>
          <w:bCs/>
          <w:iCs/>
          <w:sz w:val="18"/>
          <w:szCs w:val="18"/>
        </w:rPr>
        <w:t xml:space="preserve"> en daardoor gemakkelijker uit te voeren </w:t>
      </w:r>
      <w:r w:rsidR="005F7B87">
        <w:rPr>
          <w:rFonts w:ascii="Verdana" w:hAnsi="Verdana"/>
          <w:bCs/>
          <w:iCs/>
          <w:sz w:val="18"/>
          <w:szCs w:val="18"/>
        </w:rPr>
        <w:t xml:space="preserve">zijn </w:t>
      </w:r>
      <w:r w:rsidR="005A4897">
        <w:rPr>
          <w:rFonts w:ascii="Verdana" w:hAnsi="Verdana"/>
          <w:bCs/>
          <w:iCs/>
          <w:sz w:val="18"/>
          <w:szCs w:val="18"/>
        </w:rPr>
        <w:t>dan</w:t>
      </w:r>
      <w:r w:rsidR="00DD6C7A">
        <w:rPr>
          <w:rFonts w:ascii="Verdana" w:hAnsi="Verdana"/>
          <w:bCs/>
          <w:iCs/>
          <w:sz w:val="18"/>
          <w:szCs w:val="18"/>
        </w:rPr>
        <w:t xml:space="preserve"> controles op de CBAM-aangiftes op basis van werkelijke emissiegegevens</w:t>
      </w:r>
      <w:r w:rsidR="005A4897">
        <w:rPr>
          <w:rFonts w:ascii="Verdana" w:hAnsi="Verdana"/>
          <w:bCs/>
          <w:iCs/>
          <w:sz w:val="18"/>
          <w:szCs w:val="18"/>
        </w:rPr>
        <w:t xml:space="preserve">, waar </w:t>
      </w:r>
      <w:r w:rsidR="00DD6C7A">
        <w:rPr>
          <w:rFonts w:ascii="Verdana" w:hAnsi="Verdana"/>
          <w:bCs/>
          <w:iCs/>
          <w:sz w:val="18"/>
          <w:szCs w:val="18"/>
        </w:rPr>
        <w:t>ook gekeken word</w:t>
      </w:r>
      <w:r w:rsidR="009D2673">
        <w:rPr>
          <w:rFonts w:ascii="Verdana" w:hAnsi="Verdana"/>
          <w:bCs/>
          <w:iCs/>
          <w:sz w:val="18"/>
          <w:szCs w:val="18"/>
        </w:rPr>
        <w:t>t</w:t>
      </w:r>
      <w:r w:rsidR="00DD6C7A">
        <w:rPr>
          <w:rFonts w:ascii="Verdana" w:hAnsi="Verdana"/>
          <w:bCs/>
          <w:iCs/>
          <w:sz w:val="18"/>
          <w:szCs w:val="18"/>
        </w:rPr>
        <w:t xml:space="preserve"> naar de juistheid en volledigheid van de berekening van de ingebedde emissies.</w:t>
      </w:r>
      <w:r w:rsidR="00CA291F">
        <w:rPr>
          <w:rFonts w:ascii="Verdana" w:hAnsi="Verdana"/>
          <w:bCs/>
          <w:iCs/>
          <w:sz w:val="18"/>
          <w:szCs w:val="18"/>
        </w:rPr>
        <w:t xml:space="preserve"> </w:t>
      </w:r>
    </w:p>
    <w:p w:rsidR="0046672F" w:rsidP="007730BD" w:rsidRDefault="0046672F" w14:paraId="524B7EB2" w14:textId="38B4EDEB">
      <w:pPr>
        <w:spacing w:line="360" w:lineRule="auto"/>
        <w:outlineLvl w:val="0"/>
        <w:rPr>
          <w:rFonts w:ascii="Verdana" w:hAnsi="Verdana"/>
          <w:bCs/>
          <w:iCs/>
          <w:sz w:val="18"/>
          <w:szCs w:val="18"/>
        </w:rPr>
      </w:pPr>
    </w:p>
    <w:p w:rsidR="00765105" w:rsidP="00AF47CA" w:rsidRDefault="00FF3C4C" w14:paraId="7AFBFB01" w14:textId="1DC52030">
      <w:pPr>
        <w:spacing w:line="360" w:lineRule="auto"/>
        <w:outlineLvl w:val="0"/>
        <w:rPr>
          <w:rFonts w:ascii="Verdana" w:hAnsi="Verdana"/>
          <w:bCs/>
          <w:iCs/>
          <w:sz w:val="18"/>
          <w:szCs w:val="18"/>
        </w:rPr>
      </w:pPr>
      <w:r>
        <w:rPr>
          <w:rFonts w:ascii="Verdana" w:hAnsi="Verdana"/>
          <w:bCs/>
          <w:iCs/>
          <w:sz w:val="18"/>
          <w:szCs w:val="18"/>
        </w:rPr>
        <w:t>Daarnaast worden i</w:t>
      </w:r>
      <w:r w:rsidR="00D07D1F">
        <w:rPr>
          <w:rFonts w:ascii="Verdana" w:hAnsi="Verdana"/>
          <w:bCs/>
          <w:iCs/>
          <w:sz w:val="18"/>
          <w:szCs w:val="18"/>
        </w:rPr>
        <w:t xml:space="preserve">n het wetsvoorstel </w:t>
      </w:r>
      <w:r>
        <w:rPr>
          <w:rFonts w:ascii="Verdana" w:hAnsi="Verdana"/>
          <w:bCs/>
          <w:iCs/>
          <w:sz w:val="18"/>
          <w:szCs w:val="18"/>
        </w:rPr>
        <w:t>de</w:t>
      </w:r>
      <w:r w:rsidR="00D07D1F">
        <w:rPr>
          <w:rFonts w:ascii="Verdana" w:hAnsi="Verdana"/>
          <w:bCs/>
          <w:iCs/>
          <w:sz w:val="18"/>
          <w:szCs w:val="18"/>
        </w:rPr>
        <w:t xml:space="preserve"> Commissie </w:t>
      </w:r>
      <w:r w:rsidR="00EF1C18">
        <w:rPr>
          <w:rFonts w:ascii="Verdana" w:hAnsi="Verdana"/>
          <w:bCs/>
          <w:iCs/>
          <w:sz w:val="18"/>
          <w:szCs w:val="18"/>
        </w:rPr>
        <w:t xml:space="preserve">en de </w:t>
      </w:r>
      <w:r w:rsidR="00D07D1F">
        <w:rPr>
          <w:rFonts w:ascii="Verdana" w:hAnsi="Verdana"/>
          <w:bCs/>
          <w:iCs/>
          <w:sz w:val="18"/>
          <w:szCs w:val="18"/>
        </w:rPr>
        <w:t>nationale autoriteiten verantwoordelijk</w:t>
      </w:r>
      <w:r w:rsidR="009D2673">
        <w:rPr>
          <w:rFonts w:ascii="Verdana" w:hAnsi="Verdana"/>
          <w:bCs/>
          <w:iCs/>
          <w:sz w:val="18"/>
          <w:szCs w:val="18"/>
        </w:rPr>
        <w:t xml:space="preserve"> gemaakt</w:t>
      </w:r>
      <w:r w:rsidR="00D07D1F">
        <w:rPr>
          <w:rFonts w:ascii="Verdana" w:hAnsi="Verdana"/>
          <w:bCs/>
          <w:iCs/>
          <w:sz w:val="18"/>
          <w:szCs w:val="18"/>
        </w:rPr>
        <w:t xml:space="preserve"> voor het monitoren van de drempel</w:t>
      </w:r>
      <w:r w:rsidR="005A4897">
        <w:rPr>
          <w:rFonts w:ascii="Verdana" w:hAnsi="Verdana"/>
          <w:bCs/>
          <w:iCs/>
          <w:sz w:val="18"/>
          <w:szCs w:val="18"/>
        </w:rPr>
        <w:t>waarde</w:t>
      </w:r>
      <w:r w:rsidR="00D07D1F">
        <w:rPr>
          <w:rFonts w:ascii="Verdana" w:hAnsi="Verdana"/>
          <w:bCs/>
          <w:iCs/>
          <w:sz w:val="18"/>
          <w:szCs w:val="18"/>
        </w:rPr>
        <w:t>.</w:t>
      </w:r>
      <w:r w:rsidR="00AF47CA">
        <w:rPr>
          <w:rFonts w:ascii="Verdana" w:hAnsi="Verdana"/>
          <w:bCs/>
          <w:iCs/>
          <w:sz w:val="18"/>
          <w:szCs w:val="18"/>
        </w:rPr>
        <w:t xml:space="preserve"> </w:t>
      </w:r>
      <w:r w:rsidR="00B178F5">
        <w:rPr>
          <w:rFonts w:ascii="Verdana" w:hAnsi="Verdana"/>
          <w:bCs/>
          <w:iCs/>
          <w:sz w:val="18"/>
          <w:szCs w:val="18"/>
        </w:rPr>
        <w:t>Deze monitoring is belangrijk</w:t>
      </w:r>
      <w:r w:rsidR="00AF47CA">
        <w:rPr>
          <w:rFonts w:ascii="Verdana" w:hAnsi="Verdana"/>
          <w:bCs/>
          <w:iCs/>
          <w:sz w:val="18"/>
          <w:szCs w:val="18"/>
        </w:rPr>
        <w:t>, want met de verhoging van de drempel naar 50 ton, nemen de risico’s op ontduiking van de drempel</w:t>
      </w:r>
      <w:r w:rsidR="00BC519D">
        <w:rPr>
          <w:rFonts w:ascii="Verdana" w:hAnsi="Verdana"/>
          <w:bCs/>
          <w:iCs/>
          <w:sz w:val="18"/>
          <w:szCs w:val="18"/>
        </w:rPr>
        <w:t xml:space="preserve"> </w:t>
      </w:r>
      <w:r w:rsidR="00AF47CA">
        <w:rPr>
          <w:rFonts w:ascii="Verdana" w:hAnsi="Verdana"/>
          <w:bCs/>
          <w:iCs/>
          <w:sz w:val="18"/>
          <w:szCs w:val="18"/>
        </w:rPr>
        <w:t>toe. Conform het voorstel analyseert d</w:t>
      </w:r>
      <w:r w:rsidR="00D07D1F">
        <w:rPr>
          <w:rFonts w:ascii="Verdana" w:hAnsi="Verdana"/>
          <w:bCs/>
          <w:iCs/>
          <w:sz w:val="18"/>
          <w:szCs w:val="18"/>
        </w:rPr>
        <w:t xml:space="preserve">e Commissie douanegegevens van </w:t>
      </w:r>
      <w:r w:rsidR="00AF47CA">
        <w:rPr>
          <w:rFonts w:ascii="Verdana" w:hAnsi="Verdana"/>
          <w:bCs/>
          <w:iCs/>
          <w:sz w:val="18"/>
          <w:szCs w:val="18"/>
        </w:rPr>
        <w:t xml:space="preserve">de lidstaten </w:t>
      </w:r>
      <w:r w:rsidR="00D07D1F">
        <w:rPr>
          <w:rFonts w:ascii="Verdana" w:hAnsi="Verdana"/>
          <w:bCs/>
          <w:iCs/>
          <w:sz w:val="18"/>
          <w:szCs w:val="18"/>
        </w:rPr>
        <w:t>en deelt</w:t>
      </w:r>
      <w:r w:rsidR="00AF47CA">
        <w:rPr>
          <w:rFonts w:ascii="Verdana" w:hAnsi="Verdana"/>
          <w:bCs/>
          <w:iCs/>
          <w:sz w:val="18"/>
          <w:szCs w:val="18"/>
        </w:rPr>
        <w:t xml:space="preserve"> deze</w:t>
      </w:r>
      <w:r w:rsidR="00D07D1F">
        <w:rPr>
          <w:rFonts w:ascii="Verdana" w:hAnsi="Verdana"/>
          <w:bCs/>
          <w:iCs/>
          <w:sz w:val="18"/>
          <w:szCs w:val="18"/>
        </w:rPr>
        <w:t xml:space="preserve"> informatie over mogelijke overschrijdingen met </w:t>
      </w:r>
      <w:r w:rsidR="00AF47CA">
        <w:rPr>
          <w:rFonts w:ascii="Verdana" w:hAnsi="Verdana"/>
          <w:bCs/>
          <w:iCs/>
          <w:sz w:val="18"/>
          <w:szCs w:val="18"/>
        </w:rPr>
        <w:t>de</w:t>
      </w:r>
      <w:r w:rsidR="00D07D1F">
        <w:rPr>
          <w:rFonts w:ascii="Verdana" w:hAnsi="Verdana"/>
          <w:bCs/>
          <w:iCs/>
          <w:sz w:val="18"/>
          <w:szCs w:val="18"/>
        </w:rPr>
        <w:t xml:space="preserve"> nationale bevoegde autoriteit.</w:t>
      </w:r>
      <w:r w:rsidR="00AF47CA">
        <w:rPr>
          <w:rFonts w:ascii="Verdana" w:hAnsi="Verdana"/>
          <w:bCs/>
          <w:iCs/>
          <w:sz w:val="18"/>
          <w:szCs w:val="18"/>
        </w:rPr>
        <w:t xml:space="preserve"> Als het om een in Nederland gevestigde importeur gaat, zal de NEa de bevoegde autoriteit zijn. </w:t>
      </w:r>
      <w:r w:rsidR="00D07D1F">
        <w:rPr>
          <w:rFonts w:ascii="Verdana" w:hAnsi="Verdana"/>
          <w:bCs/>
          <w:iCs/>
          <w:sz w:val="18"/>
          <w:szCs w:val="18"/>
        </w:rPr>
        <w:t>Het is dan aan d</w:t>
      </w:r>
      <w:r w:rsidR="00EF1C18">
        <w:rPr>
          <w:rFonts w:ascii="Verdana" w:hAnsi="Verdana"/>
          <w:bCs/>
          <w:iCs/>
          <w:sz w:val="18"/>
          <w:szCs w:val="18"/>
        </w:rPr>
        <w:t xml:space="preserve">e </w:t>
      </w:r>
      <w:r w:rsidR="00AF47CA">
        <w:rPr>
          <w:rFonts w:ascii="Verdana" w:hAnsi="Verdana"/>
          <w:bCs/>
          <w:iCs/>
          <w:sz w:val="18"/>
          <w:szCs w:val="18"/>
        </w:rPr>
        <w:t>NEa</w:t>
      </w:r>
      <w:r w:rsidR="00D07D1F">
        <w:rPr>
          <w:rFonts w:ascii="Verdana" w:hAnsi="Verdana"/>
          <w:bCs/>
          <w:iCs/>
          <w:sz w:val="18"/>
          <w:szCs w:val="18"/>
        </w:rPr>
        <w:t xml:space="preserve"> om vast te stellen of een overschrijding heeft plaatsgevonden</w:t>
      </w:r>
      <w:r w:rsidR="00EF1C18">
        <w:rPr>
          <w:rFonts w:ascii="Verdana" w:hAnsi="Verdana"/>
          <w:bCs/>
          <w:iCs/>
          <w:sz w:val="18"/>
          <w:szCs w:val="18"/>
        </w:rPr>
        <w:t xml:space="preserve">. Daarbij moet </w:t>
      </w:r>
      <w:r w:rsidR="00AF47CA">
        <w:rPr>
          <w:rFonts w:ascii="Verdana" w:hAnsi="Verdana"/>
          <w:bCs/>
          <w:iCs/>
          <w:sz w:val="18"/>
          <w:szCs w:val="18"/>
        </w:rPr>
        <w:t>de NEa</w:t>
      </w:r>
      <w:r w:rsidR="00EF1C18">
        <w:rPr>
          <w:rFonts w:ascii="Verdana" w:hAnsi="Verdana"/>
          <w:bCs/>
          <w:iCs/>
          <w:sz w:val="18"/>
          <w:szCs w:val="18"/>
        </w:rPr>
        <w:t xml:space="preserve"> in voorkomend geval beoordelen of er oneigenlijke opsplitsingen of </w:t>
      </w:r>
      <w:r w:rsidR="00D07D1F">
        <w:rPr>
          <w:rFonts w:ascii="Verdana" w:hAnsi="Verdana"/>
          <w:bCs/>
          <w:iCs/>
          <w:sz w:val="18"/>
          <w:szCs w:val="18"/>
        </w:rPr>
        <w:t>schijnconstructie</w:t>
      </w:r>
      <w:r w:rsidR="00EF1C18">
        <w:rPr>
          <w:rFonts w:ascii="Verdana" w:hAnsi="Verdana"/>
          <w:bCs/>
          <w:iCs/>
          <w:sz w:val="18"/>
          <w:szCs w:val="18"/>
        </w:rPr>
        <w:t>s zijn toegepast. Als er een overschrijding heeft plaatsgevonden, dan moet de nationale autoriteit daartegen optreden.</w:t>
      </w:r>
      <w:r w:rsidR="00AF47CA">
        <w:rPr>
          <w:rFonts w:ascii="Verdana" w:hAnsi="Verdana"/>
          <w:bCs/>
          <w:iCs/>
          <w:sz w:val="18"/>
          <w:szCs w:val="18"/>
        </w:rPr>
        <w:t xml:space="preserve"> </w:t>
      </w:r>
      <w:r w:rsidR="00EF1C18">
        <w:rPr>
          <w:rFonts w:ascii="Verdana" w:hAnsi="Verdana"/>
          <w:bCs/>
          <w:iCs/>
          <w:sz w:val="18"/>
          <w:szCs w:val="18"/>
        </w:rPr>
        <w:t xml:space="preserve">Dit zal in veel gevallen </w:t>
      </w:r>
      <w:r w:rsidR="005A4897">
        <w:rPr>
          <w:rFonts w:ascii="Verdana" w:hAnsi="Verdana"/>
          <w:bCs/>
          <w:iCs/>
          <w:sz w:val="18"/>
          <w:szCs w:val="18"/>
        </w:rPr>
        <w:t>niet</w:t>
      </w:r>
      <w:r w:rsidR="00EF1C18">
        <w:rPr>
          <w:rFonts w:ascii="Verdana" w:hAnsi="Verdana"/>
          <w:bCs/>
          <w:iCs/>
          <w:sz w:val="18"/>
          <w:szCs w:val="18"/>
        </w:rPr>
        <w:t xml:space="preserve"> eenvoudig zijn, omdat het moeilijk is om oneigenlijke opsplitsingen en schijnconstructies te bewijzen. </w:t>
      </w:r>
      <w:r w:rsidRPr="00FF3C4C">
        <w:rPr>
          <w:rFonts w:ascii="Verdana" w:hAnsi="Verdana"/>
          <w:bCs/>
          <w:iCs/>
          <w:sz w:val="18"/>
          <w:szCs w:val="18"/>
        </w:rPr>
        <w:t xml:space="preserve">Het kabinet zal zich ervoor inzetten dat het voorstel wordt </w:t>
      </w:r>
      <w:r>
        <w:rPr>
          <w:rFonts w:ascii="Verdana" w:hAnsi="Verdana"/>
          <w:bCs/>
          <w:iCs/>
          <w:sz w:val="18"/>
          <w:szCs w:val="18"/>
        </w:rPr>
        <w:t>verduidelijkt</w:t>
      </w:r>
      <w:r w:rsidR="005F7B87">
        <w:rPr>
          <w:rFonts w:ascii="Verdana" w:hAnsi="Verdana"/>
          <w:bCs/>
          <w:iCs/>
          <w:sz w:val="18"/>
          <w:szCs w:val="18"/>
        </w:rPr>
        <w:t>,</w:t>
      </w:r>
      <w:r w:rsidRPr="00FF3C4C">
        <w:rPr>
          <w:rFonts w:ascii="Verdana" w:hAnsi="Verdana"/>
          <w:bCs/>
          <w:iCs/>
          <w:sz w:val="18"/>
          <w:szCs w:val="18"/>
        </w:rPr>
        <w:t xml:space="preserve"> </w:t>
      </w:r>
      <w:r>
        <w:rPr>
          <w:rFonts w:ascii="Verdana" w:hAnsi="Verdana"/>
          <w:bCs/>
          <w:iCs/>
          <w:sz w:val="18"/>
          <w:szCs w:val="18"/>
        </w:rPr>
        <w:t xml:space="preserve">zodat de handhaafbaarheid op dit punt wordt verbeterd. </w:t>
      </w:r>
    </w:p>
    <w:p w:rsidRPr="000A28A7" w:rsidR="00CB7FF8" w:rsidP="000A28A7" w:rsidRDefault="00CB7FF8" w14:paraId="731DE509" w14:textId="77777777">
      <w:pPr>
        <w:suppressAutoHyphens/>
        <w:spacing w:line="360" w:lineRule="auto"/>
        <w:rPr>
          <w:rFonts w:ascii="Verdana" w:hAnsi="Verdana"/>
          <w:b/>
          <w:sz w:val="18"/>
          <w:szCs w:val="18"/>
        </w:rPr>
      </w:pPr>
    </w:p>
    <w:p w:rsidR="00CB7FF8" w:rsidP="00802914" w:rsidRDefault="00802914" w14:paraId="5CE873D8" w14:textId="77777777">
      <w:pPr>
        <w:spacing w:line="360" w:lineRule="auto"/>
        <w:rPr>
          <w:rFonts w:ascii="Verdana" w:hAnsi="Verdana"/>
          <w:b/>
          <w:sz w:val="18"/>
          <w:szCs w:val="18"/>
        </w:rPr>
      </w:pPr>
      <w:r>
        <w:rPr>
          <w:rFonts w:ascii="Verdana" w:hAnsi="Verdana"/>
          <w:b/>
          <w:sz w:val="18"/>
          <w:szCs w:val="18"/>
        </w:rPr>
        <w:t xml:space="preserve">8. </w:t>
      </w:r>
      <w:r w:rsidRPr="000A28A7" w:rsidR="00CB7FF8">
        <w:rPr>
          <w:rFonts w:ascii="Verdana" w:hAnsi="Verdana"/>
          <w:b/>
          <w:sz w:val="18"/>
          <w:szCs w:val="18"/>
        </w:rPr>
        <w:t>Implicaties voor ontwikkelingslanden</w:t>
      </w:r>
    </w:p>
    <w:p w:rsidRPr="00AA64D4" w:rsidR="00B25E3D" w:rsidP="00B25E3D" w:rsidRDefault="00B25E3D" w14:paraId="33746E2C" w14:textId="346FA415">
      <w:pPr>
        <w:spacing w:line="360" w:lineRule="auto"/>
        <w:rPr>
          <w:rFonts w:ascii="Verdana" w:hAnsi="Verdana"/>
          <w:bCs/>
          <w:sz w:val="18"/>
          <w:szCs w:val="18"/>
        </w:rPr>
      </w:pPr>
      <w:r w:rsidRPr="00AA64D4">
        <w:rPr>
          <w:rFonts w:ascii="Verdana" w:hAnsi="Verdana"/>
          <w:bCs/>
          <w:sz w:val="18"/>
          <w:szCs w:val="18"/>
        </w:rPr>
        <w:t xml:space="preserve">De impact van het voorstel op ontwikkelingslanden </w:t>
      </w:r>
      <w:r w:rsidR="00C56836">
        <w:rPr>
          <w:rFonts w:ascii="Verdana" w:hAnsi="Verdana"/>
          <w:bCs/>
          <w:sz w:val="18"/>
          <w:szCs w:val="18"/>
        </w:rPr>
        <w:t>is</w:t>
      </w:r>
      <w:r w:rsidRPr="00AA64D4">
        <w:rPr>
          <w:rFonts w:ascii="Verdana" w:hAnsi="Verdana"/>
          <w:bCs/>
          <w:sz w:val="18"/>
          <w:szCs w:val="18"/>
        </w:rPr>
        <w:t xml:space="preserve"> beperkt maar positief. Over het algemeen is de impact van CBAM op ontwikkelingslanden beperkt, omdat er weinig import van CBAM-</w:t>
      </w:r>
      <w:r w:rsidR="00503B42">
        <w:rPr>
          <w:rFonts w:ascii="Verdana" w:hAnsi="Verdana"/>
          <w:bCs/>
          <w:sz w:val="18"/>
          <w:szCs w:val="18"/>
        </w:rPr>
        <w:t>goederen</w:t>
      </w:r>
      <w:r w:rsidRPr="00AA64D4">
        <w:rPr>
          <w:rFonts w:ascii="Verdana" w:hAnsi="Verdana"/>
          <w:bCs/>
          <w:sz w:val="18"/>
          <w:szCs w:val="18"/>
        </w:rPr>
        <w:t xml:space="preserve"> uit deze landen plaatsvindt. Voor CBAM-</w:t>
      </w:r>
      <w:r w:rsidR="00503B42">
        <w:rPr>
          <w:rFonts w:ascii="Verdana" w:hAnsi="Verdana"/>
          <w:bCs/>
          <w:sz w:val="18"/>
          <w:szCs w:val="18"/>
        </w:rPr>
        <w:t>goederen</w:t>
      </w:r>
      <w:r w:rsidRPr="00AA64D4">
        <w:rPr>
          <w:rFonts w:ascii="Verdana" w:hAnsi="Verdana"/>
          <w:bCs/>
          <w:sz w:val="18"/>
          <w:szCs w:val="18"/>
        </w:rPr>
        <w:t xml:space="preserve"> die wel vanuit deze landen naar de EU geëxporteerd worden, zal door exporteurs gemerkt worden dat er minder importeurs zijn die onder CBAM vallen en dat de regels voor de importeurs die wel onder CBAM vallen versoepeld zijn. Bovendien maakt het voorstel om gebruik te maken van standaardwaarden het mogelijk </w:t>
      </w:r>
      <w:r w:rsidRPr="00AA64D4">
        <w:rPr>
          <w:rFonts w:ascii="Verdana" w:hAnsi="Verdana"/>
          <w:bCs/>
          <w:sz w:val="18"/>
          <w:szCs w:val="18"/>
        </w:rPr>
        <w:lastRenderedPageBreak/>
        <w:t xml:space="preserve">aantrekkelijker voor importeurs om te importeren uit landen waarin minder data beschikbaar is over uitstoot. </w:t>
      </w:r>
    </w:p>
    <w:p w:rsidRPr="00AA64D4" w:rsidR="00B25E3D" w:rsidP="00B25E3D" w:rsidRDefault="00B25E3D" w14:paraId="14B34FC6" w14:textId="77777777">
      <w:pPr>
        <w:spacing w:line="360" w:lineRule="auto"/>
        <w:rPr>
          <w:rFonts w:ascii="Verdana" w:hAnsi="Verdana"/>
          <w:bCs/>
          <w:sz w:val="18"/>
          <w:szCs w:val="18"/>
        </w:rPr>
      </w:pPr>
    </w:p>
    <w:p w:rsidRPr="00AA64D4" w:rsidR="00B25E3D" w:rsidP="00B25E3D" w:rsidRDefault="00B25E3D" w14:paraId="3E0824D7" w14:textId="626FA25D">
      <w:pPr>
        <w:spacing w:line="360" w:lineRule="auto"/>
        <w:rPr>
          <w:rFonts w:ascii="Verdana" w:hAnsi="Verdana"/>
          <w:bCs/>
          <w:sz w:val="18"/>
          <w:szCs w:val="18"/>
        </w:rPr>
      </w:pPr>
      <w:r w:rsidRPr="00AA64D4">
        <w:rPr>
          <w:rFonts w:ascii="Verdana" w:hAnsi="Verdana"/>
          <w:bCs/>
          <w:sz w:val="18"/>
          <w:szCs w:val="18"/>
        </w:rPr>
        <w:t xml:space="preserve">Daarbij </w:t>
      </w:r>
      <w:r w:rsidR="00C56836">
        <w:rPr>
          <w:rFonts w:ascii="Verdana" w:hAnsi="Verdana"/>
          <w:bCs/>
          <w:sz w:val="18"/>
          <w:szCs w:val="18"/>
        </w:rPr>
        <w:t>wordt de</w:t>
      </w:r>
      <w:r w:rsidRPr="00AA64D4">
        <w:rPr>
          <w:rFonts w:ascii="Verdana" w:hAnsi="Verdana"/>
          <w:bCs/>
          <w:sz w:val="18"/>
          <w:szCs w:val="18"/>
        </w:rPr>
        <w:t xml:space="preserve"> klimaatambitie van CBAM door de voorgestelde wijzigingen niet afgezwakt. De impact van klimaatverandering wordt disproportioneel gevoeld in ontwikkelingslanden. CBAM levert een belangrijke bijdrage aan het beperken van klimaatverandering, en de voorgestelde wijzigingen doen daar niet aan af. </w:t>
      </w:r>
    </w:p>
    <w:p w:rsidRPr="000A28A7" w:rsidR="003433CD" w:rsidP="000A28A7" w:rsidRDefault="003433CD" w14:paraId="53128201"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0"/>
    <w:bookmarkEnd w:id="1"/>
    <w:p w:rsidRPr="000A28A7" w:rsidR="009A3B1D" w:rsidP="00687108" w:rsidRDefault="009A3B1D" w14:paraId="495EAF21" w14:textId="0B939EB2">
      <w:pPr>
        <w:spacing w:line="276" w:lineRule="auto"/>
        <w:rPr>
          <w:rFonts w:ascii="Verdana" w:hAnsi="Verdana"/>
          <w:sz w:val="18"/>
          <w:szCs w:val="18"/>
        </w:rPr>
      </w:pPr>
    </w:p>
    <w:sectPr w:rsidRPr="000A28A7" w:rsidR="009A3B1D" w:rsidSect="00F44091">
      <w:footerReference w:type="even" r:id="rId13"/>
      <w:footerReference w:type="default" r:id="rId14"/>
      <w:footerReference w:type="firs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4D647" w14:textId="77777777" w:rsidR="001E0253" w:rsidRDefault="001E0253">
      <w:r>
        <w:separator/>
      </w:r>
    </w:p>
  </w:endnote>
  <w:endnote w:type="continuationSeparator" w:id="0">
    <w:p w14:paraId="408B115A" w14:textId="77777777" w:rsidR="001E0253" w:rsidRDefault="001E0253">
      <w:r>
        <w:continuationSeparator/>
      </w:r>
    </w:p>
  </w:endnote>
  <w:endnote w:type="continuationNotice" w:id="1">
    <w:p w14:paraId="6514265A" w14:textId="77777777" w:rsidR="001E0253" w:rsidRDefault="001E02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700A09FE" w:rsidR="0037596E" w:rsidRDefault="009D3B9E">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E074470" wp14:editId="39122883">
              <wp:simplePos x="635" y="635"/>
              <wp:positionH relativeFrom="page">
                <wp:align>left</wp:align>
              </wp:positionH>
              <wp:positionV relativeFrom="page">
                <wp:align>bottom</wp:align>
              </wp:positionV>
              <wp:extent cx="986155" cy="368300"/>
              <wp:effectExtent l="0" t="0" r="4445" b="0"/>
              <wp:wrapNone/>
              <wp:docPr id="14895092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3671FBB" w14:textId="163910CB"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074470"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3671FBB" w14:textId="163910CB"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v:textbox>
              <w10:wrap anchorx="page" anchory="page"/>
            </v:shape>
          </w:pict>
        </mc:Fallback>
      </mc:AlternateContent>
    </w:r>
    <w:r w:rsidR="003E4025">
      <w:rPr>
        <w:noProof/>
      </w:rPr>
      <mc:AlternateContent>
        <mc:Choice Requires="wps">
          <w:drawing>
            <wp:anchor distT="0" distB="0" distL="0" distR="0" simplePos="0" relativeHeight="251658241" behindDoc="0" locked="0" layoutInCell="1" allowOverlap="1" wp14:anchorId="4C2E3BED" wp14:editId="1FB118E7">
              <wp:simplePos x="635" y="635"/>
              <wp:positionH relativeFrom="page">
                <wp:align>left</wp:align>
              </wp:positionH>
              <wp:positionV relativeFrom="page">
                <wp:align>bottom</wp:align>
              </wp:positionV>
              <wp:extent cx="986155" cy="368300"/>
              <wp:effectExtent l="0" t="0" r="4445" b="0"/>
              <wp:wrapNone/>
              <wp:docPr id="207896823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950359F" w14:textId="0525ECE2"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4C2E3BED" id="_x0000_s1027"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2950359F" w14:textId="0525ECE2"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41331">
      <w:rPr>
        <w:rStyle w:val="PageNumber"/>
        <w:noProof/>
      </w:rPr>
      <w:t>31</w:t>
    </w:r>
    <w:r w:rsidR="0037596E">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0EA544DC" w:rsidR="0037596E" w:rsidRPr="00042CB4" w:rsidRDefault="009D3B9E">
    <w:pPr>
      <w:pStyle w:val="Footer"/>
      <w:framePr w:wrap="around" w:vAnchor="text" w:hAnchor="margin" w:xAlign="right" w:y="1"/>
      <w:rPr>
        <w:rStyle w:val="PageNumber"/>
        <w:rFonts w:ascii="Verdana" w:hAnsi="Verdana"/>
        <w:sz w:val="18"/>
        <w:szCs w:val="18"/>
      </w:rPr>
    </w:pPr>
    <w:r>
      <w:rPr>
        <w:rFonts w:ascii="Verdana" w:hAnsi="Verdana"/>
        <w:noProof/>
        <w:sz w:val="18"/>
        <w:szCs w:val="18"/>
      </w:rPr>
      <mc:AlternateContent>
        <mc:Choice Requires="wps">
          <w:drawing>
            <wp:anchor distT="0" distB="0" distL="0" distR="0" simplePos="0" relativeHeight="251658245" behindDoc="0" locked="0" layoutInCell="1" allowOverlap="1" wp14:anchorId="6DE29725" wp14:editId="597F9F1E">
              <wp:simplePos x="635" y="635"/>
              <wp:positionH relativeFrom="page">
                <wp:align>left</wp:align>
              </wp:positionH>
              <wp:positionV relativeFrom="page">
                <wp:align>bottom</wp:align>
              </wp:positionV>
              <wp:extent cx="986155" cy="368300"/>
              <wp:effectExtent l="0" t="0" r="4445" b="0"/>
              <wp:wrapNone/>
              <wp:docPr id="206493163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72146A6" w14:textId="72A01350"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E29725" id="_x0000_t202" coordsize="21600,21600" o:spt="202" path="m,l,21600r21600,l21600,xe">
              <v:stroke joinstyle="miter"/>
              <v:path gradientshapeok="t" o:connecttype="rect"/>
            </v:shapetype>
            <v:shape id="Tekstvak 3" o:spid="_x0000_s1028" type="#_x0000_t202" alt="Intern gebruik" style="position:absolute;margin-left:0;margin-top:0;width:77.65pt;height:29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72146A6" w14:textId="72A01350"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v:textbox>
              <w10:wrap anchorx="page" anchory="page"/>
            </v:shape>
          </w:pict>
        </mc:Fallback>
      </mc:AlternateContent>
    </w:r>
    <w:r w:rsidR="003E4025">
      <w:rPr>
        <w:rFonts w:ascii="Verdana" w:hAnsi="Verdana"/>
        <w:noProof/>
        <w:sz w:val="18"/>
        <w:szCs w:val="18"/>
      </w:rPr>
      <mc:AlternateContent>
        <mc:Choice Requires="wps">
          <w:drawing>
            <wp:anchor distT="0" distB="0" distL="0" distR="0" simplePos="0" relativeHeight="251658242" behindDoc="0" locked="0" layoutInCell="1" allowOverlap="1" wp14:anchorId="754F6DC8" wp14:editId="116E39DE">
              <wp:simplePos x="635" y="635"/>
              <wp:positionH relativeFrom="page">
                <wp:align>left</wp:align>
              </wp:positionH>
              <wp:positionV relativeFrom="page">
                <wp:align>bottom</wp:align>
              </wp:positionV>
              <wp:extent cx="986155" cy="368300"/>
              <wp:effectExtent l="0" t="0" r="4445" b="0"/>
              <wp:wrapNone/>
              <wp:docPr id="69305876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595AF45" w14:textId="5A71AC9A"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754F6DC8" id="_x0000_s1029"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H9Ew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" filled="f" stroked="f">
              <v:textbox style="mso-fit-shape-to-text:t" inset="20pt,0,0,15pt">
                <w:txbxContent>
                  <w:p w14:paraId="0595AF45" w14:textId="5A71AC9A"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v:textbox>
              <w10:wrap anchorx="page" anchory="page"/>
            </v:shape>
          </w:pict>
        </mc:Fallback>
      </mc:AlternateContent>
    </w:r>
    <w:r w:rsidR="0037596E" w:rsidRPr="00042CB4">
      <w:rPr>
        <w:rStyle w:val="PageNumber"/>
        <w:rFonts w:ascii="Verdana" w:hAnsi="Verdana"/>
        <w:sz w:val="18"/>
        <w:szCs w:val="18"/>
      </w:rPr>
      <w:fldChar w:fldCharType="begin"/>
    </w:r>
    <w:r w:rsidR="0037596E" w:rsidRPr="00042CB4">
      <w:rPr>
        <w:rStyle w:val="PageNumber"/>
        <w:rFonts w:ascii="Verdana" w:hAnsi="Verdana"/>
        <w:sz w:val="18"/>
        <w:szCs w:val="18"/>
      </w:rPr>
      <w:instrText xml:space="preserve">PAGE  </w:instrText>
    </w:r>
    <w:r w:rsidR="0037596E" w:rsidRPr="00042CB4">
      <w:rPr>
        <w:rStyle w:val="PageNumber"/>
        <w:rFonts w:ascii="Verdana" w:hAnsi="Verdana"/>
        <w:sz w:val="18"/>
        <w:szCs w:val="18"/>
      </w:rPr>
      <w:fldChar w:fldCharType="separate"/>
    </w:r>
    <w:r w:rsidR="00BB6361" w:rsidRPr="00042CB4">
      <w:rPr>
        <w:rStyle w:val="PageNumber"/>
        <w:rFonts w:ascii="Verdana" w:hAnsi="Verdana"/>
        <w:noProof/>
        <w:sz w:val="18"/>
        <w:szCs w:val="18"/>
      </w:rPr>
      <w:t>6</w:t>
    </w:r>
    <w:r w:rsidR="0037596E" w:rsidRPr="00042CB4">
      <w:rPr>
        <w:rStyle w:val="PageNumber"/>
        <w:rFonts w:ascii="Verdana" w:hAnsi="Verdana"/>
        <w:sz w:val="18"/>
        <w:szCs w:val="18"/>
      </w:rPr>
      <w:fldChar w:fldCharType="end"/>
    </w:r>
  </w:p>
  <w:p w14:paraId="6F8B3FD7" w14:textId="77777777" w:rsidR="0037596E" w:rsidRPr="00042CB4" w:rsidRDefault="0037596E">
    <w:pPr>
      <w:pStyle w:val="Footer"/>
      <w:ind w:right="360"/>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7F20" w14:textId="77777777" w:rsidR="00BC4915" w:rsidRDefault="003E4025">
    <w:pPr>
      <w:pStyle w:val="Footer"/>
      <w:rPr>
        <w:noProof/>
      </w:rPr>
    </w:pPr>
    <w:r>
      <w:rPr>
        <w:noProof/>
      </w:rPr>
      <mc:AlternateContent>
        <mc:Choice Requires="wps">
          <w:drawing>
            <wp:anchor distT="0" distB="0" distL="0" distR="0" simplePos="0" relativeHeight="251658240" behindDoc="0" locked="0" layoutInCell="1" allowOverlap="1" wp14:anchorId="30D6D193" wp14:editId="4871EFBF">
              <wp:simplePos x="635" y="635"/>
              <wp:positionH relativeFrom="page">
                <wp:align>left</wp:align>
              </wp:positionH>
              <wp:positionV relativeFrom="page">
                <wp:align>bottom</wp:align>
              </wp:positionV>
              <wp:extent cx="986155" cy="368300"/>
              <wp:effectExtent l="0" t="0" r="4445" b="0"/>
              <wp:wrapNone/>
              <wp:docPr id="21261033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AFD4D36" w14:textId="3287C49E"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D6D193" id="_x0000_t202" coordsize="21600,21600" o:spt="202" path="m,l,21600r21600,l21600,xe">
              <v:stroke joinstyle="miter"/>
              <v:path gradientshapeok="t" o:connecttype="rect"/>
            </v:shapetype>
            <v:shape id="Tekstvak 1" o:spid="_x0000_s1030"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Cc3sfw&#10;FAIAACEEAAAOAAAAAAAAAAAAAAAAAC4CAABkcnMvZTJvRG9jLnhtbFBLAQItABQABgAIAAAAIQBO&#10;/FKz2gAAAAQBAAAPAAAAAAAAAAAAAAAAAG4EAABkcnMvZG93bnJldi54bWxQSwUGAAAAAAQABADz&#10;AAAAdQUAAAAA&#10;" filled="f" stroked="f">
              <v:textbox style="mso-fit-shape-to-text:t" inset="20pt,0,0,15pt">
                <w:txbxContent>
                  <w:p w14:paraId="0AFD4D36" w14:textId="3287C49E" w:rsidR="003E4025" w:rsidRPr="003E4025" w:rsidRDefault="003E4025" w:rsidP="003E4025">
                    <w:pPr>
                      <w:rPr>
                        <w:rFonts w:ascii="Calibri" w:eastAsia="Calibri" w:hAnsi="Calibri" w:cs="Calibri"/>
                        <w:noProof/>
                        <w:color w:val="000000"/>
                        <w:sz w:val="20"/>
                      </w:rPr>
                    </w:pPr>
                    <w:r w:rsidRPr="003E4025">
                      <w:rPr>
                        <w:rFonts w:ascii="Calibri" w:eastAsia="Calibri" w:hAnsi="Calibri" w:cs="Calibri"/>
                        <w:noProof/>
                        <w:color w:val="000000"/>
                        <w:sz w:val="20"/>
                      </w:rPr>
                      <w:t>Intern gebruik</w:t>
                    </w:r>
                  </w:p>
                </w:txbxContent>
              </v:textbox>
              <w10:wrap anchorx="page" anchory="page"/>
            </v:shape>
          </w:pict>
        </mc:Fallback>
      </mc:AlternateContent>
    </w:r>
  </w:p>
  <w:p w14:paraId="1ABE2B9D" w14:textId="0FF3EB67" w:rsidR="009D3B9E" w:rsidRDefault="009D3B9E">
    <w:pPr>
      <w:pStyle w:val="Footer"/>
    </w:pPr>
    <w:r>
      <w:rPr>
        <w:noProof/>
      </w:rPr>
      <mc:AlternateContent>
        <mc:Choice Requires="wps">
          <w:drawing>
            <wp:anchor distT="0" distB="0" distL="0" distR="0" simplePos="0" relativeHeight="251658243" behindDoc="0" locked="0" layoutInCell="1" allowOverlap="1" wp14:anchorId="3A4BABFE" wp14:editId="0CC2E299">
              <wp:simplePos x="635" y="635"/>
              <wp:positionH relativeFrom="page">
                <wp:align>left</wp:align>
              </wp:positionH>
              <wp:positionV relativeFrom="page">
                <wp:align>bottom</wp:align>
              </wp:positionV>
              <wp:extent cx="986155" cy="368300"/>
              <wp:effectExtent l="0" t="0" r="4445" b="0"/>
              <wp:wrapNone/>
              <wp:docPr id="78028169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7ABE6FE" w14:textId="18C99D48"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3A4BABFE" id="_x0000_s1031" type="#_x0000_t202" alt="Intern gebruik" style="position:absolute;margin-left:0;margin-top:0;width:77.65pt;height:29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BsUUZ4&#10;FAIAACEEAAAOAAAAAAAAAAAAAAAAAC4CAABkcnMvZTJvRG9jLnhtbFBLAQItABQABgAIAAAAIQBO&#10;/FKz2gAAAAQBAAAPAAAAAAAAAAAAAAAAAG4EAABkcnMvZG93bnJldi54bWxQSwUGAAAAAAQABADz&#10;AAAAdQUAAAAA&#10;" filled="f" stroked="f">
              <v:textbox style="mso-fit-shape-to-text:t" inset="20pt,0,0,15pt">
                <w:txbxContent>
                  <w:p w14:paraId="77ABE6FE" w14:textId="18C99D48" w:rsidR="009D3B9E" w:rsidRPr="009D3B9E" w:rsidRDefault="009D3B9E" w:rsidP="009D3B9E">
                    <w:pPr>
                      <w:rPr>
                        <w:rFonts w:ascii="Calibri" w:eastAsia="Calibri" w:hAnsi="Calibri" w:cs="Calibri"/>
                        <w:noProof/>
                        <w:color w:val="000000"/>
                        <w:sz w:val="20"/>
                      </w:rPr>
                    </w:pPr>
                    <w:r w:rsidRPr="009D3B9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73AA" w14:textId="77777777" w:rsidR="001E0253" w:rsidRDefault="001E0253">
      <w:r>
        <w:separator/>
      </w:r>
    </w:p>
  </w:footnote>
  <w:footnote w:type="continuationSeparator" w:id="0">
    <w:p w14:paraId="621F6EA6" w14:textId="77777777" w:rsidR="001E0253" w:rsidRDefault="001E0253">
      <w:r>
        <w:continuationSeparator/>
      </w:r>
    </w:p>
  </w:footnote>
  <w:footnote w:type="continuationNotice" w:id="1">
    <w:p w14:paraId="650C4D2B" w14:textId="77777777" w:rsidR="001E0253" w:rsidRDefault="001E0253">
      <w:pPr>
        <w:spacing w:line="240" w:lineRule="auto"/>
      </w:pPr>
    </w:p>
  </w:footnote>
  <w:footnote w:id="2">
    <w:p w14:paraId="0E77A356" w14:textId="40C30B5E" w:rsidR="00931C83" w:rsidRPr="00AA64D4" w:rsidRDefault="00931C83" w:rsidP="00931C83">
      <w:pPr>
        <w:pStyle w:val="FootnoteText"/>
        <w:rPr>
          <w:rFonts w:ascii="Verdana" w:hAnsi="Verdana"/>
        </w:rPr>
      </w:pPr>
      <w:r w:rsidRPr="00AA64D4">
        <w:rPr>
          <w:rStyle w:val="FootnoteReference"/>
          <w:rFonts w:ascii="Verdana" w:hAnsi="Verdana"/>
        </w:rPr>
        <w:footnoteRef/>
      </w:r>
      <w:r w:rsidRPr="00AA64D4">
        <w:rPr>
          <w:rFonts w:ascii="Verdana" w:hAnsi="Verdana"/>
        </w:rPr>
        <w:t xml:space="preserve"> COM(2025) 30</w:t>
      </w:r>
      <w:r w:rsidR="00781DFB">
        <w:rPr>
          <w:rFonts w:ascii="Verdana" w:hAnsi="Verdana"/>
        </w:rPr>
        <w:t xml:space="preserve"> en BNC-fiche Mededeling over het EU-kompas voor concurrentievermogen, </w:t>
      </w:r>
      <w:r w:rsidR="00781DFB" w:rsidRPr="00781DFB">
        <w:rPr>
          <w:rFonts w:ascii="Verdana" w:hAnsi="Verdana"/>
        </w:rPr>
        <w:t>2025D09759</w:t>
      </w:r>
      <w:r w:rsidR="00781DFB">
        <w:rPr>
          <w:rFonts w:ascii="Verdana" w:hAnsi="Verdana"/>
        </w:rPr>
        <w:t>.</w:t>
      </w:r>
    </w:p>
  </w:footnote>
  <w:footnote w:id="3">
    <w:p w14:paraId="1EC1E420" w14:textId="04B9B69E" w:rsidR="00931C83" w:rsidRPr="00AA64D4" w:rsidRDefault="00931C83" w:rsidP="005C6D51">
      <w:pPr>
        <w:pStyle w:val="FootnoteText"/>
        <w:ind w:left="0" w:firstLine="0"/>
        <w:rPr>
          <w:rFonts w:ascii="Verdana" w:hAnsi="Verdana"/>
        </w:rPr>
      </w:pPr>
      <w:r w:rsidRPr="00AA64D4">
        <w:rPr>
          <w:rStyle w:val="FootnoteReference"/>
          <w:rFonts w:ascii="Verdana" w:hAnsi="Verdana"/>
        </w:rPr>
        <w:footnoteRef/>
      </w:r>
      <w:r w:rsidRPr="00AA64D4">
        <w:rPr>
          <w:rFonts w:ascii="Verdana" w:hAnsi="Verdana"/>
        </w:rPr>
        <w:t xml:space="preserve"> Verordening (EU) 2023/956 van het Europees Parlement en de Raad van 10 mei 2023 tot instelling van een mechanisme voor koolstofgrenscorrectie</w:t>
      </w:r>
      <w:r w:rsidR="005C6D51">
        <w:rPr>
          <w:rFonts w:ascii="Verdana" w:hAnsi="Verdana"/>
        </w:rPr>
        <w:t>.</w:t>
      </w:r>
    </w:p>
  </w:footnote>
  <w:footnote w:id="4">
    <w:p w14:paraId="0F5956DA" w14:textId="24A2661C" w:rsidR="00931C83" w:rsidRPr="007A271C" w:rsidRDefault="00931C83" w:rsidP="005C6D51">
      <w:pPr>
        <w:pStyle w:val="FootnoteText"/>
        <w:ind w:left="0" w:firstLine="0"/>
        <w:rPr>
          <w:rFonts w:ascii="Verdana" w:hAnsi="Verdana"/>
          <w:lang w:val="en-US"/>
        </w:rPr>
      </w:pPr>
      <w:r w:rsidRPr="00AA64D4">
        <w:rPr>
          <w:rStyle w:val="FootnoteReference"/>
          <w:rFonts w:ascii="Verdana" w:hAnsi="Verdana"/>
        </w:rPr>
        <w:footnoteRef/>
      </w:r>
      <w:r w:rsidRPr="007A271C">
        <w:rPr>
          <w:rFonts w:ascii="Verdana" w:hAnsi="Verdana"/>
          <w:lang w:val="en-US"/>
        </w:rPr>
        <w:t xml:space="preserve"> BNC-fiche </w:t>
      </w:r>
      <w:proofErr w:type="spellStart"/>
      <w:r w:rsidRPr="007A271C">
        <w:rPr>
          <w:rFonts w:ascii="Verdana" w:hAnsi="Verdana"/>
          <w:lang w:val="en-US"/>
        </w:rPr>
        <w:t>Verordening</w:t>
      </w:r>
      <w:proofErr w:type="spellEnd"/>
      <w:r w:rsidRPr="007A271C">
        <w:rPr>
          <w:rFonts w:ascii="Verdana" w:hAnsi="Verdana"/>
          <w:lang w:val="en-US"/>
        </w:rPr>
        <w:t xml:space="preserve"> Carbon Border Adjustment Mechanism, </w:t>
      </w:r>
      <w:r w:rsidR="00B51909" w:rsidRPr="007A271C">
        <w:rPr>
          <w:rFonts w:ascii="Verdana" w:hAnsi="Verdana"/>
          <w:lang w:val="en-US"/>
        </w:rPr>
        <w:t>BZDOC-1708183576-83.</w:t>
      </w:r>
    </w:p>
  </w:footnote>
  <w:footnote w:id="5">
    <w:p w14:paraId="5FAABBC0" w14:textId="351F4AEF" w:rsidR="00BE0F59" w:rsidRPr="003D0F19" w:rsidRDefault="00BE0F59">
      <w:pPr>
        <w:pStyle w:val="FootnoteText"/>
        <w:rPr>
          <w:rFonts w:ascii="Verdana" w:hAnsi="Verdana" w:cstheme="minorHAnsi"/>
          <w:szCs w:val="16"/>
          <w:lang w:val="en-GB"/>
        </w:rPr>
      </w:pPr>
      <w:r w:rsidRPr="007A271C">
        <w:rPr>
          <w:rStyle w:val="FootnoteReference"/>
          <w:rFonts w:ascii="Verdana" w:hAnsi="Verdana" w:cstheme="minorHAnsi"/>
          <w:szCs w:val="16"/>
        </w:rPr>
        <w:footnoteRef/>
      </w:r>
      <w:r w:rsidRPr="003D0F19">
        <w:rPr>
          <w:rFonts w:ascii="Verdana" w:hAnsi="Verdana" w:cstheme="minorHAnsi"/>
          <w:szCs w:val="16"/>
          <w:lang w:val="en-GB"/>
        </w:rPr>
        <w:t xml:space="preserve"> SWD(2021) 305 final</w:t>
      </w:r>
    </w:p>
  </w:footnote>
  <w:footnote w:id="6">
    <w:p w14:paraId="716597A6" w14:textId="77777777" w:rsidR="00931C83" w:rsidRPr="00AA64D4" w:rsidRDefault="00931C83" w:rsidP="00931C83">
      <w:pPr>
        <w:pStyle w:val="FootnoteText"/>
        <w:rPr>
          <w:rFonts w:ascii="Verdana" w:hAnsi="Verdana"/>
        </w:rPr>
      </w:pPr>
      <w:r w:rsidRPr="00AA64D4">
        <w:rPr>
          <w:rStyle w:val="FootnoteReference"/>
          <w:rFonts w:ascii="Verdana" w:hAnsi="Verdana"/>
        </w:rPr>
        <w:footnoteRef/>
      </w:r>
      <w:r w:rsidRPr="00AA64D4">
        <w:rPr>
          <w:rFonts w:ascii="Verdana" w:hAnsi="Verdana"/>
        </w:rPr>
        <w:t xml:space="preserve"> </w:t>
      </w:r>
      <w:r w:rsidRPr="00C915FC">
        <w:rPr>
          <w:rFonts w:ascii="Verdana" w:hAnsi="Verdana"/>
          <w:szCs w:val="16"/>
        </w:rPr>
        <w:t>Kamerstukken 2023-24, 21501, nr. 30-621.</w:t>
      </w:r>
    </w:p>
  </w:footnote>
  <w:footnote w:id="7">
    <w:p w14:paraId="32C55306" w14:textId="650CFA4A" w:rsidR="00B540FF" w:rsidRPr="00AA64D4" w:rsidRDefault="00B540FF" w:rsidP="005C6D51">
      <w:pPr>
        <w:pStyle w:val="FootnoteText"/>
        <w:ind w:left="0" w:firstLine="0"/>
        <w:rPr>
          <w:rFonts w:ascii="Verdana" w:hAnsi="Verdana"/>
        </w:rPr>
      </w:pPr>
      <w:r w:rsidRPr="00AA64D4">
        <w:rPr>
          <w:rStyle w:val="FootnoteReference"/>
          <w:rFonts w:ascii="Verdana" w:hAnsi="Verdana"/>
        </w:rPr>
        <w:footnoteRef/>
      </w:r>
      <w:r w:rsidRPr="00AA64D4">
        <w:rPr>
          <w:rFonts w:ascii="Verdana" w:hAnsi="Verdana"/>
        </w:rPr>
        <w:t xml:space="preserve"> </w:t>
      </w:r>
      <w:r w:rsidR="0032360A" w:rsidRPr="00AA64D4">
        <w:rPr>
          <w:rFonts w:ascii="Verdana" w:hAnsi="Verdana"/>
        </w:rPr>
        <w:t>BNC-fiche Mededeling, besluit en verordening – introductie nieuwe eigen middelen en terbeschikkingstelling. Kamerstuk 22 112, nr. 3760.</w:t>
      </w:r>
    </w:p>
  </w:footnote>
  <w:footnote w:id="8">
    <w:p w14:paraId="3F584495" w14:textId="77777777" w:rsidR="00DB4F7E" w:rsidRPr="00C915FC" w:rsidRDefault="00DB4F7E" w:rsidP="005C6D51">
      <w:pPr>
        <w:pStyle w:val="FootnoteText"/>
        <w:ind w:left="0" w:firstLine="0"/>
        <w:rPr>
          <w:rFonts w:ascii="Verdana" w:hAnsi="Verdana"/>
          <w:szCs w:val="16"/>
        </w:rPr>
      </w:pPr>
      <w:r w:rsidRPr="00C915FC">
        <w:rPr>
          <w:rStyle w:val="FootnoteReference"/>
          <w:rFonts w:ascii="Verdana" w:hAnsi="Verdana"/>
          <w:szCs w:val="16"/>
        </w:rPr>
        <w:footnoteRef/>
      </w:r>
      <w:r w:rsidRPr="00C915FC">
        <w:rPr>
          <w:rFonts w:ascii="Verdana" w:hAnsi="Verdana"/>
          <w:szCs w:val="16"/>
        </w:rPr>
        <w:t xml:space="preserve"> Zie </w:t>
      </w:r>
      <w:hyperlink r:id="rId1" w:history="1">
        <w:r w:rsidRPr="00C915FC">
          <w:rPr>
            <w:rStyle w:val="Hyperlink"/>
            <w:rFonts w:ascii="Verdana" w:hAnsi="Verdana"/>
            <w:szCs w:val="16"/>
          </w:rPr>
          <w:t>Nederland tweede goederenhandelaar van de EU | CBS</w:t>
        </w:r>
      </w:hyperlink>
    </w:p>
  </w:footnote>
  <w:footnote w:id="9">
    <w:p w14:paraId="03936000" w14:textId="77777777" w:rsidR="00864BF4" w:rsidRPr="00C915FC" w:rsidRDefault="00864BF4" w:rsidP="005C6D51">
      <w:pPr>
        <w:pStyle w:val="FootnoteText"/>
        <w:spacing w:line="240" w:lineRule="auto"/>
        <w:ind w:left="0" w:firstLine="0"/>
        <w:rPr>
          <w:rFonts w:ascii="Verdana" w:hAnsi="Verdana"/>
          <w:szCs w:val="16"/>
        </w:rPr>
      </w:pPr>
      <w:r w:rsidRPr="00C915FC">
        <w:rPr>
          <w:rStyle w:val="FootnoteReference"/>
          <w:rFonts w:ascii="Verdana" w:hAnsi="Verdana"/>
          <w:szCs w:val="16"/>
        </w:rPr>
        <w:footnoteRef/>
      </w:r>
      <w:r w:rsidRPr="00C915FC">
        <w:rPr>
          <w:rFonts w:ascii="Verdana" w:hAnsi="Verdana"/>
          <w:szCs w:val="16"/>
        </w:rPr>
        <w:t xml:space="preserve"> Het rapport kan hier geraadpleegd worden </w:t>
      </w:r>
      <w:hyperlink r:id="rId2" w:history="1">
        <w:proofErr w:type="spellStart"/>
        <w:r w:rsidRPr="00C915FC">
          <w:rPr>
            <w:rStyle w:val="Hyperlink"/>
            <w:rFonts w:ascii="Verdana" w:hAnsi="Verdana"/>
            <w:szCs w:val="16"/>
          </w:rPr>
          <w:t>Enrico</w:t>
        </w:r>
        <w:proofErr w:type="spellEnd"/>
        <w:r w:rsidRPr="00C915FC">
          <w:rPr>
            <w:rStyle w:val="Hyperlink"/>
            <w:rFonts w:ascii="Verdana" w:hAnsi="Verdana"/>
            <w:szCs w:val="16"/>
          </w:rPr>
          <w:t xml:space="preserve"> </w:t>
        </w:r>
        <w:proofErr w:type="spellStart"/>
        <w:r w:rsidRPr="00C915FC">
          <w:rPr>
            <w:rStyle w:val="Hyperlink"/>
            <w:rFonts w:ascii="Verdana" w:hAnsi="Verdana"/>
            <w:szCs w:val="16"/>
          </w:rPr>
          <w:t>Letta</w:t>
        </w:r>
        <w:proofErr w:type="spellEnd"/>
        <w:r w:rsidRPr="00C915FC">
          <w:rPr>
            <w:rStyle w:val="Hyperlink"/>
            <w:rFonts w:ascii="Verdana" w:hAnsi="Verdana"/>
            <w:szCs w:val="16"/>
          </w:rPr>
          <w:t xml:space="preserve"> - </w:t>
        </w:r>
        <w:proofErr w:type="spellStart"/>
        <w:r w:rsidRPr="00C915FC">
          <w:rPr>
            <w:rStyle w:val="Hyperlink"/>
            <w:rFonts w:ascii="Verdana" w:hAnsi="Verdana"/>
            <w:szCs w:val="16"/>
          </w:rPr>
          <w:t>Much</w:t>
        </w:r>
        <w:proofErr w:type="spellEnd"/>
        <w:r w:rsidRPr="00C915FC">
          <w:rPr>
            <w:rStyle w:val="Hyperlink"/>
            <w:rFonts w:ascii="Verdana" w:hAnsi="Verdana"/>
            <w:szCs w:val="16"/>
          </w:rPr>
          <w:t xml:space="preserve"> more </w:t>
        </w:r>
        <w:proofErr w:type="spellStart"/>
        <w:r w:rsidRPr="00C915FC">
          <w:rPr>
            <w:rStyle w:val="Hyperlink"/>
            <w:rFonts w:ascii="Verdana" w:hAnsi="Verdana"/>
            <w:szCs w:val="16"/>
          </w:rPr>
          <w:t>than</w:t>
        </w:r>
        <w:proofErr w:type="spellEnd"/>
        <w:r w:rsidRPr="00C915FC">
          <w:rPr>
            <w:rStyle w:val="Hyperlink"/>
            <w:rFonts w:ascii="Verdana" w:hAnsi="Verdana"/>
            <w:szCs w:val="16"/>
          </w:rPr>
          <w:t xml:space="preserve"> a market (April 2024)</w:t>
        </w:r>
      </w:hyperlink>
    </w:p>
  </w:footnote>
  <w:footnote w:id="10">
    <w:p w14:paraId="47D6A04A" w14:textId="77777777" w:rsidR="00864BF4" w:rsidRPr="00C915FC" w:rsidRDefault="00864BF4" w:rsidP="005C6D51">
      <w:pPr>
        <w:pStyle w:val="FootnoteText"/>
        <w:spacing w:line="240" w:lineRule="auto"/>
        <w:ind w:left="0" w:firstLine="0"/>
        <w:rPr>
          <w:rFonts w:ascii="Verdana" w:hAnsi="Verdana"/>
          <w:szCs w:val="16"/>
        </w:rPr>
      </w:pPr>
      <w:r w:rsidRPr="00C915FC">
        <w:rPr>
          <w:rStyle w:val="FootnoteReference"/>
          <w:rFonts w:ascii="Verdana" w:hAnsi="Verdana"/>
          <w:szCs w:val="16"/>
        </w:rPr>
        <w:footnoteRef/>
      </w:r>
      <w:r w:rsidRPr="00C915FC">
        <w:rPr>
          <w:rFonts w:ascii="Verdana" w:hAnsi="Verdana"/>
          <w:szCs w:val="16"/>
        </w:rPr>
        <w:t xml:space="preserve"> Het rapport kan hier geraadpleegd worden: </w:t>
      </w:r>
      <w:hyperlink r:id="rId3" w:history="1">
        <w:r w:rsidRPr="00C915FC">
          <w:rPr>
            <w:rStyle w:val="Hyperlink"/>
            <w:rFonts w:ascii="Verdana" w:hAnsi="Verdana"/>
            <w:szCs w:val="16"/>
          </w:rPr>
          <w:t xml:space="preserve">EU </w:t>
        </w:r>
        <w:proofErr w:type="spellStart"/>
        <w:r w:rsidRPr="00C915FC">
          <w:rPr>
            <w:rStyle w:val="Hyperlink"/>
            <w:rFonts w:ascii="Verdana" w:hAnsi="Verdana"/>
            <w:szCs w:val="16"/>
          </w:rPr>
          <w:t>competitiveness</w:t>
        </w:r>
        <w:proofErr w:type="spellEnd"/>
        <w:r w:rsidRPr="00C915FC">
          <w:rPr>
            <w:rStyle w:val="Hyperlink"/>
            <w:rFonts w:ascii="Verdana" w:hAnsi="Verdana"/>
            <w:szCs w:val="16"/>
          </w:rPr>
          <w:t xml:space="preserve">: </w:t>
        </w:r>
        <w:proofErr w:type="spellStart"/>
        <w:r w:rsidRPr="00C915FC">
          <w:rPr>
            <w:rStyle w:val="Hyperlink"/>
            <w:rFonts w:ascii="Verdana" w:hAnsi="Verdana"/>
            <w:szCs w:val="16"/>
          </w:rPr>
          <w:t>Looking</w:t>
        </w:r>
        <w:proofErr w:type="spellEnd"/>
        <w:r w:rsidRPr="00C915FC">
          <w:rPr>
            <w:rStyle w:val="Hyperlink"/>
            <w:rFonts w:ascii="Verdana" w:hAnsi="Verdana"/>
            <w:szCs w:val="16"/>
          </w:rPr>
          <w:t xml:space="preserve"> </w:t>
        </w:r>
        <w:proofErr w:type="spellStart"/>
        <w:r w:rsidRPr="00C915FC">
          <w:rPr>
            <w:rStyle w:val="Hyperlink"/>
            <w:rFonts w:ascii="Verdana" w:hAnsi="Verdana"/>
            <w:szCs w:val="16"/>
          </w:rPr>
          <w:t>ahead</w:t>
        </w:r>
        <w:proofErr w:type="spellEnd"/>
        <w:r w:rsidRPr="00C915FC">
          <w:rPr>
            <w:rStyle w:val="Hyperlink"/>
            <w:rFonts w:ascii="Verdana" w:hAnsi="Verdana"/>
            <w:szCs w:val="16"/>
          </w:rPr>
          <w:t xml:space="preserve"> - European </w:t>
        </w:r>
        <w:proofErr w:type="spellStart"/>
        <w:r w:rsidRPr="00C915FC">
          <w:rPr>
            <w:rStyle w:val="Hyperlink"/>
            <w:rFonts w:ascii="Verdana" w:hAnsi="Verdana"/>
            <w:szCs w:val="16"/>
          </w:rPr>
          <w:t>Commission</w:t>
        </w:r>
        <w:proofErr w:type="spellEnd"/>
        <w:r w:rsidRPr="00C915FC">
          <w:rPr>
            <w:rStyle w:val="Hyperlink"/>
            <w:rFonts w:ascii="Verdana" w:hAnsi="Verdana"/>
            <w:szCs w:val="16"/>
          </w:rPr>
          <w:t xml:space="preserve"> (europa.eu)</w:t>
        </w:r>
      </w:hyperlink>
    </w:p>
  </w:footnote>
  <w:footnote w:id="11">
    <w:p w14:paraId="580EE69B" w14:textId="77777777" w:rsidR="00063311" w:rsidRPr="00AA64D4" w:rsidRDefault="00063311" w:rsidP="00063311">
      <w:pPr>
        <w:pStyle w:val="FootnoteText"/>
        <w:rPr>
          <w:rFonts w:ascii="Verdana" w:hAnsi="Verdana"/>
        </w:rPr>
      </w:pPr>
      <w:r w:rsidRPr="00AA64D4">
        <w:rPr>
          <w:rStyle w:val="FootnoteReference"/>
          <w:rFonts w:ascii="Verdana" w:hAnsi="Verdana"/>
        </w:rPr>
        <w:footnoteRef/>
      </w:r>
      <w:r w:rsidRPr="00AA64D4">
        <w:rPr>
          <w:rFonts w:ascii="Verdana" w:hAnsi="Verdana"/>
        </w:rPr>
        <w:t xml:space="preserve"> Conform artikel 5 van Verordening (EU) nr. 182/2011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C1C"/>
    <w:multiLevelType w:val="hybridMultilevel"/>
    <w:tmpl w:val="99CE1456"/>
    <w:lvl w:ilvl="0" w:tplc="8A94C08E">
      <w:start w:val="1"/>
      <w:numFmt w:val="decimal"/>
      <w:lvlText w:val="%1."/>
      <w:lvlJc w:val="left"/>
      <w:pPr>
        <w:ind w:left="1020" w:hanging="360"/>
      </w:pPr>
    </w:lvl>
    <w:lvl w:ilvl="1" w:tplc="831895BE">
      <w:start w:val="1"/>
      <w:numFmt w:val="decimal"/>
      <w:lvlText w:val="%2."/>
      <w:lvlJc w:val="left"/>
      <w:pPr>
        <w:ind w:left="1020" w:hanging="360"/>
      </w:pPr>
    </w:lvl>
    <w:lvl w:ilvl="2" w:tplc="0354F364">
      <w:start w:val="1"/>
      <w:numFmt w:val="decimal"/>
      <w:lvlText w:val="%3."/>
      <w:lvlJc w:val="left"/>
      <w:pPr>
        <w:ind w:left="1020" w:hanging="360"/>
      </w:pPr>
    </w:lvl>
    <w:lvl w:ilvl="3" w:tplc="FC946CC2">
      <w:start w:val="1"/>
      <w:numFmt w:val="decimal"/>
      <w:lvlText w:val="%4."/>
      <w:lvlJc w:val="left"/>
      <w:pPr>
        <w:ind w:left="1020" w:hanging="360"/>
      </w:pPr>
    </w:lvl>
    <w:lvl w:ilvl="4" w:tplc="CCB02390">
      <w:start w:val="1"/>
      <w:numFmt w:val="decimal"/>
      <w:lvlText w:val="%5."/>
      <w:lvlJc w:val="left"/>
      <w:pPr>
        <w:ind w:left="1020" w:hanging="360"/>
      </w:pPr>
    </w:lvl>
    <w:lvl w:ilvl="5" w:tplc="C45450C0">
      <w:start w:val="1"/>
      <w:numFmt w:val="decimal"/>
      <w:lvlText w:val="%6."/>
      <w:lvlJc w:val="left"/>
      <w:pPr>
        <w:ind w:left="1020" w:hanging="360"/>
      </w:pPr>
    </w:lvl>
    <w:lvl w:ilvl="6" w:tplc="64DCDE32">
      <w:start w:val="1"/>
      <w:numFmt w:val="decimal"/>
      <w:lvlText w:val="%7."/>
      <w:lvlJc w:val="left"/>
      <w:pPr>
        <w:ind w:left="1020" w:hanging="360"/>
      </w:pPr>
    </w:lvl>
    <w:lvl w:ilvl="7" w:tplc="CF3A9226">
      <w:start w:val="1"/>
      <w:numFmt w:val="decimal"/>
      <w:lvlText w:val="%8."/>
      <w:lvlJc w:val="left"/>
      <w:pPr>
        <w:ind w:left="1020" w:hanging="360"/>
      </w:pPr>
    </w:lvl>
    <w:lvl w:ilvl="8" w:tplc="418E7796">
      <w:start w:val="1"/>
      <w:numFmt w:val="decimal"/>
      <w:lvlText w:val="%9."/>
      <w:lvlJc w:val="left"/>
      <w:pPr>
        <w:ind w:left="1020" w:hanging="360"/>
      </w:p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A17CE"/>
    <w:multiLevelType w:val="hybridMultilevel"/>
    <w:tmpl w:val="FB84AB3C"/>
    <w:lvl w:ilvl="0" w:tplc="C102E982">
      <w:start w:val="1"/>
      <w:numFmt w:val="decimal"/>
      <w:lvlText w:val="%1."/>
      <w:lvlJc w:val="left"/>
      <w:pPr>
        <w:ind w:left="1020" w:hanging="360"/>
      </w:pPr>
    </w:lvl>
    <w:lvl w:ilvl="1" w:tplc="B8508B6A">
      <w:start w:val="1"/>
      <w:numFmt w:val="decimal"/>
      <w:lvlText w:val="%2."/>
      <w:lvlJc w:val="left"/>
      <w:pPr>
        <w:ind w:left="1020" w:hanging="360"/>
      </w:pPr>
    </w:lvl>
    <w:lvl w:ilvl="2" w:tplc="C1660DFA">
      <w:start w:val="1"/>
      <w:numFmt w:val="decimal"/>
      <w:lvlText w:val="%3."/>
      <w:lvlJc w:val="left"/>
      <w:pPr>
        <w:ind w:left="1020" w:hanging="360"/>
      </w:pPr>
    </w:lvl>
    <w:lvl w:ilvl="3" w:tplc="6BF0554C">
      <w:start w:val="1"/>
      <w:numFmt w:val="decimal"/>
      <w:lvlText w:val="%4."/>
      <w:lvlJc w:val="left"/>
      <w:pPr>
        <w:ind w:left="1020" w:hanging="360"/>
      </w:pPr>
    </w:lvl>
    <w:lvl w:ilvl="4" w:tplc="CD7CBCF0">
      <w:start w:val="1"/>
      <w:numFmt w:val="decimal"/>
      <w:lvlText w:val="%5."/>
      <w:lvlJc w:val="left"/>
      <w:pPr>
        <w:ind w:left="1020" w:hanging="360"/>
      </w:pPr>
    </w:lvl>
    <w:lvl w:ilvl="5" w:tplc="BA82B8DC">
      <w:start w:val="1"/>
      <w:numFmt w:val="decimal"/>
      <w:lvlText w:val="%6."/>
      <w:lvlJc w:val="left"/>
      <w:pPr>
        <w:ind w:left="1020" w:hanging="360"/>
      </w:pPr>
    </w:lvl>
    <w:lvl w:ilvl="6" w:tplc="51965A28">
      <w:start w:val="1"/>
      <w:numFmt w:val="decimal"/>
      <w:lvlText w:val="%7."/>
      <w:lvlJc w:val="left"/>
      <w:pPr>
        <w:ind w:left="1020" w:hanging="360"/>
      </w:pPr>
    </w:lvl>
    <w:lvl w:ilvl="7" w:tplc="23E8F030">
      <w:start w:val="1"/>
      <w:numFmt w:val="decimal"/>
      <w:lvlText w:val="%8."/>
      <w:lvlJc w:val="left"/>
      <w:pPr>
        <w:ind w:left="1020" w:hanging="360"/>
      </w:pPr>
    </w:lvl>
    <w:lvl w:ilvl="8" w:tplc="FE9E8ABE">
      <w:start w:val="1"/>
      <w:numFmt w:val="decimal"/>
      <w:lvlText w:val="%9."/>
      <w:lvlJc w:val="left"/>
      <w:pPr>
        <w:ind w:left="1020" w:hanging="360"/>
      </w:pPr>
    </w:lvl>
  </w:abstractNum>
  <w:abstractNum w:abstractNumId="10"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3649AB"/>
    <w:multiLevelType w:val="hybridMultilevel"/>
    <w:tmpl w:val="34121C34"/>
    <w:lvl w:ilvl="0" w:tplc="96048FDA">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D4C6E90"/>
    <w:multiLevelType w:val="multilevel"/>
    <w:tmpl w:val="D17AD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80656"/>
    <w:multiLevelType w:val="hybridMultilevel"/>
    <w:tmpl w:val="26669E7C"/>
    <w:lvl w:ilvl="0" w:tplc="78F494D2">
      <w:start w:val="1"/>
      <w:numFmt w:val="bullet"/>
      <w:lvlText w:val="-"/>
      <w:lvlJc w:val="left"/>
      <w:pPr>
        <w:ind w:left="1068" w:hanging="360"/>
      </w:pPr>
      <w:rPr>
        <w:rFonts w:ascii="Calibri" w:eastAsia="Calibri" w:hAnsi="Calibri" w:cs="Calibri" w:hint="default"/>
        <w:u w:val="single"/>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9"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3"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B277283"/>
    <w:multiLevelType w:val="hybridMultilevel"/>
    <w:tmpl w:val="06DC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5"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6"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7"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8"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9"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0"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22"/>
  </w:num>
  <w:num w:numId="2" w16cid:durableId="458649953">
    <w:abstractNumId w:val="8"/>
  </w:num>
  <w:num w:numId="3" w16cid:durableId="1367410250">
    <w:abstractNumId w:val="5"/>
  </w:num>
  <w:num w:numId="4" w16cid:durableId="1244876541">
    <w:abstractNumId w:val="2"/>
  </w:num>
  <w:num w:numId="5" w16cid:durableId="1793547866">
    <w:abstractNumId w:val="14"/>
  </w:num>
  <w:num w:numId="6" w16cid:durableId="84083502">
    <w:abstractNumId w:val="16"/>
  </w:num>
  <w:num w:numId="7" w16cid:durableId="770128307">
    <w:abstractNumId w:val="6"/>
  </w:num>
  <w:num w:numId="8" w16cid:durableId="1332566407">
    <w:abstractNumId w:val="38"/>
  </w:num>
  <w:num w:numId="9" w16cid:durableId="1486773835">
    <w:abstractNumId w:val="48"/>
  </w:num>
  <w:num w:numId="10" w16cid:durableId="1943685062">
    <w:abstractNumId w:val="33"/>
  </w:num>
  <w:num w:numId="11" w16cid:durableId="151416069">
    <w:abstractNumId w:val="28"/>
  </w:num>
  <w:num w:numId="12" w16cid:durableId="35205065">
    <w:abstractNumId w:val="31"/>
  </w:num>
  <w:num w:numId="13" w16cid:durableId="1327516870">
    <w:abstractNumId w:val="34"/>
  </w:num>
  <w:num w:numId="14" w16cid:durableId="833490313">
    <w:abstractNumId w:val="20"/>
  </w:num>
  <w:num w:numId="15" w16cid:durableId="229390055">
    <w:abstractNumId w:val="1"/>
  </w:num>
  <w:num w:numId="16" w16cid:durableId="2112120609">
    <w:abstractNumId w:val="39"/>
  </w:num>
  <w:num w:numId="17" w16cid:durableId="19786769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50"/>
  </w:num>
  <w:num w:numId="19" w16cid:durableId="214895834">
    <w:abstractNumId w:val="52"/>
  </w:num>
  <w:num w:numId="20" w16cid:durableId="1427536418">
    <w:abstractNumId w:val="7"/>
  </w:num>
  <w:num w:numId="21" w16cid:durableId="711198942">
    <w:abstractNumId w:val="43"/>
  </w:num>
  <w:num w:numId="22" w16cid:durableId="1059549056">
    <w:abstractNumId w:val="40"/>
  </w:num>
  <w:num w:numId="23" w16cid:durableId="516385679">
    <w:abstractNumId w:val="17"/>
  </w:num>
  <w:num w:numId="24" w16cid:durableId="1356348919">
    <w:abstractNumId w:val="30"/>
  </w:num>
  <w:num w:numId="25" w16cid:durableId="1525292781">
    <w:abstractNumId w:val="37"/>
  </w:num>
  <w:num w:numId="26" w16cid:durableId="1540822025">
    <w:abstractNumId w:val="23"/>
  </w:num>
  <w:num w:numId="27" w16cid:durableId="2095393080">
    <w:abstractNumId w:val="27"/>
  </w:num>
  <w:num w:numId="28" w16cid:durableId="376272477">
    <w:abstractNumId w:val="32"/>
  </w:num>
  <w:num w:numId="29" w16cid:durableId="1760177552">
    <w:abstractNumId w:val="51"/>
  </w:num>
  <w:num w:numId="30" w16cid:durableId="22562169">
    <w:abstractNumId w:val="29"/>
  </w:num>
  <w:num w:numId="31" w16cid:durableId="1218473924">
    <w:abstractNumId w:val="35"/>
  </w:num>
  <w:num w:numId="32" w16cid:durableId="1952200775">
    <w:abstractNumId w:val="44"/>
  </w:num>
  <w:num w:numId="33" w16cid:durableId="367225322">
    <w:abstractNumId w:val="47"/>
  </w:num>
  <w:num w:numId="34" w16cid:durableId="289753757">
    <w:abstractNumId w:val="11"/>
  </w:num>
  <w:num w:numId="35" w16cid:durableId="247806999">
    <w:abstractNumId w:val="49"/>
  </w:num>
  <w:num w:numId="36" w16cid:durableId="303197256">
    <w:abstractNumId w:val="10"/>
  </w:num>
  <w:num w:numId="37" w16cid:durableId="153572074">
    <w:abstractNumId w:val="46"/>
  </w:num>
  <w:num w:numId="38" w16cid:durableId="211769575">
    <w:abstractNumId w:val="25"/>
  </w:num>
  <w:num w:numId="39" w16cid:durableId="197357727">
    <w:abstractNumId w:val="19"/>
  </w:num>
  <w:num w:numId="40" w16cid:durableId="1997299167">
    <w:abstractNumId w:val="50"/>
  </w:num>
  <w:num w:numId="41" w16cid:durableId="660818790">
    <w:abstractNumId w:val="36"/>
  </w:num>
  <w:num w:numId="42" w16cid:durableId="2033610143">
    <w:abstractNumId w:val="41"/>
  </w:num>
  <w:num w:numId="43" w16cid:durableId="1938171851">
    <w:abstractNumId w:val="8"/>
  </w:num>
  <w:num w:numId="44" w16cid:durableId="1566598536">
    <w:abstractNumId w:val="24"/>
  </w:num>
  <w:num w:numId="45" w16cid:durableId="108480082">
    <w:abstractNumId w:val="26"/>
  </w:num>
  <w:num w:numId="46" w16cid:durableId="710501161">
    <w:abstractNumId w:val="12"/>
  </w:num>
  <w:num w:numId="47" w16cid:durableId="351492791">
    <w:abstractNumId w:val="21"/>
  </w:num>
  <w:num w:numId="48" w16cid:durableId="748306691">
    <w:abstractNumId w:val="8"/>
  </w:num>
  <w:num w:numId="49" w16cid:durableId="1461610174">
    <w:abstractNumId w:val="26"/>
  </w:num>
  <w:num w:numId="50" w16cid:durableId="1341155333">
    <w:abstractNumId w:val="4"/>
  </w:num>
  <w:num w:numId="51" w16cid:durableId="1371297968">
    <w:abstractNumId w:val="3"/>
  </w:num>
  <w:num w:numId="52" w16cid:durableId="1405952948">
    <w:abstractNumId w:val="42"/>
  </w:num>
  <w:num w:numId="53" w16cid:durableId="1012728741">
    <w:abstractNumId w:val="18"/>
  </w:num>
  <w:num w:numId="54" w16cid:durableId="1771386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3278576">
    <w:abstractNumId w:val="0"/>
  </w:num>
  <w:num w:numId="56" w16cid:durableId="583759131">
    <w:abstractNumId w:val="9"/>
  </w:num>
  <w:num w:numId="57" w16cid:durableId="467938138">
    <w:abstractNumId w:val="15"/>
  </w:num>
  <w:num w:numId="58" w16cid:durableId="159706052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C35"/>
    <w:rsid w:val="00006E36"/>
    <w:rsid w:val="00007492"/>
    <w:rsid w:val="00017D09"/>
    <w:rsid w:val="00021406"/>
    <w:rsid w:val="0002377E"/>
    <w:rsid w:val="000250E9"/>
    <w:rsid w:val="00033604"/>
    <w:rsid w:val="00037A11"/>
    <w:rsid w:val="0004040F"/>
    <w:rsid w:val="00040586"/>
    <w:rsid w:val="000405AF"/>
    <w:rsid w:val="00041294"/>
    <w:rsid w:val="00042CB4"/>
    <w:rsid w:val="000431AE"/>
    <w:rsid w:val="000464CE"/>
    <w:rsid w:val="000477EF"/>
    <w:rsid w:val="00047893"/>
    <w:rsid w:val="00047C4B"/>
    <w:rsid w:val="00050B81"/>
    <w:rsid w:val="00054EA5"/>
    <w:rsid w:val="0005716C"/>
    <w:rsid w:val="000615F5"/>
    <w:rsid w:val="00063311"/>
    <w:rsid w:val="00070503"/>
    <w:rsid w:val="000708D2"/>
    <w:rsid w:val="00070A07"/>
    <w:rsid w:val="00071794"/>
    <w:rsid w:val="00071AE1"/>
    <w:rsid w:val="00072BDD"/>
    <w:rsid w:val="0007388B"/>
    <w:rsid w:val="00077097"/>
    <w:rsid w:val="000773A2"/>
    <w:rsid w:val="00080563"/>
    <w:rsid w:val="00086FEE"/>
    <w:rsid w:val="000871B4"/>
    <w:rsid w:val="0008758B"/>
    <w:rsid w:val="00090961"/>
    <w:rsid w:val="00094925"/>
    <w:rsid w:val="00094DBB"/>
    <w:rsid w:val="000A01BA"/>
    <w:rsid w:val="000A28A7"/>
    <w:rsid w:val="000A3684"/>
    <w:rsid w:val="000B07D0"/>
    <w:rsid w:val="000B1EFE"/>
    <w:rsid w:val="000B5B42"/>
    <w:rsid w:val="000B5B49"/>
    <w:rsid w:val="000B7A9F"/>
    <w:rsid w:val="000C1401"/>
    <w:rsid w:val="000C2762"/>
    <w:rsid w:val="000C4244"/>
    <w:rsid w:val="000C447E"/>
    <w:rsid w:val="000C627E"/>
    <w:rsid w:val="000C7A1B"/>
    <w:rsid w:val="000D2E97"/>
    <w:rsid w:val="000D3F93"/>
    <w:rsid w:val="000D4EC2"/>
    <w:rsid w:val="000E1F75"/>
    <w:rsid w:val="000F04D3"/>
    <w:rsid w:val="000F2325"/>
    <w:rsid w:val="000F62F6"/>
    <w:rsid w:val="000F734D"/>
    <w:rsid w:val="00101734"/>
    <w:rsid w:val="0010609F"/>
    <w:rsid w:val="001077F4"/>
    <w:rsid w:val="001108D6"/>
    <w:rsid w:val="00116E5A"/>
    <w:rsid w:val="00122451"/>
    <w:rsid w:val="00123A58"/>
    <w:rsid w:val="00123D0E"/>
    <w:rsid w:val="0013047F"/>
    <w:rsid w:val="00132689"/>
    <w:rsid w:val="00133C46"/>
    <w:rsid w:val="00135B9E"/>
    <w:rsid w:val="00142545"/>
    <w:rsid w:val="00142B62"/>
    <w:rsid w:val="00144142"/>
    <w:rsid w:val="0014580F"/>
    <w:rsid w:val="0014588D"/>
    <w:rsid w:val="00150046"/>
    <w:rsid w:val="001501DE"/>
    <w:rsid w:val="00154FCD"/>
    <w:rsid w:val="00163711"/>
    <w:rsid w:val="001639AF"/>
    <w:rsid w:val="00164AA0"/>
    <w:rsid w:val="00172364"/>
    <w:rsid w:val="001770E3"/>
    <w:rsid w:val="0018227F"/>
    <w:rsid w:val="0018540C"/>
    <w:rsid w:val="001878D9"/>
    <w:rsid w:val="00191090"/>
    <w:rsid w:val="00195207"/>
    <w:rsid w:val="001B1CD1"/>
    <w:rsid w:val="001C26BC"/>
    <w:rsid w:val="001C33B7"/>
    <w:rsid w:val="001C53CB"/>
    <w:rsid w:val="001C5EEA"/>
    <w:rsid w:val="001D3D91"/>
    <w:rsid w:val="001E0253"/>
    <w:rsid w:val="001E1711"/>
    <w:rsid w:val="001E23C1"/>
    <w:rsid w:val="001E30D9"/>
    <w:rsid w:val="001E5865"/>
    <w:rsid w:val="001E7161"/>
    <w:rsid w:val="001F1BBB"/>
    <w:rsid w:val="001F2B66"/>
    <w:rsid w:val="001F690E"/>
    <w:rsid w:val="0020089E"/>
    <w:rsid w:val="00203C39"/>
    <w:rsid w:val="00203FAE"/>
    <w:rsid w:val="0020405E"/>
    <w:rsid w:val="00204A85"/>
    <w:rsid w:val="00205200"/>
    <w:rsid w:val="002074F8"/>
    <w:rsid w:val="00211D9F"/>
    <w:rsid w:val="002131AF"/>
    <w:rsid w:val="00213592"/>
    <w:rsid w:val="00214630"/>
    <w:rsid w:val="00214B21"/>
    <w:rsid w:val="0021593A"/>
    <w:rsid w:val="002166BF"/>
    <w:rsid w:val="00221CE8"/>
    <w:rsid w:val="00222FA2"/>
    <w:rsid w:val="00226196"/>
    <w:rsid w:val="00226AF2"/>
    <w:rsid w:val="002323C1"/>
    <w:rsid w:val="00232CB2"/>
    <w:rsid w:val="00234BDB"/>
    <w:rsid w:val="0023795E"/>
    <w:rsid w:val="00237D41"/>
    <w:rsid w:val="002424B2"/>
    <w:rsid w:val="00242548"/>
    <w:rsid w:val="0024424C"/>
    <w:rsid w:val="002455AF"/>
    <w:rsid w:val="002538AC"/>
    <w:rsid w:val="00253BB4"/>
    <w:rsid w:val="00257236"/>
    <w:rsid w:val="002631D8"/>
    <w:rsid w:val="0026327A"/>
    <w:rsid w:val="00264C0C"/>
    <w:rsid w:val="002715A9"/>
    <w:rsid w:val="0027194A"/>
    <w:rsid w:val="00271A4C"/>
    <w:rsid w:val="00271E0C"/>
    <w:rsid w:val="00274E34"/>
    <w:rsid w:val="0027780B"/>
    <w:rsid w:val="00282AEA"/>
    <w:rsid w:val="00282FAD"/>
    <w:rsid w:val="00282FFE"/>
    <w:rsid w:val="00285EDD"/>
    <w:rsid w:val="00286F13"/>
    <w:rsid w:val="0028728F"/>
    <w:rsid w:val="00292335"/>
    <w:rsid w:val="002933C9"/>
    <w:rsid w:val="002A2155"/>
    <w:rsid w:val="002A39D6"/>
    <w:rsid w:val="002A4892"/>
    <w:rsid w:val="002A4B7B"/>
    <w:rsid w:val="002A5FD2"/>
    <w:rsid w:val="002A627C"/>
    <w:rsid w:val="002A77FE"/>
    <w:rsid w:val="002B0450"/>
    <w:rsid w:val="002B0D30"/>
    <w:rsid w:val="002B154F"/>
    <w:rsid w:val="002B7387"/>
    <w:rsid w:val="002B76EC"/>
    <w:rsid w:val="002C14AF"/>
    <w:rsid w:val="002C3954"/>
    <w:rsid w:val="002C5573"/>
    <w:rsid w:val="002C5CF0"/>
    <w:rsid w:val="002D082C"/>
    <w:rsid w:val="002D0844"/>
    <w:rsid w:val="002D15EF"/>
    <w:rsid w:val="002D5785"/>
    <w:rsid w:val="002E3BAF"/>
    <w:rsid w:val="002E7F9C"/>
    <w:rsid w:val="002F03ED"/>
    <w:rsid w:val="002F04EB"/>
    <w:rsid w:val="002F1D1E"/>
    <w:rsid w:val="002F2E18"/>
    <w:rsid w:val="002F75AA"/>
    <w:rsid w:val="00302C21"/>
    <w:rsid w:val="003045E5"/>
    <w:rsid w:val="0030614E"/>
    <w:rsid w:val="003125AE"/>
    <w:rsid w:val="00312A32"/>
    <w:rsid w:val="00312C5D"/>
    <w:rsid w:val="00315705"/>
    <w:rsid w:val="00320279"/>
    <w:rsid w:val="00322085"/>
    <w:rsid w:val="0032360A"/>
    <w:rsid w:val="00337148"/>
    <w:rsid w:val="00340B08"/>
    <w:rsid w:val="003433CD"/>
    <w:rsid w:val="0034668A"/>
    <w:rsid w:val="003467CB"/>
    <w:rsid w:val="00350A47"/>
    <w:rsid w:val="00351BA2"/>
    <w:rsid w:val="003549E8"/>
    <w:rsid w:val="00355463"/>
    <w:rsid w:val="00370EC3"/>
    <w:rsid w:val="003752B9"/>
    <w:rsid w:val="0037596E"/>
    <w:rsid w:val="00375A22"/>
    <w:rsid w:val="00381026"/>
    <w:rsid w:val="0038179F"/>
    <w:rsid w:val="003840FF"/>
    <w:rsid w:val="003941DA"/>
    <w:rsid w:val="00395111"/>
    <w:rsid w:val="003958CE"/>
    <w:rsid w:val="00396518"/>
    <w:rsid w:val="00397D78"/>
    <w:rsid w:val="003A135B"/>
    <w:rsid w:val="003A2E4E"/>
    <w:rsid w:val="003A40DB"/>
    <w:rsid w:val="003A5816"/>
    <w:rsid w:val="003A6A77"/>
    <w:rsid w:val="003B176E"/>
    <w:rsid w:val="003C0136"/>
    <w:rsid w:val="003C0C6D"/>
    <w:rsid w:val="003C244D"/>
    <w:rsid w:val="003C2FEC"/>
    <w:rsid w:val="003D0F19"/>
    <w:rsid w:val="003D19E2"/>
    <w:rsid w:val="003D1C1C"/>
    <w:rsid w:val="003D259F"/>
    <w:rsid w:val="003D6D3F"/>
    <w:rsid w:val="003E2817"/>
    <w:rsid w:val="003E4025"/>
    <w:rsid w:val="003F428A"/>
    <w:rsid w:val="003F4920"/>
    <w:rsid w:val="003F744A"/>
    <w:rsid w:val="004061FA"/>
    <w:rsid w:val="004102D6"/>
    <w:rsid w:val="00415618"/>
    <w:rsid w:val="00416E39"/>
    <w:rsid w:val="004208F0"/>
    <w:rsid w:val="004211D3"/>
    <w:rsid w:val="00434A7A"/>
    <w:rsid w:val="00442CF7"/>
    <w:rsid w:val="004442AE"/>
    <w:rsid w:val="004449EB"/>
    <w:rsid w:val="00451AC5"/>
    <w:rsid w:val="00457229"/>
    <w:rsid w:val="00461A6A"/>
    <w:rsid w:val="00462BB2"/>
    <w:rsid w:val="00462CFD"/>
    <w:rsid w:val="00464084"/>
    <w:rsid w:val="00465310"/>
    <w:rsid w:val="004655C5"/>
    <w:rsid w:val="0046672F"/>
    <w:rsid w:val="00466F5F"/>
    <w:rsid w:val="004700C0"/>
    <w:rsid w:val="00482868"/>
    <w:rsid w:val="00483C06"/>
    <w:rsid w:val="00485987"/>
    <w:rsid w:val="00485FEA"/>
    <w:rsid w:val="0048662E"/>
    <w:rsid w:val="00487CD9"/>
    <w:rsid w:val="0049790E"/>
    <w:rsid w:val="004A301D"/>
    <w:rsid w:val="004A6641"/>
    <w:rsid w:val="004A683B"/>
    <w:rsid w:val="004B6424"/>
    <w:rsid w:val="004C1F18"/>
    <w:rsid w:val="004C32DA"/>
    <w:rsid w:val="004C5F89"/>
    <w:rsid w:val="004C6F32"/>
    <w:rsid w:val="004C74E5"/>
    <w:rsid w:val="004C7D73"/>
    <w:rsid w:val="004D08F0"/>
    <w:rsid w:val="004D61CE"/>
    <w:rsid w:val="004E22C7"/>
    <w:rsid w:val="004E6D8A"/>
    <w:rsid w:val="004F12C9"/>
    <w:rsid w:val="00500063"/>
    <w:rsid w:val="00503B42"/>
    <w:rsid w:val="00505485"/>
    <w:rsid w:val="00505BA2"/>
    <w:rsid w:val="0050664F"/>
    <w:rsid w:val="00514B8D"/>
    <w:rsid w:val="0052202E"/>
    <w:rsid w:val="00524BA9"/>
    <w:rsid w:val="00527EED"/>
    <w:rsid w:val="005439DD"/>
    <w:rsid w:val="00543E94"/>
    <w:rsid w:val="005474AF"/>
    <w:rsid w:val="00547AA2"/>
    <w:rsid w:val="0055484E"/>
    <w:rsid w:val="00555A88"/>
    <w:rsid w:val="00556F34"/>
    <w:rsid w:val="00562626"/>
    <w:rsid w:val="00562B3C"/>
    <w:rsid w:val="00563B9E"/>
    <w:rsid w:val="00564C2D"/>
    <w:rsid w:val="00565B64"/>
    <w:rsid w:val="0056694F"/>
    <w:rsid w:val="0056772A"/>
    <w:rsid w:val="005737C0"/>
    <w:rsid w:val="00575327"/>
    <w:rsid w:val="00575FAA"/>
    <w:rsid w:val="00577889"/>
    <w:rsid w:val="0058166D"/>
    <w:rsid w:val="005818DA"/>
    <w:rsid w:val="00583E84"/>
    <w:rsid w:val="00583FBD"/>
    <w:rsid w:val="00585090"/>
    <w:rsid w:val="00585CC3"/>
    <w:rsid w:val="005A0EC0"/>
    <w:rsid w:val="005A2C63"/>
    <w:rsid w:val="005A32FF"/>
    <w:rsid w:val="005A466D"/>
    <w:rsid w:val="005A4897"/>
    <w:rsid w:val="005A4F54"/>
    <w:rsid w:val="005B0D8E"/>
    <w:rsid w:val="005B2E45"/>
    <w:rsid w:val="005C4FBE"/>
    <w:rsid w:val="005C4FC5"/>
    <w:rsid w:val="005C5AF3"/>
    <w:rsid w:val="005C6340"/>
    <w:rsid w:val="005C6D51"/>
    <w:rsid w:val="005C7660"/>
    <w:rsid w:val="005D34F2"/>
    <w:rsid w:val="005D47F0"/>
    <w:rsid w:val="005D4DB0"/>
    <w:rsid w:val="005D564E"/>
    <w:rsid w:val="005D5BCB"/>
    <w:rsid w:val="005E21FC"/>
    <w:rsid w:val="005E40C3"/>
    <w:rsid w:val="005E77E5"/>
    <w:rsid w:val="005F1231"/>
    <w:rsid w:val="005F7B87"/>
    <w:rsid w:val="00607791"/>
    <w:rsid w:val="0061279A"/>
    <w:rsid w:val="006165F1"/>
    <w:rsid w:val="00617163"/>
    <w:rsid w:val="006210F3"/>
    <w:rsid w:val="006252D0"/>
    <w:rsid w:val="006262FE"/>
    <w:rsid w:val="00631B4D"/>
    <w:rsid w:val="00631DAF"/>
    <w:rsid w:val="00632F8B"/>
    <w:rsid w:val="00635B81"/>
    <w:rsid w:val="00640C00"/>
    <w:rsid w:val="00641643"/>
    <w:rsid w:val="00642F8F"/>
    <w:rsid w:val="00644391"/>
    <w:rsid w:val="00644799"/>
    <w:rsid w:val="00647790"/>
    <w:rsid w:val="006604EA"/>
    <w:rsid w:val="00663744"/>
    <w:rsid w:val="00675D01"/>
    <w:rsid w:val="006766FE"/>
    <w:rsid w:val="00676735"/>
    <w:rsid w:val="0067775A"/>
    <w:rsid w:val="00687108"/>
    <w:rsid w:val="0069095F"/>
    <w:rsid w:val="0069097B"/>
    <w:rsid w:val="0069181B"/>
    <w:rsid w:val="00691BF7"/>
    <w:rsid w:val="00691ED8"/>
    <w:rsid w:val="00691F7B"/>
    <w:rsid w:val="00692037"/>
    <w:rsid w:val="0069223F"/>
    <w:rsid w:val="006934E2"/>
    <w:rsid w:val="006A20D9"/>
    <w:rsid w:val="006A227D"/>
    <w:rsid w:val="006A30DC"/>
    <w:rsid w:val="006B205F"/>
    <w:rsid w:val="006B26E5"/>
    <w:rsid w:val="006B31BB"/>
    <w:rsid w:val="006B3470"/>
    <w:rsid w:val="006B6F7D"/>
    <w:rsid w:val="006C3F0F"/>
    <w:rsid w:val="006D2D80"/>
    <w:rsid w:val="006F6F67"/>
    <w:rsid w:val="00704351"/>
    <w:rsid w:val="007051FE"/>
    <w:rsid w:val="00705A19"/>
    <w:rsid w:val="00707920"/>
    <w:rsid w:val="00707C49"/>
    <w:rsid w:val="0071092B"/>
    <w:rsid w:val="007215BE"/>
    <w:rsid w:val="00725897"/>
    <w:rsid w:val="007319D1"/>
    <w:rsid w:val="0073206F"/>
    <w:rsid w:val="00733D57"/>
    <w:rsid w:val="007348DB"/>
    <w:rsid w:val="007352AA"/>
    <w:rsid w:val="00735FCC"/>
    <w:rsid w:val="007413C8"/>
    <w:rsid w:val="007441B5"/>
    <w:rsid w:val="00752364"/>
    <w:rsid w:val="00752E16"/>
    <w:rsid w:val="00753EB3"/>
    <w:rsid w:val="00754CFF"/>
    <w:rsid w:val="007571BE"/>
    <w:rsid w:val="00765105"/>
    <w:rsid w:val="0076572D"/>
    <w:rsid w:val="0077044E"/>
    <w:rsid w:val="00771C79"/>
    <w:rsid w:val="007730BD"/>
    <w:rsid w:val="00780672"/>
    <w:rsid w:val="00780A7B"/>
    <w:rsid w:val="00781015"/>
    <w:rsid w:val="00781DFB"/>
    <w:rsid w:val="00782706"/>
    <w:rsid w:val="007833A7"/>
    <w:rsid w:val="007908C7"/>
    <w:rsid w:val="007917CF"/>
    <w:rsid w:val="00792AD2"/>
    <w:rsid w:val="00794827"/>
    <w:rsid w:val="007A271C"/>
    <w:rsid w:val="007A2E2F"/>
    <w:rsid w:val="007A5B93"/>
    <w:rsid w:val="007A65C4"/>
    <w:rsid w:val="007A6B85"/>
    <w:rsid w:val="007B421D"/>
    <w:rsid w:val="007B444A"/>
    <w:rsid w:val="007B4F61"/>
    <w:rsid w:val="007B5F5E"/>
    <w:rsid w:val="007B66D0"/>
    <w:rsid w:val="007B7D36"/>
    <w:rsid w:val="007C411A"/>
    <w:rsid w:val="007C4939"/>
    <w:rsid w:val="007C4B7A"/>
    <w:rsid w:val="007C575F"/>
    <w:rsid w:val="007D10BC"/>
    <w:rsid w:val="007D256D"/>
    <w:rsid w:val="007D4981"/>
    <w:rsid w:val="007D54AC"/>
    <w:rsid w:val="007E0A7B"/>
    <w:rsid w:val="007E0CD8"/>
    <w:rsid w:val="007E3B9F"/>
    <w:rsid w:val="007E5A2F"/>
    <w:rsid w:val="007F55D7"/>
    <w:rsid w:val="007F66B8"/>
    <w:rsid w:val="00802914"/>
    <w:rsid w:val="008062E0"/>
    <w:rsid w:val="0080678F"/>
    <w:rsid w:val="008104E2"/>
    <w:rsid w:val="00812FA9"/>
    <w:rsid w:val="008138A8"/>
    <w:rsid w:val="00817DC0"/>
    <w:rsid w:val="00824CDB"/>
    <w:rsid w:val="00825BB0"/>
    <w:rsid w:val="0083164E"/>
    <w:rsid w:val="00832B2B"/>
    <w:rsid w:val="008408B6"/>
    <w:rsid w:val="0084454F"/>
    <w:rsid w:val="00844EEB"/>
    <w:rsid w:val="00850184"/>
    <w:rsid w:val="00852EDA"/>
    <w:rsid w:val="00856846"/>
    <w:rsid w:val="00864BF4"/>
    <w:rsid w:val="0086603C"/>
    <w:rsid w:val="00871D64"/>
    <w:rsid w:val="00873CFA"/>
    <w:rsid w:val="00874DF6"/>
    <w:rsid w:val="008759CD"/>
    <w:rsid w:val="00880CBF"/>
    <w:rsid w:val="0088166E"/>
    <w:rsid w:val="00885922"/>
    <w:rsid w:val="00890BB7"/>
    <w:rsid w:val="00890EF2"/>
    <w:rsid w:val="0089345E"/>
    <w:rsid w:val="0089437A"/>
    <w:rsid w:val="00894854"/>
    <w:rsid w:val="008977EB"/>
    <w:rsid w:val="008978E2"/>
    <w:rsid w:val="008A1717"/>
    <w:rsid w:val="008A26B8"/>
    <w:rsid w:val="008A31A4"/>
    <w:rsid w:val="008A73C3"/>
    <w:rsid w:val="008B3AAD"/>
    <w:rsid w:val="008B487A"/>
    <w:rsid w:val="008B4E9D"/>
    <w:rsid w:val="008B6CB8"/>
    <w:rsid w:val="008C0430"/>
    <w:rsid w:val="008C15CD"/>
    <w:rsid w:val="008C1E1C"/>
    <w:rsid w:val="008C2083"/>
    <w:rsid w:val="008C238A"/>
    <w:rsid w:val="008C7A5C"/>
    <w:rsid w:val="008D70A2"/>
    <w:rsid w:val="008D753F"/>
    <w:rsid w:val="008D7F1C"/>
    <w:rsid w:val="008E07BE"/>
    <w:rsid w:val="008E1384"/>
    <w:rsid w:val="008E20CC"/>
    <w:rsid w:val="008E2D7A"/>
    <w:rsid w:val="008E2FC7"/>
    <w:rsid w:val="008E7C96"/>
    <w:rsid w:val="0090089A"/>
    <w:rsid w:val="009014EE"/>
    <w:rsid w:val="00903E9C"/>
    <w:rsid w:val="00907431"/>
    <w:rsid w:val="00917809"/>
    <w:rsid w:val="0092219F"/>
    <w:rsid w:val="00922598"/>
    <w:rsid w:val="009230ED"/>
    <w:rsid w:val="00926622"/>
    <w:rsid w:val="00931C83"/>
    <w:rsid w:val="009335C6"/>
    <w:rsid w:val="009376E0"/>
    <w:rsid w:val="00944F3B"/>
    <w:rsid w:val="00946476"/>
    <w:rsid w:val="00947F2D"/>
    <w:rsid w:val="00951C06"/>
    <w:rsid w:val="00952E5C"/>
    <w:rsid w:val="00953616"/>
    <w:rsid w:val="009577A3"/>
    <w:rsid w:val="00960DF6"/>
    <w:rsid w:val="00961E23"/>
    <w:rsid w:val="009646C2"/>
    <w:rsid w:val="00974D36"/>
    <w:rsid w:val="00976D39"/>
    <w:rsid w:val="00977359"/>
    <w:rsid w:val="00981640"/>
    <w:rsid w:val="00981F10"/>
    <w:rsid w:val="0099010C"/>
    <w:rsid w:val="00990555"/>
    <w:rsid w:val="00992D05"/>
    <w:rsid w:val="00995A5E"/>
    <w:rsid w:val="00995FBD"/>
    <w:rsid w:val="009962CB"/>
    <w:rsid w:val="00996D31"/>
    <w:rsid w:val="0099779B"/>
    <w:rsid w:val="009A0144"/>
    <w:rsid w:val="009A2823"/>
    <w:rsid w:val="009A3B1D"/>
    <w:rsid w:val="009A51C8"/>
    <w:rsid w:val="009A6D4B"/>
    <w:rsid w:val="009B0176"/>
    <w:rsid w:val="009B0682"/>
    <w:rsid w:val="009B3FF7"/>
    <w:rsid w:val="009B4C7F"/>
    <w:rsid w:val="009B4D0D"/>
    <w:rsid w:val="009B4EFD"/>
    <w:rsid w:val="009B5FC0"/>
    <w:rsid w:val="009B60D8"/>
    <w:rsid w:val="009B6937"/>
    <w:rsid w:val="009C0029"/>
    <w:rsid w:val="009C11DA"/>
    <w:rsid w:val="009C6827"/>
    <w:rsid w:val="009D2673"/>
    <w:rsid w:val="009D3B9E"/>
    <w:rsid w:val="009D51BC"/>
    <w:rsid w:val="009D5A21"/>
    <w:rsid w:val="009E0A83"/>
    <w:rsid w:val="009E10FA"/>
    <w:rsid w:val="009E1F59"/>
    <w:rsid w:val="009E31B0"/>
    <w:rsid w:val="009E63CF"/>
    <w:rsid w:val="009E7D84"/>
    <w:rsid w:val="009F4AF8"/>
    <w:rsid w:val="009F51F9"/>
    <w:rsid w:val="009F6BF0"/>
    <w:rsid w:val="009F6CF4"/>
    <w:rsid w:val="00A015F7"/>
    <w:rsid w:val="00A03038"/>
    <w:rsid w:val="00A0359A"/>
    <w:rsid w:val="00A03993"/>
    <w:rsid w:val="00A138BF"/>
    <w:rsid w:val="00A15B58"/>
    <w:rsid w:val="00A23FD0"/>
    <w:rsid w:val="00A26643"/>
    <w:rsid w:val="00A27E80"/>
    <w:rsid w:val="00A3161F"/>
    <w:rsid w:val="00A32275"/>
    <w:rsid w:val="00A37DF1"/>
    <w:rsid w:val="00A40397"/>
    <w:rsid w:val="00A41E04"/>
    <w:rsid w:val="00A42BA4"/>
    <w:rsid w:val="00A42E7B"/>
    <w:rsid w:val="00A462B9"/>
    <w:rsid w:val="00A46EDB"/>
    <w:rsid w:val="00A47F43"/>
    <w:rsid w:val="00A51D5C"/>
    <w:rsid w:val="00A52944"/>
    <w:rsid w:val="00A6469B"/>
    <w:rsid w:val="00A70069"/>
    <w:rsid w:val="00A76D21"/>
    <w:rsid w:val="00A8698A"/>
    <w:rsid w:val="00A94C59"/>
    <w:rsid w:val="00A97640"/>
    <w:rsid w:val="00AA05BE"/>
    <w:rsid w:val="00AA16C9"/>
    <w:rsid w:val="00AA34A7"/>
    <w:rsid w:val="00AA4B6A"/>
    <w:rsid w:val="00AA51FF"/>
    <w:rsid w:val="00AA64D4"/>
    <w:rsid w:val="00AB7986"/>
    <w:rsid w:val="00AB7C14"/>
    <w:rsid w:val="00AC1246"/>
    <w:rsid w:val="00AD2A10"/>
    <w:rsid w:val="00AD5385"/>
    <w:rsid w:val="00AD7A83"/>
    <w:rsid w:val="00AE192D"/>
    <w:rsid w:val="00AE2AFE"/>
    <w:rsid w:val="00AE5D97"/>
    <w:rsid w:val="00AE6346"/>
    <w:rsid w:val="00AE6F43"/>
    <w:rsid w:val="00AE735B"/>
    <w:rsid w:val="00AF29E2"/>
    <w:rsid w:val="00AF45A4"/>
    <w:rsid w:val="00AF47CA"/>
    <w:rsid w:val="00AF6976"/>
    <w:rsid w:val="00B03005"/>
    <w:rsid w:val="00B03496"/>
    <w:rsid w:val="00B05EDD"/>
    <w:rsid w:val="00B06488"/>
    <w:rsid w:val="00B07270"/>
    <w:rsid w:val="00B1019B"/>
    <w:rsid w:val="00B106C7"/>
    <w:rsid w:val="00B11E7E"/>
    <w:rsid w:val="00B11F71"/>
    <w:rsid w:val="00B156DC"/>
    <w:rsid w:val="00B16BC3"/>
    <w:rsid w:val="00B178F5"/>
    <w:rsid w:val="00B24C07"/>
    <w:rsid w:val="00B25E3D"/>
    <w:rsid w:val="00B27A3E"/>
    <w:rsid w:val="00B302C2"/>
    <w:rsid w:val="00B37852"/>
    <w:rsid w:val="00B51909"/>
    <w:rsid w:val="00B53729"/>
    <w:rsid w:val="00B540FF"/>
    <w:rsid w:val="00B56C15"/>
    <w:rsid w:val="00B56D9B"/>
    <w:rsid w:val="00B60F01"/>
    <w:rsid w:val="00B638E7"/>
    <w:rsid w:val="00B656DE"/>
    <w:rsid w:val="00B66FC7"/>
    <w:rsid w:val="00B7044A"/>
    <w:rsid w:val="00B745FC"/>
    <w:rsid w:val="00B8301A"/>
    <w:rsid w:val="00B83209"/>
    <w:rsid w:val="00B92C6B"/>
    <w:rsid w:val="00B9558C"/>
    <w:rsid w:val="00B95A9F"/>
    <w:rsid w:val="00BA2366"/>
    <w:rsid w:val="00BA3E4A"/>
    <w:rsid w:val="00BA46AB"/>
    <w:rsid w:val="00BA56BD"/>
    <w:rsid w:val="00BB0E6E"/>
    <w:rsid w:val="00BB2023"/>
    <w:rsid w:val="00BB4D03"/>
    <w:rsid w:val="00BB6361"/>
    <w:rsid w:val="00BB70CB"/>
    <w:rsid w:val="00BB7D53"/>
    <w:rsid w:val="00BB7DE1"/>
    <w:rsid w:val="00BC2368"/>
    <w:rsid w:val="00BC3894"/>
    <w:rsid w:val="00BC4915"/>
    <w:rsid w:val="00BC519D"/>
    <w:rsid w:val="00BC67AF"/>
    <w:rsid w:val="00BD038F"/>
    <w:rsid w:val="00BD33E0"/>
    <w:rsid w:val="00BD4453"/>
    <w:rsid w:val="00BD5E5D"/>
    <w:rsid w:val="00BD686C"/>
    <w:rsid w:val="00BD7301"/>
    <w:rsid w:val="00BE0F59"/>
    <w:rsid w:val="00BE290B"/>
    <w:rsid w:val="00BE5468"/>
    <w:rsid w:val="00BE57CD"/>
    <w:rsid w:val="00BE6B5F"/>
    <w:rsid w:val="00BF21B8"/>
    <w:rsid w:val="00BF2ADE"/>
    <w:rsid w:val="00BF3A6E"/>
    <w:rsid w:val="00BF4775"/>
    <w:rsid w:val="00BF5C48"/>
    <w:rsid w:val="00C06818"/>
    <w:rsid w:val="00C06B33"/>
    <w:rsid w:val="00C06BAD"/>
    <w:rsid w:val="00C12FFF"/>
    <w:rsid w:val="00C1436D"/>
    <w:rsid w:val="00C1544A"/>
    <w:rsid w:val="00C24E42"/>
    <w:rsid w:val="00C26BF2"/>
    <w:rsid w:val="00C35CB1"/>
    <w:rsid w:val="00C35DF6"/>
    <w:rsid w:val="00C36DA5"/>
    <w:rsid w:val="00C37BEA"/>
    <w:rsid w:val="00C41331"/>
    <w:rsid w:val="00C4197B"/>
    <w:rsid w:val="00C438A3"/>
    <w:rsid w:val="00C46DAB"/>
    <w:rsid w:val="00C56836"/>
    <w:rsid w:val="00C56BAC"/>
    <w:rsid w:val="00C56FB9"/>
    <w:rsid w:val="00C5793C"/>
    <w:rsid w:val="00C60116"/>
    <w:rsid w:val="00C61E1D"/>
    <w:rsid w:val="00C62114"/>
    <w:rsid w:val="00C62A0F"/>
    <w:rsid w:val="00C631B0"/>
    <w:rsid w:val="00C6398C"/>
    <w:rsid w:val="00C64D39"/>
    <w:rsid w:val="00C64F9E"/>
    <w:rsid w:val="00C67D72"/>
    <w:rsid w:val="00C71FBD"/>
    <w:rsid w:val="00C7456A"/>
    <w:rsid w:val="00C74D5E"/>
    <w:rsid w:val="00C82649"/>
    <w:rsid w:val="00C82E7C"/>
    <w:rsid w:val="00C84416"/>
    <w:rsid w:val="00C85B5D"/>
    <w:rsid w:val="00C8647F"/>
    <w:rsid w:val="00C915FC"/>
    <w:rsid w:val="00C926EB"/>
    <w:rsid w:val="00C93E40"/>
    <w:rsid w:val="00C95453"/>
    <w:rsid w:val="00C95D4F"/>
    <w:rsid w:val="00CA291F"/>
    <w:rsid w:val="00CA5BBE"/>
    <w:rsid w:val="00CB0807"/>
    <w:rsid w:val="00CB0BF7"/>
    <w:rsid w:val="00CB3C86"/>
    <w:rsid w:val="00CB42BA"/>
    <w:rsid w:val="00CB5FE6"/>
    <w:rsid w:val="00CB7FF8"/>
    <w:rsid w:val="00CC78E2"/>
    <w:rsid w:val="00CD0123"/>
    <w:rsid w:val="00CD5581"/>
    <w:rsid w:val="00CE0977"/>
    <w:rsid w:val="00CE4027"/>
    <w:rsid w:val="00CE524A"/>
    <w:rsid w:val="00CE66B2"/>
    <w:rsid w:val="00CE6928"/>
    <w:rsid w:val="00CF142B"/>
    <w:rsid w:val="00CF4814"/>
    <w:rsid w:val="00CF49C3"/>
    <w:rsid w:val="00CF6EA4"/>
    <w:rsid w:val="00D01D36"/>
    <w:rsid w:val="00D0209C"/>
    <w:rsid w:val="00D04209"/>
    <w:rsid w:val="00D07071"/>
    <w:rsid w:val="00D07D1F"/>
    <w:rsid w:val="00D14B50"/>
    <w:rsid w:val="00D15134"/>
    <w:rsid w:val="00D212B0"/>
    <w:rsid w:val="00D22985"/>
    <w:rsid w:val="00D263F9"/>
    <w:rsid w:val="00D30B43"/>
    <w:rsid w:val="00D30C67"/>
    <w:rsid w:val="00D3231D"/>
    <w:rsid w:val="00D328DB"/>
    <w:rsid w:val="00D3651E"/>
    <w:rsid w:val="00D37E72"/>
    <w:rsid w:val="00D4240C"/>
    <w:rsid w:val="00D428CB"/>
    <w:rsid w:val="00D45CBA"/>
    <w:rsid w:val="00D46458"/>
    <w:rsid w:val="00D53EDC"/>
    <w:rsid w:val="00D545F2"/>
    <w:rsid w:val="00D548F9"/>
    <w:rsid w:val="00D625C1"/>
    <w:rsid w:val="00D637D8"/>
    <w:rsid w:val="00D663A5"/>
    <w:rsid w:val="00D763FD"/>
    <w:rsid w:val="00D77F30"/>
    <w:rsid w:val="00D8133F"/>
    <w:rsid w:val="00D849D1"/>
    <w:rsid w:val="00D85808"/>
    <w:rsid w:val="00D9156A"/>
    <w:rsid w:val="00D92A80"/>
    <w:rsid w:val="00D94967"/>
    <w:rsid w:val="00D97EB8"/>
    <w:rsid w:val="00DA19A2"/>
    <w:rsid w:val="00DA1EA8"/>
    <w:rsid w:val="00DA402A"/>
    <w:rsid w:val="00DA4A84"/>
    <w:rsid w:val="00DB1585"/>
    <w:rsid w:val="00DB4F7E"/>
    <w:rsid w:val="00DB6419"/>
    <w:rsid w:val="00DB74EE"/>
    <w:rsid w:val="00DC1A0F"/>
    <w:rsid w:val="00DC2922"/>
    <w:rsid w:val="00DD220C"/>
    <w:rsid w:val="00DD2250"/>
    <w:rsid w:val="00DD2E8E"/>
    <w:rsid w:val="00DD4098"/>
    <w:rsid w:val="00DD4125"/>
    <w:rsid w:val="00DD6C7A"/>
    <w:rsid w:val="00DD6CC5"/>
    <w:rsid w:val="00DD7236"/>
    <w:rsid w:val="00DD7B06"/>
    <w:rsid w:val="00DE0321"/>
    <w:rsid w:val="00DE14E6"/>
    <w:rsid w:val="00DE259F"/>
    <w:rsid w:val="00DE4077"/>
    <w:rsid w:val="00DF1983"/>
    <w:rsid w:val="00DF2D39"/>
    <w:rsid w:val="00DF35DB"/>
    <w:rsid w:val="00DF3F4C"/>
    <w:rsid w:val="00DF72E0"/>
    <w:rsid w:val="00E0438B"/>
    <w:rsid w:val="00E12D42"/>
    <w:rsid w:val="00E14189"/>
    <w:rsid w:val="00E1436A"/>
    <w:rsid w:val="00E14D52"/>
    <w:rsid w:val="00E16117"/>
    <w:rsid w:val="00E1786E"/>
    <w:rsid w:val="00E17BA8"/>
    <w:rsid w:val="00E23B36"/>
    <w:rsid w:val="00E24561"/>
    <w:rsid w:val="00E24AA8"/>
    <w:rsid w:val="00E26089"/>
    <w:rsid w:val="00E32872"/>
    <w:rsid w:val="00E3507D"/>
    <w:rsid w:val="00E35624"/>
    <w:rsid w:val="00E3723D"/>
    <w:rsid w:val="00E372CF"/>
    <w:rsid w:val="00E47C1B"/>
    <w:rsid w:val="00E532ED"/>
    <w:rsid w:val="00E539A8"/>
    <w:rsid w:val="00E5681B"/>
    <w:rsid w:val="00E56953"/>
    <w:rsid w:val="00E610CC"/>
    <w:rsid w:val="00E6299A"/>
    <w:rsid w:val="00E72594"/>
    <w:rsid w:val="00E75B5B"/>
    <w:rsid w:val="00E77489"/>
    <w:rsid w:val="00E77901"/>
    <w:rsid w:val="00E80ED8"/>
    <w:rsid w:val="00E82A93"/>
    <w:rsid w:val="00E91502"/>
    <w:rsid w:val="00E91D47"/>
    <w:rsid w:val="00E93E66"/>
    <w:rsid w:val="00EA26C9"/>
    <w:rsid w:val="00EA2CC9"/>
    <w:rsid w:val="00EA3375"/>
    <w:rsid w:val="00EA6825"/>
    <w:rsid w:val="00EA68FC"/>
    <w:rsid w:val="00EA6CB9"/>
    <w:rsid w:val="00EB0B2B"/>
    <w:rsid w:val="00EB0E7B"/>
    <w:rsid w:val="00EB42F8"/>
    <w:rsid w:val="00EB5475"/>
    <w:rsid w:val="00EB578D"/>
    <w:rsid w:val="00EC3EED"/>
    <w:rsid w:val="00EC5251"/>
    <w:rsid w:val="00EC5358"/>
    <w:rsid w:val="00EC7069"/>
    <w:rsid w:val="00ED309F"/>
    <w:rsid w:val="00ED5BAE"/>
    <w:rsid w:val="00ED5FF7"/>
    <w:rsid w:val="00EE19B6"/>
    <w:rsid w:val="00EE300E"/>
    <w:rsid w:val="00EF016B"/>
    <w:rsid w:val="00EF06D3"/>
    <w:rsid w:val="00EF140E"/>
    <w:rsid w:val="00EF1C18"/>
    <w:rsid w:val="00EF40C5"/>
    <w:rsid w:val="00EF6703"/>
    <w:rsid w:val="00F02AC7"/>
    <w:rsid w:val="00F1269D"/>
    <w:rsid w:val="00F12A5A"/>
    <w:rsid w:val="00F130D8"/>
    <w:rsid w:val="00F24205"/>
    <w:rsid w:val="00F25901"/>
    <w:rsid w:val="00F26626"/>
    <w:rsid w:val="00F30F64"/>
    <w:rsid w:val="00F32B94"/>
    <w:rsid w:val="00F36CDC"/>
    <w:rsid w:val="00F431C3"/>
    <w:rsid w:val="00F44091"/>
    <w:rsid w:val="00F44398"/>
    <w:rsid w:val="00F509DC"/>
    <w:rsid w:val="00F50BE4"/>
    <w:rsid w:val="00F54064"/>
    <w:rsid w:val="00F55378"/>
    <w:rsid w:val="00F5787A"/>
    <w:rsid w:val="00F64008"/>
    <w:rsid w:val="00F723E4"/>
    <w:rsid w:val="00F74E07"/>
    <w:rsid w:val="00F75654"/>
    <w:rsid w:val="00F75B0C"/>
    <w:rsid w:val="00F77BA3"/>
    <w:rsid w:val="00F80AD3"/>
    <w:rsid w:val="00F878CF"/>
    <w:rsid w:val="00F915E3"/>
    <w:rsid w:val="00FA0601"/>
    <w:rsid w:val="00FA0CF9"/>
    <w:rsid w:val="00FA13C0"/>
    <w:rsid w:val="00FA20CD"/>
    <w:rsid w:val="00FA5063"/>
    <w:rsid w:val="00FB0763"/>
    <w:rsid w:val="00FB0C7B"/>
    <w:rsid w:val="00FB0D99"/>
    <w:rsid w:val="00FB4E8B"/>
    <w:rsid w:val="00FC5822"/>
    <w:rsid w:val="00FC7FAA"/>
    <w:rsid w:val="00FE5238"/>
    <w:rsid w:val="00FE62A4"/>
    <w:rsid w:val="00FF1B81"/>
    <w:rsid w:val="00FF3C4C"/>
    <w:rsid w:val="00FF506F"/>
    <w:rsid w:val="00FF591F"/>
    <w:rsid w:val="00FF6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character" w:styleId="LineNumber">
    <w:name w:val="line number"/>
    <w:basedOn w:val="DefaultParagraphFont"/>
    <w:rsid w:val="00753EB3"/>
  </w:style>
  <w:style w:type="paragraph" w:styleId="NormalWeb">
    <w:name w:val="Normal (Web)"/>
    <w:basedOn w:val="Normal"/>
    <w:rsid w:val="00573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8272">
      <w:bodyDiv w:val="1"/>
      <w:marLeft w:val="0"/>
      <w:marRight w:val="0"/>
      <w:marTop w:val="0"/>
      <w:marBottom w:val="0"/>
      <w:divBdr>
        <w:top w:val="none" w:sz="0" w:space="0" w:color="auto"/>
        <w:left w:val="none" w:sz="0" w:space="0" w:color="auto"/>
        <w:bottom w:val="none" w:sz="0" w:space="0" w:color="auto"/>
        <w:right w:val="none" w:sz="0" w:space="0" w:color="auto"/>
      </w:divBdr>
    </w:div>
    <w:div w:id="166949124">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170262704">
      <w:bodyDiv w:val="1"/>
      <w:marLeft w:val="0"/>
      <w:marRight w:val="0"/>
      <w:marTop w:val="0"/>
      <w:marBottom w:val="0"/>
      <w:divBdr>
        <w:top w:val="none" w:sz="0" w:space="0" w:color="auto"/>
        <w:left w:val="none" w:sz="0" w:space="0" w:color="auto"/>
        <w:bottom w:val="none" w:sz="0" w:space="0" w:color="auto"/>
        <w:right w:val="none" w:sz="0" w:space="0" w:color="auto"/>
      </w:divBdr>
    </w:div>
    <w:div w:id="199587836">
      <w:bodyDiv w:val="1"/>
      <w:marLeft w:val="0"/>
      <w:marRight w:val="0"/>
      <w:marTop w:val="0"/>
      <w:marBottom w:val="0"/>
      <w:divBdr>
        <w:top w:val="none" w:sz="0" w:space="0" w:color="auto"/>
        <w:left w:val="none" w:sz="0" w:space="0" w:color="auto"/>
        <w:bottom w:val="none" w:sz="0" w:space="0" w:color="auto"/>
        <w:right w:val="none" w:sz="0" w:space="0" w:color="auto"/>
      </w:divBdr>
      <w:divsChild>
        <w:div w:id="137043140">
          <w:marLeft w:val="300"/>
          <w:marRight w:val="150"/>
          <w:marTop w:val="0"/>
          <w:marBottom w:val="0"/>
          <w:divBdr>
            <w:top w:val="none" w:sz="0" w:space="0" w:color="auto"/>
            <w:left w:val="none" w:sz="0" w:space="0" w:color="auto"/>
            <w:bottom w:val="none" w:sz="0" w:space="0" w:color="auto"/>
            <w:right w:val="none" w:sz="0" w:space="0" w:color="auto"/>
          </w:divBdr>
        </w:div>
        <w:div w:id="69696447">
          <w:marLeft w:val="0"/>
          <w:marRight w:val="0"/>
          <w:marTop w:val="0"/>
          <w:marBottom w:val="0"/>
          <w:divBdr>
            <w:top w:val="none" w:sz="0" w:space="0" w:color="auto"/>
            <w:left w:val="none" w:sz="0" w:space="0" w:color="auto"/>
            <w:bottom w:val="none" w:sz="0" w:space="0" w:color="auto"/>
            <w:right w:val="none" w:sz="0" w:space="0" w:color="auto"/>
          </w:divBdr>
          <w:divsChild>
            <w:div w:id="2385636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07983310">
      <w:bodyDiv w:val="1"/>
      <w:marLeft w:val="0"/>
      <w:marRight w:val="0"/>
      <w:marTop w:val="0"/>
      <w:marBottom w:val="0"/>
      <w:divBdr>
        <w:top w:val="none" w:sz="0" w:space="0" w:color="auto"/>
        <w:left w:val="none" w:sz="0" w:space="0" w:color="auto"/>
        <w:bottom w:val="none" w:sz="0" w:space="0" w:color="auto"/>
        <w:right w:val="none" w:sz="0" w:space="0" w:color="auto"/>
      </w:divBdr>
    </w:div>
    <w:div w:id="346910003">
      <w:bodyDiv w:val="1"/>
      <w:marLeft w:val="0"/>
      <w:marRight w:val="0"/>
      <w:marTop w:val="0"/>
      <w:marBottom w:val="0"/>
      <w:divBdr>
        <w:top w:val="none" w:sz="0" w:space="0" w:color="auto"/>
        <w:left w:val="none" w:sz="0" w:space="0" w:color="auto"/>
        <w:bottom w:val="none" w:sz="0" w:space="0" w:color="auto"/>
        <w:right w:val="none" w:sz="0" w:space="0" w:color="auto"/>
      </w:divBdr>
    </w:div>
    <w:div w:id="407918559">
      <w:bodyDiv w:val="1"/>
      <w:marLeft w:val="0"/>
      <w:marRight w:val="0"/>
      <w:marTop w:val="0"/>
      <w:marBottom w:val="0"/>
      <w:divBdr>
        <w:top w:val="none" w:sz="0" w:space="0" w:color="auto"/>
        <w:left w:val="none" w:sz="0" w:space="0" w:color="auto"/>
        <w:bottom w:val="none" w:sz="0" w:space="0" w:color="auto"/>
        <w:right w:val="none" w:sz="0" w:space="0" w:color="auto"/>
      </w:divBdr>
    </w:div>
    <w:div w:id="421147161">
      <w:bodyDiv w:val="1"/>
      <w:marLeft w:val="0"/>
      <w:marRight w:val="0"/>
      <w:marTop w:val="0"/>
      <w:marBottom w:val="0"/>
      <w:divBdr>
        <w:top w:val="none" w:sz="0" w:space="0" w:color="auto"/>
        <w:left w:val="none" w:sz="0" w:space="0" w:color="auto"/>
        <w:bottom w:val="none" w:sz="0" w:space="0" w:color="auto"/>
        <w:right w:val="none" w:sz="0" w:space="0" w:color="auto"/>
      </w:divBdr>
    </w:div>
    <w:div w:id="453839624">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675772669">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20658892">
      <w:bodyDiv w:val="1"/>
      <w:marLeft w:val="0"/>
      <w:marRight w:val="0"/>
      <w:marTop w:val="0"/>
      <w:marBottom w:val="0"/>
      <w:divBdr>
        <w:top w:val="none" w:sz="0" w:space="0" w:color="auto"/>
        <w:left w:val="none" w:sz="0" w:space="0" w:color="auto"/>
        <w:bottom w:val="none" w:sz="0" w:space="0" w:color="auto"/>
        <w:right w:val="none" w:sz="0" w:space="0" w:color="auto"/>
      </w:divBdr>
    </w:div>
    <w:div w:id="846290564">
      <w:bodyDiv w:val="1"/>
      <w:marLeft w:val="0"/>
      <w:marRight w:val="0"/>
      <w:marTop w:val="0"/>
      <w:marBottom w:val="0"/>
      <w:divBdr>
        <w:top w:val="none" w:sz="0" w:space="0" w:color="auto"/>
        <w:left w:val="none" w:sz="0" w:space="0" w:color="auto"/>
        <w:bottom w:val="none" w:sz="0" w:space="0" w:color="auto"/>
        <w:right w:val="none" w:sz="0" w:space="0" w:color="auto"/>
      </w:divBdr>
    </w:div>
    <w:div w:id="850681813">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00428715">
      <w:bodyDiv w:val="1"/>
      <w:marLeft w:val="0"/>
      <w:marRight w:val="0"/>
      <w:marTop w:val="0"/>
      <w:marBottom w:val="0"/>
      <w:divBdr>
        <w:top w:val="none" w:sz="0" w:space="0" w:color="auto"/>
        <w:left w:val="none" w:sz="0" w:space="0" w:color="auto"/>
        <w:bottom w:val="none" w:sz="0" w:space="0" w:color="auto"/>
        <w:right w:val="none" w:sz="0" w:space="0" w:color="auto"/>
      </w:divBdr>
    </w:div>
    <w:div w:id="1063479873">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18528986">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77887795">
      <w:bodyDiv w:val="1"/>
      <w:marLeft w:val="0"/>
      <w:marRight w:val="0"/>
      <w:marTop w:val="0"/>
      <w:marBottom w:val="0"/>
      <w:divBdr>
        <w:top w:val="none" w:sz="0" w:space="0" w:color="auto"/>
        <w:left w:val="none" w:sz="0" w:space="0" w:color="auto"/>
        <w:bottom w:val="none" w:sz="0" w:space="0" w:color="auto"/>
        <w:right w:val="none" w:sz="0" w:space="0" w:color="auto"/>
      </w:divBdr>
      <w:divsChild>
        <w:div w:id="833686570">
          <w:marLeft w:val="300"/>
          <w:marRight w:val="150"/>
          <w:marTop w:val="0"/>
          <w:marBottom w:val="0"/>
          <w:divBdr>
            <w:top w:val="none" w:sz="0" w:space="0" w:color="auto"/>
            <w:left w:val="none" w:sz="0" w:space="0" w:color="auto"/>
            <w:bottom w:val="none" w:sz="0" w:space="0" w:color="auto"/>
            <w:right w:val="none" w:sz="0" w:space="0" w:color="auto"/>
          </w:divBdr>
        </w:div>
        <w:div w:id="1343048434">
          <w:marLeft w:val="0"/>
          <w:marRight w:val="0"/>
          <w:marTop w:val="0"/>
          <w:marBottom w:val="0"/>
          <w:divBdr>
            <w:top w:val="none" w:sz="0" w:space="0" w:color="auto"/>
            <w:left w:val="none" w:sz="0" w:space="0" w:color="auto"/>
            <w:bottom w:val="none" w:sz="0" w:space="0" w:color="auto"/>
            <w:right w:val="none" w:sz="0" w:space="0" w:color="auto"/>
          </w:divBdr>
          <w:divsChild>
            <w:div w:id="20455956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82430926">
      <w:bodyDiv w:val="1"/>
      <w:marLeft w:val="0"/>
      <w:marRight w:val="0"/>
      <w:marTop w:val="0"/>
      <w:marBottom w:val="0"/>
      <w:divBdr>
        <w:top w:val="none" w:sz="0" w:space="0" w:color="auto"/>
        <w:left w:val="none" w:sz="0" w:space="0" w:color="auto"/>
        <w:bottom w:val="none" w:sz="0" w:space="0" w:color="auto"/>
        <w:right w:val="none" w:sz="0" w:space="0" w:color="auto"/>
      </w:divBdr>
      <w:divsChild>
        <w:div w:id="2068255943">
          <w:marLeft w:val="300"/>
          <w:marRight w:val="150"/>
          <w:marTop w:val="0"/>
          <w:marBottom w:val="0"/>
          <w:divBdr>
            <w:top w:val="none" w:sz="0" w:space="0" w:color="auto"/>
            <w:left w:val="none" w:sz="0" w:space="0" w:color="auto"/>
            <w:bottom w:val="none" w:sz="0" w:space="0" w:color="auto"/>
            <w:right w:val="none" w:sz="0" w:space="0" w:color="auto"/>
          </w:divBdr>
        </w:div>
        <w:div w:id="1561359924">
          <w:marLeft w:val="0"/>
          <w:marRight w:val="0"/>
          <w:marTop w:val="0"/>
          <w:marBottom w:val="0"/>
          <w:divBdr>
            <w:top w:val="none" w:sz="0" w:space="0" w:color="auto"/>
            <w:left w:val="none" w:sz="0" w:space="0" w:color="auto"/>
            <w:bottom w:val="none" w:sz="0" w:space="0" w:color="auto"/>
            <w:right w:val="none" w:sz="0" w:space="0" w:color="auto"/>
          </w:divBdr>
          <w:divsChild>
            <w:div w:id="15064344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13750276">
      <w:bodyDiv w:val="1"/>
      <w:marLeft w:val="0"/>
      <w:marRight w:val="0"/>
      <w:marTop w:val="0"/>
      <w:marBottom w:val="0"/>
      <w:divBdr>
        <w:top w:val="none" w:sz="0" w:space="0" w:color="auto"/>
        <w:left w:val="none" w:sz="0" w:space="0" w:color="auto"/>
        <w:bottom w:val="none" w:sz="0" w:space="0" w:color="auto"/>
        <w:right w:val="none" w:sz="0" w:space="0" w:color="auto"/>
      </w:divBdr>
    </w:div>
    <w:div w:id="1326006617">
      <w:bodyDiv w:val="1"/>
      <w:marLeft w:val="0"/>
      <w:marRight w:val="0"/>
      <w:marTop w:val="0"/>
      <w:marBottom w:val="0"/>
      <w:divBdr>
        <w:top w:val="none" w:sz="0" w:space="0" w:color="auto"/>
        <w:left w:val="none" w:sz="0" w:space="0" w:color="auto"/>
        <w:bottom w:val="none" w:sz="0" w:space="0" w:color="auto"/>
        <w:right w:val="none" w:sz="0" w:space="0" w:color="auto"/>
      </w:divBdr>
    </w:div>
    <w:div w:id="1338072646">
      <w:bodyDiv w:val="1"/>
      <w:marLeft w:val="0"/>
      <w:marRight w:val="0"/>
      <w:marTop w:val="0"/>
      <w:marBottom w:val="0"/>
      <w:divBdr>
        <w:top w:val="none" w:sz="0" w:space="0" w:color="auto"/>
        <w:left w:val="none" w:sz="0" w:space="0" w:color="auto"/>
        <w:bottom w:val="none" w:sz="0" w:space="0" w:color="auto"/>
        <w:right w:val="none" w:sz="0" w:space="0" w:color="auto"/>
      </w:divBdr>
      <w:divsChild>
        <w:div w:id="826166005">
          <w:marLeft w:val="300"/>
          <w:marRight w:val="150"/>
          <w:marTop w:val="0"/>
          <w:marBottom w:val="0"/>
          <w:divBdr>
            <w:top w:val="none" w:sz="0" w:space="0" w:color="auto"/>
            <w:left w:val="none" w:sz="0" w:space="0" w:color="auto"/>
            <w:bottom w:val="none" w:sz="0" w:space="0" w:color="auto"/>
            <w:right w:val="none" w:sz="0" w:space="0" w:color="auto"/>
          </w:divBdr>
        </w:div>
        <w:div w:id="763887801">
          <w:marLeft w:val="0"/>
          <w:marRight w:val="0"/>
          <w:marTop w:val="0"/>
          <w:marBottom w:val="0"/>
          <w:divBdr>
            <w:top w:val="none" w:sz="0" w:space="0" w:color="auto"/>
            <w:left w:val="none" w:sz="0" w:space="0" w:color="auto"/>
            <w:bottom w:val="none" w:sz="0" w:space="0" w:color="auto"/>
            <w:right w:val="none" w:sz="0" w:space="0" w:color="auto"/>
          </w:divBdr>
          <w:divsChild>
            <w:div w:id="1328703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40355342">
      <w:bodyDiv w:val="1"/>
      <w:marLeft w:val="0"/>
      <w:marRight w:val="0"/>
      <w:marTop w:val="0"/>
      <w:marBottom w:val="0"/>
      <w:divBdr>
        <w:top w:val="none" w:sz="0" w:space="0" w:color="auto"/>
        <w:left w:val="none" w:sz="0" w:space="0" w:color="auto"/>
        <w:bottom w:val="none" w:sz="0" w:space="0" w:color="auto"/>
        <w:right w:val="none" w:sz="0" w:space="0" w:color="auto"/>
      </w:divBdr>
    </w:div>
    <w:div w:id="1383670762">
      <w:bodyDiv w:val="1"/>
      <w:marLeft w:val="0"/>
      <w:marRight w:val="0"/>
      <w:marTop w:val="0"/>
      <w:marBottom w:val="0"/>
      <w:divBdr>
        <w:top w:val="none" w:sz="0" w:space="0" w:color="auto"/>
        <w:left w:val="none" w:sz="0" w:space="0" w:color="auto"/>
        <w:bottom w:val="none" w:sz="0" w:space="0" w:color="auto"/>
        <w:right w:val="none" w:sz="0" w:space="0" w:color="auto"/>
      </w:divBdr>
      <w:divsChild>
        <w:div w:id="1135294024">
          <w:marLeft w:val="0"/>
          <w:marRight w:val="0"/>
          <w:marTop w:val="0"/>
          <w:marBottom w:val="0"/>
          <w:divBdr>
            <w:top w:val="none" w:sz="0" w:space="0" w:color="auto"/>
            <w:left w:val="none" w:sz="0" w:space="0" w:color="auto"/>
            <w:bottom w:val="none" w:sz="0" w:space="0" w:color="auto"/>
            <w:right w:val="none" w:sz="0" w:space="0" w:color="auto"/>
          </w:divBdr>
        </w:div>
        <w:div w:id="1020279851">
          <w:marLeft w:val="0"/>
          <w:marRight w:val="0"/>
          <w:marTop w:val="0"/>
          <w:marBottom w:val="0"/>
          <w:divBdr>
            <w:top w:val="none" w:sz="0" w:space="0" w:color="auto"/>
            <w:left w:val="none" w:sz="0" w:space="0" w:color="auto"/>
            <w:bottom w:val="none" w:sz="0" w:space="0" w:color="auto"/>
            <w:right w:val="none" w:sz="0" w:space="0" w:color="auto"/>
          </w:divBdr>
          <w:divsChild>
            <w:div w:id="2271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90722">
      <w:bodyDiv w:val="1"/>
      <w:marLeft w:val="0"/>
      <w:marRight w:val="0"/>
      <w:marTop w:val="0"/>
      <w:marBottom w:val="0"/>
      <w:divBdr>
        <w:top w:val="none" w:sz="0" w:space="0" w:color="auto"/>
        <w:left w:val="none" w:sz="0" w:space="0" w:color="auto"/>
        <w:bottom w:val="none" w:sz="0" w:space="0" w:color="auto"/>
        <w:right w:val="none" w:sz="0" w:space="0" w:color="auto"/>
      </w:divBdr>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491673598">
      <w:bodyDiv w:val="1"/>
      <w:marLeft w:val="0"/>
      <w:marRight w:val="0"/>
      <w:marTop w:val="0"/>
      <w:marBottom w:val="0"/>
      <w:divBdr>
        <w:top w:val="none" w:sz="0" w:space="0" w:color="auto"/>
        <w:left w:val="none" w:sz="0" w:space="0" w:color="auto"/>
        <w:bottom w:val="none" w:sz="0" w:space="0" w:color="auto"/>
        <w:right w:val="none" w:sz="0" w:space="0" w:color="auto"/>
      </w:divBdr>
    </w:div>
    <w:div w:id="1520849239">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639415411">
      <w:bodyDiv w:val="1"/>
      <w:marLeft w:val="0"/>
      <w:marRight w:val="0"/>
      <w:marTop w:val="0"/>
      <w:marBottom w:val="0"/>
      <w:divBdr>
        <w:top w:val="none" w:sz="0" w:space="0" w:color="auto"/>
        <w:left w:val="none" w:sz="0" w:space="0" w:color="auto"/>
        <w:bottom w:val="none" w:sz="0" w:space="0" w:color="auto"/>
        <w:right w:val="none" w:sz="0" w:space="0" w:color="auto"/>
      </w:divBdr>
    </w:div>
    <w:div w:id="1682973049">
      <w:bodyDiv w:val="1"/>
      <w:marLeft w:val="0"/>
      <w:marRight w:val="0"/>
      <w:marTop w:val="0"/>
      <w:marBottom w:val="0"/>
      <w:divBdr>
        <w:top w:val="none" w:sz="0" w:space="0" w:color="auto"/>
        <w:left w:val="none" w:sz="0" w:space="0" w:color="auto"/>
        <w:bottom w:val="none" w:sz="0" w:space="0" w:color="auto"/>
        <w:right w:val="none" w:sz="0" w:space="0" w:color="auto"/>
      </w:divBdr>
    </w:div>
    <w:div w:id="1714496002">
      <w:bodyDiv w:val="1"/>
      <w:marLeft w:val="0"/>
      <w:marRight w:val="0"/>
      <w:marTop w:val="0"/>
      <w:marBottom w:val="0"/>
      <w:divBdr>
        <w:top w:val="none" w:sz="0" w:space="0" w:color="auto"/>
        <w:left w:val="none" w:sz="0" w:space="0" w:color="auto"/>
        <w:bottom w:val="none" w:sz="0" w:space="0" w:color="auto"/>
        <w:right w:val="none" w:sz="0" w:space="0" w:color="auto"/>
      </w:divBdr>
      <w:divsChild>
        <w:div w:id="514610668">
          <w:marLeft w:val="0"/>
          <w:marRight w:val="0"/>
          <w:marTop w:val="0"/>
          <w:marBottom w:val="0"/>
          <w:divBdr>
            <w:top w:val="none" w:sz="0" w:space="0" w:color="auto"/>
            <w:left w:val="none" w:sz="0" w:space="0" w:color="auto"/>
            <w:bottom w:val="none" w:sz="0" w:space="0" w:color="auto"/>
            <w:right w:val="none" w:sz="0" w:space="0" w:color="auto"/>
          </w:divBdr>
        </w:div>
        <w:div w:id="160316576">
          <w:marLeft w:val="0"/>
          <w:marRight w:val="0"/>
          <w:marTop w:val="0"/>
          <w:marBottom w:val="0"/>
          <w:divBdr>
            <w:top w:val="none" w:sz="0" w:space="0" w:color="auto"/>
            <w:left w:val="none" w:sz="0" w:space="0" w:color="auto"/>
            <w:bottom w:val="none" w:sz="0" w:space="0" w:color="auto"/>
            <w:right w:val="none" w:sz="0" w:space="0" w:color="auto"/>
          </w:divBdr>
          <w:divsChild>
            <w:div w:id="14703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2085">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825000992">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26913676">
      <w:bodyDiv w:val="1"/>
      <w:marLeft w:val="0"/>
      <w:marRight w:val="0"/>
      <w:marTop w:val="0"/>
      <w:marBottom w:val="0"/>
      <w:divBdr>
        <w:top w:val="none" w:sz="0" w:space="0" w:color="auto"/>
        <w:left w:val="none" w:sz="0" w:space="0" w:color="auto"/>
        <w:bottom w:val="none" w:sz="0" w:space="0" w:color="auto"/>
        <w:right w:val="none" w:sz="0" w:space="0" w:color="auto"/>
      </w:divBdr>
    </w:div>
    <w:div w:id="1986623660">
      <w:bodyDiv w:val="1"/>
      <w:marLeft w:val="0"/>
      <w:marRight w:val="0"/>
      <w:marTop w:val="0"/>
      <w:marBottom w:val="0"/>
      <w:divBdr>
        <w:top w:val="none" w:sz="0" w:space="0" w:color="auto"/>
        <w:left w:val="none" w:sz="0" w:space="0" w:color="auto"/>
        <w:bottom w:val="none" w:sz="0" w:space="0" w:color="auto"/>
        <w:right w:val="none" w:sz="0" w:space="0" w:color="auto"/>
      </w:divBdr>
    </w:div>
    <w:div w:id="1990085775">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03118554">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072077033">
      <w:bodyDiv w:val="1"/>
      <w:marLeft w:val="0"/>
      <w:marRight w:val="0"/>
      <w:marTop w:val="0"/>
      <w:marBottom w:val="0"/>
      <w:divBdr>
        <w:top w:val="none" w:sz="0" w:space="0" w:color="auto"/>
        <w:left w:val="none" w:sz="0" w:space="0" w:color="auto"/>
        <w:bottom w:val="none" w:sz="0" w:space="0" w:color="auto"/>
        <w:right w:val="none" w:sz="0" w:space="0" w:color="auto"/>
      </w:divBdr>
    </w:div>
    <w:div w:id="2128504867">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PC0087"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eu-competitiveness/draghi-report_en" TargetMode="External"/><Relationship Id="rId2" Type="http://schemas.openxmlformats.org/officeDocument/2006/relationships/hyperlink" Target="https://www.consilium.europa.eu/media/ny3j24sm/much-more-than-a-market-report-by-enrico-letta.pdf" TargetMode="External"/><Relationship Id="rId1" Type="http://schemas.openxmlformats.org/officeDocument/2006/relationships/hyperlink" Target="https://www.cbs.nl/nl-nl/nieuws/2024/17/nederland-tweede-goederenhandelaar-van-de-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14</ap:Pages>
  <ap:Words>6053</ap:Words>
  <ap:Characters>33534</ap:Characters>
  <ap:DocSecurity>0</ap:DocSecurity>
  <ap:Lines>958</ap:Lines>
  <ap:Paragraphs>527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39060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2025-03-19T14:53:00.0000000Z</lastPrinted>
  <dcterms:created xsi:type="dcterms:W3CDTF">2025-03-19T14:53:00.0000000Z</dcterms:created>
  <dcterms:modified xsi:type="dcterms:W3CDTF">2025-03-21T18:21:00.0000000Z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2e82275d,58c81b86,7b145b34</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3edb5a4c-0b88-4b8d-845d-add12025e9e2</vt:lpwstr>
  </property>
  <property fmtid="{D5CDD505-2E9C-101B-9397-08002B2CF9AE}" pid="23" name="BZClassification">
    <vt:lpwstr>4;#UNCLASSIFIED (U)|284e6a62-15ab-4017-be27-a1e965f4e940</vt:lpwstr>
  </property>
</Properties>
</file>