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F09A5" w:rsidR="00464B63" w:rsidP="000F09A5" w:rsidRDefault="000F09A5" w14:paraId="0359D647" w14:textId="3A3625CB">
      <w:bookmarkStart w:name="_GoBack" w:id="0"/>
      <w:bookmarkEnd w:id="0"/>
      <w:r w:rsidRPr="000F09A5">
        <w:t>[…]</w:t>
      </w:r>
    </w:p>
    <w:p w:rsidRPr="000F09A5" w:rsidR="00464B63" w:rsidP="00464B63" w:rsidRDefault="00464B63" w14:paraId="287E0F20" w14:textId="77777777">
      <w:pPr>
        <w:pStyle w:val="Lijstalinea"/>
        <w:rPr>
          <w:b/>
          <w:bCs/>
        </w:rPr>
      </w:pPr>
    </w:p>
    <w:p w:rsidRPr="000F09A5" w:rsidR="00464B63" w:rsidP="00464B63" w:rsidRDefault="00464B63" w14:paraId="07171459" w14:textId="77777777">
      <w:pPr>
        <w:pStyle w:val="Lijstalinea"/>
        <w:numPr>
          <w:ilvl w:val="0"/>
          <w:numId w:val="1"/>
        </w:numPr>
        <w:rPr>
          <w:b/>
          <w:bCs/>
        </w:rPr>
      </w:pPr>
      <w:r w:rsidRPr="000F09A5">
        <w:rPr>
          <w:b/>
          <w:bCs/>
        </w:rPr>
        <w:t xml:space="preserve">Bespreekpunten </w:t>
      </w:r>
    </w:p>
    <w:p w:rsidRPr="000F09A5" w:rsidR="00464B63" w:rsidP="00464B63" w:rsidRDefault="00464B63" w14:paraId="1B744605" w14:textId="77777777">
      <w:pPr>
        <w:pStyle w:val="Lijstalinea"/>
        <w:rPr>
          <w:b/>
          <w:bCs/>
        </w:rPr>
      </w:pPr>
    </w:p>
    <w:p w:rsidRPr="000F09A5" w:rsidR="00464B63" w:rsidP="00464B63" w:rsidRDefault="00464B63" w14:paraId="56AEDD52" w14:textId="77777777">
      <w:pPr>
        <w:pStyle w:val="Lijstalinea"/>
        <w:numPr>
          <w:ilvl w:val="0"/>
          <w:numId w:val="2"/>
        </w:numPr>
        <w:rPr>
          <w:u w:val="single"/>
        </w:rPr>
      </w:pPr>
      <w:r w:rsidRPr="000F09A5">
        <w:rPr>
          <w:u w:val="single"/>
        </w:rPr>
        <w:t>OM-strafbeschikking</w:t>
      </w:r>
    </w:p>
    <w:p w:rsidRPr="000F09A5" w:rsidR="00464B63" w:rsidP="00464B63" w:rsidRDefault="00464B63" w14:paraId="0D6D72C7" w14:textId="77777777">
      <w:pPr>
        <w:pStyle w:val="Lijstalinea"/>
        <w:ind w:left="1080"/>
      </w:pPr>
      <w:r w:rsidRPr="000F09A5">
        <w:t xml:space="preserve">In december jl. plaatste het College een bericht op zijn (interne) Intranet waarin het aankondigde dat het centrale uitgangspunt bij misdrijven tot 6 jaar wordt dat een strafbeschikking wordt opgelegd. In het bericht staat verder dat ten behoeve van het nieuwe uitgangspunt de relevante Aanwijzingen, richtlijnen voor strafvordering en instructies worden geactualiseerd in de loop van 2025. Vervolgens heeft het College een interne tijdelijke instructie opgesteld die per 1 februari in werking is getreden en die voorschrijft dat voor dat veel voorkomende </w:t>
      </w:r>
      <w:r w:rsidRPr="000F09A5">
        <w:rPr>
          <w:iCs/>
        </w:rPr>
        <w:t>vermogen</w:t>
      </w:r>
      <w:r w:rsidRPr="000F09A5">
        <w:rPr>
          <w:i/>
        </w:rPr>
        <w:t>s</w:t>
      </w:r>
      <w:r w:rsidRPr="000F09A5">
        <w:t xml:space="preserve">delicten het uitgangspunt is dat een strafbeschikking wordt opgelegd. </w:t>
      </w:r>
    </w:p>
    <w:p w:rsidRPr="000F09A5" w:rsidR="00464B63" w:rsidP="00464B63" w:rsidRDefault="00464B63" w14:paraId="3AD8E38E" w14:textId="77777777">
      <w:pPr>
        <w:pStyle w:val="Lijstalinea"/>
        <w:ind w:left="1080"/>
      </w:pPr>
      <w:r w:rsidRPr="000F09A5">
        <w:t>Het voornemen van het OM om vaker de strafbeschikking te gaan opleggen was bij het departement bekend; uw voorganger heeft dit op 29 januari 2024 richting de Kamer gecommuniceerd in de Kamerbrief in reactie op de motie Ellian c.s. en rapport parlementaire verkenning Strafrechtketen. De koerswijziging is overigens volgens sommige betrokken ketenorganisaties maar in beperkte mate met hen afgestemd. Ook zijn de precieze gevolgen voor de ketenpartners nog niet bekend.</w:t>
      </w:r>
    </w:p>
    <w:p w:rsidRPr="000F09A5" w:rsidR="00464B63" w:rsidP="00464B63" w:rsidRDefault="00464B63" w14:paraId="2D9E9F52" w14:textId="77777777">
      <w:pPr>
        <w:pStyle w:val="Lijstalinea"/>
        <w:ind w:left="1080"/>
      </w:pPr>
      <w:r w:rsidRPr="000F09A5">
        <w:t>Het doel van het nieuwe beleid – het terugdringen van doorlooptijden en voorraden en het afdoen van meer zaken– kunt u onderschrijven. Een paar aandachtspunten:</w:t>
      </w:r>
    </w:p>
    <w:p w:rsidRPr="000F09A5" w:rsidR="00464B63" w:rsidP="00464B63" w:rsidRDefault="00464B63" w14:paraId="3952D35F" w14:textId="77777777">
      <w:pPr>
        <w:pStyle w:val="Lijstalinea"/>
        <w:numPr>
          <w:ilvl w:val="0"/>
          <w:numId w:val="5"/>
        </w:numPr>
      </w:pPr>
      <w:r w:rsidRPr="000F09A5">
        <w:t>Rechtsbijstand</w:t>
      </w:r>
    </w:p>
    <w:p w:rsidRPr="000F09A5" w:rsidR="00464B63" w:rsidP="00464B63" w:rsidRDefault="00464B63" w14:paraId="3983C166" w14:textId="77777777">
      <w:pPr>
        <w:pStyle w:val="Lijstalinea"/>
        <w:ind w:left="2136"/>
      </w:pPr>
      <w:r w:rsidRPr="000F09A5">
        <w:t xml:space="preserve">In 2019 heeft de Tweede Kamer een motie (Kamerstuk 29 279, nr. 511) aangenomen waarin de regering wordt verzocht om zo spoedig mogelijk te realiseren dat de advocatuur structureel wordt betrokken bij het opleggen van strafbeschikkingen in misdrijfzaken die via de ZSM-werkwijze worden opgelegd. Inmiddels is er in alle regio’s een start gemaakt met rechtsbijstand in het kader van de OM-strafbeschikking. Het wetsvoorstel Wet versterking rechtsbijstand in het strafrecht, dat per 1 januari 2026 in werking zal treden, voorziet in een wettelijk basis voor intensivering van de rechtsbijstand bij de strafbeschikking. Uitgangspunt van het wetsvoorstel is dat een wettelijk recht op door de overheid gefinancierde afdoeningsbijstand </w:t>
      </w:r>
      <w:r w:rsidRPr="000F09A5">
        <w:lastRenderedPageBreak/>
        <w:t xml:space="preserve">wordt geregeld voor alle aangehouden verdachten van wie de zaak met een strafbeschikking wordt afgedaan. Het nieuwe beleid van het OM zal leiden tot meer verdachten die recht hebben op afdoeningsbijstand. In de praktijk zijn er signalen dat het voorzien in afdoeningsbijstand in sommige regio’s nu al zorgt voor uitdaging. </w:t>
      </w:r>
    </w:p>
    <w:p w:rsidRPr="000F09A5" w:rsidR="00464B63" w:rsidP="00464B63" w:rsidRDefault="00464B63" w14:paraId="0E9F3063" w14:textId="77777777">
      <w:pPr>
        <w:pStyle w:val="Lijstalinea"/>
        <w:numPr>
          <w:ilvl w:val="0"/>
          <w:numId w:val="5"/>
        </w:numPr>
      </w:pPr>
      <w:r w:rsidRPr="000F09A5">
        <w:t xml:space="preserve">Slachtoffers </w:t>
      </w:r>
    </w:p>
    <w:p w:rsidRPr="000F09A5" w:rsidR="00464B63" w:rsidP="00464B63" w:rsidRDefault="00464B63" w14:paraId="0C1000A3" w14:textId="77777777">
      <w:pPr>
        <w:pStyle w:val="Lijstalinea"/>
        <w:ind w:left="2136"/>
      </w:pPr>
      <w:r w:rsidRPr="000F09A5">
        <w:t xml:space="preserve">In de wet is niet voorzien in spreekrecht van slachtoffers bij een strafbeschikking. In het wensenformulier wijst het OM slachtoffers wel expliciet op de mogelijkheid van schriftelijke slachtofferverklaring. Bij het vaker toepassen van de OM-strafbeschikking is het van belang dat de belangen van slachtoffers voldoende worden betrokken. </w:t>
      </w:r>
    </w:p>
    <w:p w:rsidRPr="000F09A5" w:rsidR="00464B63" w:rsidP="00464B63" w:rsidRDefault="00464B63" w14:paraId="5CF5294E" w14:textId="77777777">
      <w:pPr>
        <w:pStyle w:val="Lijstalinea"/>
        <w:numPr>
          <w:ilvl w:val="0"/>
          <w:numId w:val="5"/>
        </w:numPr>
      </w:pPr>
      <w:r w:rsidRPr="000F09A5">
        <w:t>Gevolgen strafrechtsketen</w:t>
      </w:r>
    </w:p>
    <w:p w:rsidRPr="000F09A5" w:rsidR="00464B63" w:rsidP="00464B63" w:rsidRDefault="00464B63" w14:paraId="443E891A" w14:textId="77777777">
      <w:pPr>
        <w:pStyle w:val="Lijstalinea"/>
        <w:ind w:left="2124"/>
      </w:pPr>
      <w:r w:rsidRPr="000F09A5">
        <w:t xml:space="preserve">Het nieuwe beleid zal naar alle waarschijnlijkheid leiden tot ontlasting van de strafrechtsketen. Voor sommige organisaties betekent het nieuwe beleid echter een verzwaring van de werklast. Dit geldt bijvoorbeeld voor de reclassering en het CJIB aangezien waarschijnlijk vaker een boete of taakstraf in plaats van een gevangenisstraf opgelegd zal worden. In hoeverre de strafrechtsketen daadwerkelijk wordt ontlast zal verder afhangen van hoe vaak er verzet zal worden aangetekend tegen de strafbeschikking. In het geval van verzet, zal de zaak alsnog aangebracht moeten worden bij de rechter. Om de gevolgen van de strafrechtsketen in kaart te brengen is samenwerking met andere ketenpartners in de monitoring van het nieuwe beleid van belang. </w:t>
      </w:r>
    </w:p>
    <w:p w:rsidRPr="000F09A5" w:rsidR="00464B63" w:rsidP="00464B63" w:rsidRDefault="00464B63" w14:paraId="2E1E7646" w14:textId="77777777">
      <w:r w:rsidRPr="000F09A5">
        <w:tab/>
      </w:r>
    </w:p>
    <w:p w:rsidRPr="000F09A5" w:rsidR="00464B63" w:rsidP="00464B63" w:rsidRDefault="00464B63" w14:paraId="61AC2E60" w14:textId="77777777">
      <w:pPr>
        <w:pStyle w:val="Lijstalinea"/>
        <w:ind w:left="1080"/>
        <w:rPr>
          <w:i/>
          <w:iCs/>
        </w:rPr>
      </w:pPr>
      <w:r w:rsidRPr="000F09A5">
        <w:rPr>
          <w:i/>
          <w:iCs/>
        </w:rPr>
        <w:t xml:space="preserve">Voorstel: </w:t>
      </w:r>
    </w:p>
    <w:p w:rsidRPr="000F09A5" w:rsidR="00464B63" w:rsidP="00464B63" w:rsidRDefault="00464B63" w14:paraId="257BF5A3" w14:textId="77777777">
      <w:pPr>
        <w:pStyle w:val="Lijstalinea"/>
        <w:ind w:left="1080"/>
        <w:rPr>
          <w:i/>
          <w:iCs/>
        </w:rPr>
      </w:pPr>
      <w:r w:rsidRPr="000F09A5">
        <w:rPr>
          <w:i/>
          <w:iCs/>
        </w:rPr>
        <w:t xml:space="preserve">U kunt richting het College aangeven dat: </w:t>
      </w:r>
    </w:p>
    <w:p w:rsidRPr="000F09A5" w:rsidR="00464B63" w:rsidP="00464B63" w:rsidRDefault="00464B63" w14:paraId="1F8B431C" w14:textId="77777777">
      <w:pPr>
        <w:pStyle w:val="Lijstalinea"/>
        <w:numPr>
          <w:ilvl w:val="0"/>
          <w:numId w:val="3"/>
        </w:numPr>
        <w:ind w:left="1418" w:hanging="284"/>
        <w:rPr>
          <w:i/>
          <w:iCs/>
        </w:rPr>
      </w:pPr>
      <w:r w:rsidRPr="000F09A5">
        <w:rPr>
          <w:i/>
          <w:iCs/>
        </w:rPr>
        <w:t>Het doel van het nieuwe beleid – het ontlasten van de strafrechtsketen en het verkorten van de doorlooptijden – door u wordt onderschreven, maar dat u wel een aantal aandachtspunten ziet, onder andere op het gebied van rechtsbijstand en slachtoffers;</w:t>
      </w:r>
    </w:p>
    <w:p w:rsidRPr="000F09A5" w:rsidR="00464B63" w:rsidP="00464B63" w:rsidRDefault="00464B63" w14:paraId="3C9A5B4B" w14:textId="77777777">
      <w:pPr>
        <w:pStyle w:val="Lijstalinea"/>
        <w:numPr>
          <w:ilvl w:val="0"/>
          <w:numId w:val="3"/>
        </w:numPr>
        <w:ind w:left="1418" w:hanging="284"/>
        <w:rPr>
          <w:i/>
          <w:iCs/>
        </w:rPr>
      </w:pPr>
      <w:r w:rsidRPr="000F09A5">
        <w:rPr>
          <w:i/>
          <w:iCs/>
        </w:rPr>
        <w:t xml:space="preserve">U het belangrijk vindt dat de betrokken ketenpartners goed worden betrokken bij de uitvoering en dat de uitvoering samen met hen goed wordt gemonitord. </w:t>
      </w:r>
    </w:p>
    <w:p w:rsidRPr="000F09A5" w:rsidR="00464B63" w:rsidP="00464B63" w:rsidRDefault="00464B63" w14:paraId="08AD2916" w14:textId="77777777">
      <w:pPr>
        <w:pStyle w:val="Lijstalinea"/>
        <w:ind w:left="1080"/>
        <w:rPr>
          <w:i/>
          <w:iCs/>
        </w:rPr>
      </w:pPr>
      <w:r w:rsidRPr="000F09A5">
        <w:rPr>
          <w:i/>
          <w:iCs/>
        </w:rPr>
        <w:t>U kunt vervolgens de volgende vragen aan het OM stellen:</w:t>
      </w:r>
    </w:p>
    <w:p w:rsidRPr="000F09A5" w:rsidR="00464B63" w:rsidP="00464B63" w:rsidRDefault="00464B63" w14:paraId="760DE67D" w14:textId="77777777">
      <w:pPr>
        <w:pStyle w:val="Lijstalinea"/>
        <w:numPr>
          <w:ilvl w:val="0"/>
          <w:numId w:val="3"/>
        </w:numPr>
        <w:ind w:left="1418" w:hanging="284"/>
        <w:rPr>
          <w:i/>
          <w:iCs/>
        </w:rPr>
      </w:pPr>
      <w:r w:rsidRPr="000F09A5">
        <w:rPr>
          <w:i/>
          <w:iCs/>
        </w:rPr>
        <w:t xml:space="preserve">Welke stappen gaat het OM zetten om de nieuwe koers nader uit te werken en te implementeren? </w:t>
      </w:r>
    </w:p>
    <w:p w:rsidRPr="000F09A5" w:rsidR="00464B63" w:rsidP="00464B63" w:rsidRDefault="00464B63" w14:paraId="0E503DC7" w14:textId="77777777">
      <w:pPr>
        <w:pStyle w:val="Lijstalinea"/>
        <w:numPr>
          <w:ilvl w:val="0"/>
          <w:numId w:val="3"/>
        </w:numPr>
        <w:ind w:left="1418" w:hanging="284"/>
        <w:rPr>
          <w:i/>
          <w:iCs/>
        </w:rPr>
      </w:pPr>
      <w:r w:rsidRPr="000F09A5">
        <w:rPr>
          <w:i/>
          <w:iCs/>
        </w:rPr>
        <w:t xml:space="preserve">Hoe worden de ketenpartners en het departement hierbij betrokken? </w:t>
      </w:r>
    </w:p>
    <w:p w:rsidRPr="000F09A5" w:rsidR="00464B63" w:rsidP="00464B63" w:rsidRDefault="00464B63" w14:paraId="375EB237" w14:textId="77777777">
      <w:pPr>
        <w:pStyle w:val="Lijstalinea"/>
        <w:numPr>
          <w:ilvl w:val="0"/>
          <w:numId w:val="3"/>
        </w:numPr>
        <w:ind w:left="1418" w:hanging="284"/>
        <w:rPr>
          <w:i/>
          <w:iCs/>
        </w:rPr>
      </w:pPr>
      <w:r w:rsidRPr="000F09A5">
        <w:rPr>
          <w:i/>
          <w:iCs/>
        </w:rPr>
        <w:t>Hoe gaat het OM zorgdragen voor een goede monitoring en evaluatie van het nieuwe beleid?</w:t>
      </w:r>
    </w:p>
    <w:p w:rsidRPr="000F09A5" w:rsidR="00464B63" w:rsidP="00464B63" w:rsidRDefault="00464B63" w14:paraId="46E7C74A" w14:textId="77777777">
      <w:pPr>
        <w:rPr>
          <w:b/>
          <w:bCs/>
          <w:i/>
          <w:iCs/>
        </w:rPr>
      </w:pPr>
    </w:p>
    <w:p w:rsidRPr="000F09A5" w:rsidR="00464B63" w:rsidP="00464B63" w:rsidRDefault="00464B63" w14:paraId="44D53D85" w14:textId="77777777">
      <w:r w:rsidRPr="000F09A5">
        <w:t>UPDATE:</w:t>
      </w:r>
    </w:p>
    <w:p w:rsidRPr="000F09A5" w:rsidR="00464B63" w:rsidP="00464B63" w:rsidRDefault="00464B63" w14:paraId="43A5F6C6" w14:textId="77777777">
      <w:r w:rsidRPr="000F09A5">
        <w:t>Tijdens de Regeling van werkzaamheden op 18 februari jongstleden heeft de Tweede Kamer op initiatief van het lid Omtzigt (NSC) besloten om over dit onderwerp een plenair debat te plannen binnen zes weken. Hij heeft ook gevraagd om schriftelijk nader te worden geïnformeerd over dit onderwerp en de instructie toegezonden te krijgen. Het OM heeft eerder aangegeven de (interne) instructie niet extern te willen verspreiden. Het verzoek van het Kamerlid niet inwilligen zal de ‘schimmigheid’ rondom de instructie echter vergroten. Ook de Rechtspraak (Henk Naves) klaagt via de media dat ze de instructie formeel niet ontvangen heeft en dat een wijziging van het straftoemetingsbeleid juist in de openbaarheid moet plaatsvinden.</w:t>
      </w:r>
      <w:r w:rsidRPr="000F09A5">
        <w:br/>
        <w:t xml:space="preserve"> </w:t>
      </w:r>
    </w:p>
    <w:p w:rsidRPr="000F09A5" w:rsidR="00464B63" w:rsidP="00464B63" w:rsidRDefault="00464B63" w14:paraId="50F8F381" w14:textId="77777777">
      <w:pPr>
        <w:pStyle w:val="Lijstalinea"/>
        <w:numPr>
          <w:ilvl w:val="0"/>
          <w:numId w:val="3"/>
        </w:numPr>
        <w:ind w:left="284" w:hanging="284"/>
        <w:rPr>
          <w:i/>
          <w:iCs/>
        </w:rPr>
      </w:pPr>
      <w:r w:rsidRPr="000F09A5">
        <w:rPr>
          <w:i/>
          <w:iCs/>
        </w:rPr>
        <w:t>U wordt geadviseerd om het OM te vragen de laatste versie van de instructie beschikbaar te stellen ten behoeve van verzending aan de Tweede Kamer, maar ook aan de betrokken ketenorganisaties, zoals de Rechtspraak.</w:t>
      </w:r>
    </w:p>
    <w:p w:rsidR="00B06701" w:rsidRDefault="00B06701" w14:paraId="474A81EA" w14:textId="77777777"/>
    <w:sectPr w:rsidR="00B06701" w:rsidSect="00464B63">
      <w:headerReference w:type="default" r:id="rId7"/>
      <w:headerReference w:type="first" r:id="rId8"/>
      <w:pgSz w:w="11905" w:h="16837"/>
      <w:pgMar w:top="3050"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1F905" w14:textId="77777777" w:rsidR="00C41EDB" w:rsidRDefault="00C41EDB">
      <w:pPr>
        <w:spacing w:line="240" w:lineRule="auto"/>
      </w:pPr>
      <w:r>
        <w:separator/>
      </w:r>
    </w:p>
  </w:endnote>
  <w:endnote w:type="continuationSeparator" w:id="0">
    <w:p w14:paraId="307A88B2" w14:textId="77777777" w:rsidR="00C41EDB" w:rsidRDefault="00C41E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Verdan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4AB51" w14:textId="77777777" w:rsidR="00C41EDB" w:rsidRDefault="00C41EDB">
      <w:pPr>
        <w:spacing w:line="240" w:lineRule="auto"/>
      </w:pPr>
      <w:r>
        <w:separator/>
      </w:r>
    </w:p>
  </w:footnote>
  <w:footnote w:type="continuationSeparator" w:id="0">
    <w:p w14:paraId="10AEBC69" w14:textId="77777777" w:rsidR="00C41EDB" w:rsidRDefault="00C41E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53405" w14:textId="77777777" w:rsidR="00464B63" w:rsidRDefault="00464B63">
    <w:r>
      <w:rPr>
        <w:noProof/>
      </w:rPr>
      <mc:AlternateContent>
        <mc:Choice Requires="wps">
          <w:drawing>
            <wp:anchor distT="0" distB="0" distL="0" distR="0" simplePos="0" relativeHeight="251659264" behindDoc="0" locked="1" layoutInCell="1" allowOverlap="1" wp14:anchorId="4FA8B649" wp14:editId="1665DE9F">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A27314" w14:textId="77777777" w:rsidR="00464B63" w:rsidRDefault="00464B63">
                          <w:pPr>
                            <w:pStyle w:val="Referentiegegevensbold"/>
                          </w:pPr>
                          <w:r>
                            <w:t>Directoraat-Generaal Rechtspleging en Rechtshandhaving</w:t>
                          </w:r>
                        </w:p>
                        <w:p w14:paraId="6825B096" w14:textId="77777777" w:rsidR="00464B63" w:rsidRDefault="00464B63">
                          <w:pPr>
                            <w:pStyle w:val="Referentiegegevens"/>
                          </w:pPr>
                          <w:r>
                            <w:t>Directie Rechtshandhaving en Criminaliteitsbestrijding</w:t>
                          </w:r>
                        </w:p>
                        <w:p w14:paraId="08F4611B" w14:textId="77777777" w:rsidR="00464B63" w:rsidRDefault="00464B63">
                          <w:pPr>
                            <w:pStyle w:val="Referentiegegevens"/>
                          </w:pPr>
                          <w:r>
                            <w:t>Strafrechtelijke handhaving</w:t>
                          </w:r>
                        </w:p>
                        <w:p w14:paraId="223E10E4" w14:textId="77777777" w:rsidR="00464B63" w:rsidRDefault="00464B63">
                          <w:pPr>
                            <w:pStyle w:val="WitregelW2"/>
                          </w:pPr>
                        </w:p>
                        <w:p w14:paraId="421ACAA1" w14:textId="77777777" w:rsidR="00464B63" w:rsidRDefault="00464B63">
                          <w:pPr>
                            <w:pStyle w:val="Referentiegegevensbold"/>
                          </w:pPr>
                          <w:r>
                            <w:t>Datum</w:t>
                          </w:r>
                        </w:p>
                        <w:p w14:paraId="18DC4720" w14:textId="77777777" w:rsidR="00464B63" w:rsidRDefault="00020279">
                          <w:pPr>
                            <w:pStyle w:val="Referentiegegevens"/>
                          </w:pPr>
                          <w:sdt>
                            <w:sdtPr>
                              <w:id w:val="-268399838"/>
                              <w:date w:fullDate="2025-02-20T00:00:00Z">
                                <w:dateFormat w:val="d MMMM yyyy"/>
                                <w:lid w:val="nl"/>
                                <w:storeMappedDataAs w:val="dateTime"/>
                                <w:calendar w:val="gregorian"/>
                              </w:date>
                            </w:sdtPr>
                            <w:sdtEndPr/>
                            <w:sdtContent>
                              <w:r w:rsidR="00464B63">
                                <w:t>20 februari 2025</w:t>
                              </w:r>
                            </w:sdtContent>
                          </w:sdt>
                        </w:p>
                        <w:p w14:paraId="55A158C9" w14:textId="77777777" w:rsidR="00464B63" w:rsidRDefault="00464B63">
                          <w:pPr>
                            <w:pStyle w:val="WitregelW1"/>
                          </w:pPr>
                        </w:p>
                        <w:p w14:paraId="29D7FFC5" w14:textId="77777777" w:rsidR="00464B63" w:rsidRDefault="00464B63">
                          <w:pPr>
                            <w:pStyle w:val="Referentiegegevensbold"/>
                          </w:pPr>
                          <w:r>
                            <w:t>Onze referentie</w:t>
                          </w:r>
                        </w:p>
                        <w:p w14:paraId="5E7BFFDB" w14:textId="77777777" w:rsidR="00464B63" w:rsidRDefault="00464B63">
                          <w:pPr>
                            <w:pStyle w:val="Referentiegegevens"/>
                          </w:pPr>
                          <w:r>
                            <w:t>6179054</w:t>
                          </w:r>
                        </w:p>
                      </w:txbxContent>
                    </wps:txbx>
                    <wps:bodyPr vert="horz" wrap="square" lIns="0" tIns="0" rIns="0" bIns="0" anchor="t" anchorCtr="0"/>
                  </wps:wsp>
                </a:graphicData>
              </a:graphic>
            </wp:anchor>
          </w:drawing>
        </mc:Choice>
        <mc:Fallback>
          <w:pict>
            <v:shapetype w14:anchorId="4FA8B64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9A27314" w14:textId="77777777" w:rsidR="00464B63" w:rsidRDefault="00464B63">
                    <w:pPr>
                      <w:pStyle w:val="Referentiegegevensbold"/>
                    </w:pPr>
                    <w:r>
                      <w:t>Directoraat-Generaal Rechtspleging en Rechtshandhaving</w:t>
                    </w:r>
                  </w:p>
                  <w:p w14:paraId="6825B096" w14:textId="77777777" w:rsidR="00464B63" w:rsidRDefault="00464B63">
                    <w:pPr>
                      <w:pStyle w:val="Referentiegegevens"/>
                    </w:pPr>
                    <w:r>
                      <w:t>Directie Rechtshandhaving en Criminaliteitsbestrijding</w:t>
                    </w:r>
                  </w:p>
                  <w:p w14:paraId="08F4611B" w14:textId="77777777" w:rsidR="00464B63" w:rsidRDefault="00464B63">
                    <w:pPr>
                      <w:pStyle w:val="Referentiegegevens"/>
                    </w:pPr>
                    <w:r>
                      <w:t>Strafrechtelijke handhaving</w:t>
                    </w:r>
                  </w:p>
                  <w:p w14:paraId="223E10E4" w14:textId="77777777" w:rsidR="00464B63" w:rsidRDefault="00464B63">
                    <w:pPr>
                      <w:pStyle w:val="WitregelW2"/>
                    </w:pPr>
                  </w:p>
                  <w:p w14:paraId="421ACAA1" w14:textId="77777777" w:rsidR="00464B63" w:rsidRDefault="00464B63">
                    <w:pPr>
                      <w:pStyle w:val="Referentiegegevensbold"/>
                    </w:pPr>
                    <w:r>
                      <w:t>Datum</w:t>
                    </w:r>
                  </w:p>
                  <w:p w14:paraId="18DC4720" w14:textId="77777777" w:rsidR="00464B63" w:rsidRDefault="00020279">
                    <w:pPr>
                      <w:pStyle w:val="Referentiegegevens"/>
                    </w:pPr>
                    <w:sdt>
                      <w:sdtPr>
                        <w:id w:val="-268399838"/>
                        <w:date w:fullDate="2025-02-20T00:00:00Z">
                          <w:dateFormat w:val="d MMMM yyyy"/>
                          <w:lid w:val="nl"/>
                          <w:storeMappedDataAs w:val="dateTime"/>
                          <w:calendar w:val="gregorian"/>
                        </w:date>
                      </w:sdtPr>
                      <w:sdtEndPr/>
                      <w:sdtContent>
                        <w:r w:rsidR="00464B63">
                          <w:t>20 februari 2025</w:t>
                        </w:r>
                      </w:sdtContent>
                    </w:sdt>
                  </w:p>
                  <w:p w14:paraId="55A158C9" w14:textId="77777777" w:rsidR="00464B63" w:rsidRDefault="00464B63">
                    <w:pPr>
                      <w:pStyle w:val="WitregelW1"/>
                    </w:pPr>
                  </w:p>
                  <w:p w14:paraId="29D7FFC5" w14:textId="77777777" w:rsidR="00464B63" w:rsidRDefault="00464B63">
                    <w:pPr>
                      <w:pStyle w:val="Referentiegegevensbold"/>
                    </w:pPr>
                    <w:r>
                      <w:t>Onze referentie</w:t>
                    </w:r>
                  </w:p>
                  <w:p w14:paraId="5E7BFFDB" w14:textId="77777777" w:rsidR="00464B63" w:rsidRDefault="00464B63">
                    <w:pPr>
                      <w:pStyle w:val="Referentiegegevens"/>
                    </w:pPr>
                    <w:r>
                      <w:t>6179054</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1A33E8" wp14:editId="51462352">
              <wp:simplePos x="0" y="0"/>
              <wp:positionH relativeFrom="page">
                <wp:posOffset>1007744</wp:posOffset>
              </wp:positionH>
              <wp:positionV relativeFrom="page">
                <wp:posOffset>10194925</wp:posOffset>
              </wp:positionV>
              <wp:extent cx="479044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137283F" w14:textId="77777777" w:rsidR="00464B63" w:rsidRDefault="00464B63"/>
                      </w:txbxContent>
                    </wps:txbx>
                    <wps:bodyPr vert="horz" wrap="square" lIns="0" tIns="0" rIns="0" bIns="0" anchor="t" anchorCtr="0"/>
                  </wps:wsp>
                </a:graphicData>
              </a:graphic>
            </wp:anchor>
          </w:drawing>
        </mc:Choice>
        <mc:Fallback>
          <w:pict>
            <v:shape w14:anchorId="5D1A33E8" id="46fef06f-aa3c-11ea-a756-beb5f67e67be" o:spid="_x0000_s1027" type="#_x0000_t202" style="position:absolute;margin-left:79.35pt;margin-top:802.75pt;width:377.2pt;height:12.7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0rvgEAAFMDAAAOAAAAZHJzL2Uyb0RvYy54bWysU9tu2zAMfR/QfxD07tjOUmc14hRYiw4D&#10;im1Atw+gZSo2YF0mqbHTrx+l1OmwvQ17oSlSPDo8pHe3sxrZEZ0fjG54uSo4Qy1MN+hDw398f8g+&#10;cOYD6A5Go7HhJ/T8dn/1bjfZGtemN2OHjhGI9vVkG96HYOs896JHBX5lLGpKSuMUBDq6Q945mAhd&#10;jfm6KKp8Mq6zzgj0nqL35yTfJ3wpUYSvUnoMbGw4cQvJumTbaPP9DuqDA9sP4pUG/AMLBYOmRy9Q&#10;9xCAPbvhLyg1CGe8kWEljMqNlIPA1AN1UxZ/dPPUg8XUC4nj7UUm//9gxZfjN8eGruFrzjQoGtGm&#10;kiiLSmYA70VWlggZbK+rrMX2WlZbrLYtRt0m62sqf7IEEOaPZqb5L3FPwSjHLJ2KX2qUUZ4mcLqo&#10;jnNggoKb7U2x2VBKUK6syvVNGkv+Vm2dD5/QKBadhjuaahIbjo8+EBO6ulyJj2nzMIxjjEeKZyrR&#10;C3M7p1YvNFvTnYg97S/B9sa9cDbRLjTc/3wGh5yNnzWJHRdncdzitIsDWlBpwwNnZ/cupAVbCNDk&#10;EsXXLYur8fs50Xz7F/a/AAAA//8DAFBLAwQUAAYACAAAACEAdBE9DOEAAAANAQAADwAAAGRycy9k&#10;b3ducmV2LnhtbEyPwU7DMBBE70j9B2srcaN2qBKaEKeqEJyQEGk4cHQSN7Ear0PstuHv2Z7obWd3&#10;NPsm3852YGc9eeNQQrQSwDQ2rjXYSfiq3h42wHxQ2KrBoZbwqz1si8VdrrLWXbDU533oGIWgz5SE&#10;PoQx49w3vbbKr9yokW4HN1kVSE4dbyd1oXA78EchEm6VQfrQq1G/9Lo57k9Wwu4by1fz81F/lofS&#10;VFUq8D05Snm/nHfPwIKew78ZrviEDgUx1e6ErWcD6XjzRFYaEhHHwMiSRusIWH1drUUKvMj5bYvi&#10;DwAA//8DAFBLAQItABQABgAIAAAAIQC2gziS/gAAAOEBAAATAAAAAAAAAAAAAAAAAAAAAABbQ29u&#10;dGVudF9UeXBlc10ueG1sUEsBAi0AFAAGAAgAAAAhADj9If/WAAAAlAEAAAsAAAAAAAAAAAAAAAAA&#10;LwEAAF9yZWxzLy5yZWxzUEsBAi0AFAAGAAgAAAAhAH86PSu+AQAAUwMAAA4AAAAAAAAAAAAAAAAA&#10;LgIAAGRycy9lMm9Eb2MueG1sUEsBAi0AFAAGAAgAAAAhAHQRPQzhAAAADQEAAA8AAAAAAAAAAAAA&#10;AAAAGAQAAGRycy9kb3ducmV2LnhtbFBLBQYAAAAABAAEAPMAAAAmBQAAAAA=&#10;" filled="f" stroked="f">
              <v:textbox inset="0,0,0,0">
                <w:txbxContent>
                  <w:p w14:paraId="4137283F" w14:textId="77777777" w:rsidR="00464B63" w:rsidRDefault="00464B6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AC5EB0A" wp14:editId="65D6A7D6">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82D8310" w14:textId="5158D3C1" w:rsidR="00464B63" w:rsidRDefault="00464B63">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wps:txbx>
                    <wps:bodyPr vert="horz" wrap="square" lIns="0" tIns="0" rIns="0" bIns="0" anchor="t" anchorCtr="0"/>
                  </wps:wsp>
                </a:graphicData>
              </a:graphic>
            </wp:anchor>
          </w:drawing>
        </mc:Choice>
        <mc:Fallback>
          <w:pict>
            <v:shape w14:anchorId="0AC5EB0A" id="46fef0b8-aa3c-11ea-a756-beb5f67e67be" o:spid="_x0000_s1028" type="#_x0000_t202" style="position:absolute;margin-left:466.25pt;margin-top:802.75pt;width:101.25pt;height:12.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82D8310" w14:textId="5158D3C1" w:rsidR="00464B63" w:rsidRDefault="00464B63">
                    <w:pPr>
                      <w:pStyle w:val="Referentiegegevens"/>
                    </w:pPr>
                    <w:r>
                      <w:t xml:space="preserve">Pagina </w:t>
                    </w:r>
                    <w:r>
                      <w:fldChar w:fldCharType="begin"/>
                    </w:r>
                    <w:r>
                      <w:instrText>PAGE</w:instrText>
                    </w:r>
                    <w:r>
                      <w:fldChar w:fldCharType="separate"/>
                    </w:r>
                    <w:r>
                      <w:rPr>
                        <w:noProof/>
                      </w:rPr>
                      <w:t>4</w:t>
                    </w:r>
                    <w:r>
                      <w:fldChar w:fldCharType="end"/>
                    </w:r>
                    <w:r>
                      <w:t xml:space="preserve"> van </w:t>
                    </w:r>
                    <w:r>
                      <w:fldChar w:fldCharType="begin"/>
                    </w:r>
                    <w:r>
                      <w:instrText>NUMPAGES</w:instrText>
                    </w:r>
                    <w:r>
                      <w:fldChar w:fldCharType="separate"/>
                    </w:r>
                    <w:r>
                      <w:rPr>
                        <w:noProof/>
                      </w:rPr>
                      <w:t>4</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C24EE" w14:textId="77777777" w:rsidR="00464B63" w:rsidRDefault="00464B63">
    <w:pPr>
      <w:spacing w:after="5952" w:line="14" w:lineRule="exact"/>
    </w:pPr>
    <w:r>
      <w:rPr>
        <w:noProof/>
      </w:rPr>
      <mc:AlternateContent>
        <mc:Choice Requires="wps">
          <w:drawing>
            <wp:anchor distT="0" distB="0" distL="0" distR="0" simplePos="0" relativeHeight="251662336" behindDoc="0" locked="1" layoutInCell="1" allowOverlap="1" wp14:anchorId="76F1A856" wp14:editId="2FD3E527">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2D1F05" w14:textId="77777777" w:rsidR="00464B63" w:rsidRDefault="00464B63"/>
                      </w:txbxContent>
                    </wps:txbx>
                    <wps:bodyPr vert="horz" wrap="square" lIns="0" tIns="0" rIns="0" bIns="0" anchor="t" anchorCtr="0"/>
                  </wps:wsp>
                </a:graphicData>
              </a:graphic>
            </wp:anchor>
          </w:drawing>
        </mc:Choice>
        <mc:Fallback>
          <w:pict>
            <v:shapetype w14:anchorId="76F1A856"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F2D1F05" w14:textId="77777777" w:rsidR="00464B63" w:rsidRDefault="00464B63"/>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F0AD106" wp14:editId="0D01B471">
              <wp:simplePos x="0" y="0"/>
              <wp:positionH relativeFrom="page">
                <wp:posOffset>2418715</wp:posOffset>
              </wp:positionH>
              <wp:positionV relativeFrom="page">
                <wp:posOffset>3354704</wp:posOffset>
              </wp:positionV>
              <wp:extent cx="3362325"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3362325" cy="323850"/>
                      </a:xfrm>
                      <a:prstGeom prst="rect">
                        <a:avLst/>
                      </a:prstGeom>
                      <a:noFill/>
                    </wps:spPr>
                    <wps:txbx>
                      <w:txbxContent>
                        <w:p w14:paraId="312DD2FC" w14:textId="603D9195" w:rsidR="00464B63" w:rsidRDefault="000F09A5">
                          <w:r>
                            <w:t>O</w:t>
                          </w:r>
                          <w:r w:rsidR="00464B63">
                            <w:t>verlegvergadering</w:t>
                          </w:r>
                        </w:p>
                      </w:txbxContent>
                    </wps:txbx>
                    <wps:bodyPr vert="horz" wrap="square" lIns="0" tIns="0" rIns="0" bIns="0" anchor="t" anchorCtr="0"/>
                  </wps:wsp>
                </a:graphicData>
              </a:graphic>
            </wp:anchor>
          </w:drawing>
        </mc:Choice>
        <mc:Fallback>
          <w:pict>
            <v:shape w14:anchorId="6F0AD106" id="46feebd0-aa3c-11ea-a756-beb5f67e67be" o:spid="_x0000_s1030" type="#_x0000_t202" style="position:absolute;margin-left:190.45pt;margin-top:264.15pt;width:264.75pt;height:25.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fSDvwEAAFMDAAAOAAAAZHJzL2Uyb0RvYy54bWysU9tu2zAMfR+wfxD07tixG6cI4hTYig4D&#10;hm1Atw+gZSo2YF0mqbGzrx+l1OmwvhV7oSlSPDo8pPd3sxrZCZ0fjG74elVwhlqYbtDHhv/88ZDd&#10;cuYD6A5Go7HhZ/T87vD+3X6yOyxNb8YOHSMQ7XeTbXgfgt3luRc9KvArY1FTUhqnINDRHfPOwUTo&#10;aszLoqjzybjOOiPQe4reX5L8kPClRBG+SekxsLHhxC0k65Jto80Pe9gdHdh+EM804A0sFAyaHr1C&#10;3UMA9uSGV1BqEM54I8NKGJUbKQeBqQfqZl38081jDxZTLySOt1eZ/P+DFV9P3x0buoZvONOgaEQ3&#10;tURsuyIDqES2XiNksN3UWYvtRtZbrLctRt0m63dU/mgJIMwfzEzzX+KeglGOWToVv9QoozxN4HxV&#10;HefABAWrqi6rkp4XlKvK6naTxpK/VFvnwyc0ikWn4Y6mmsSG0xcfiAldXa7Ex7R5GMYxxiPFC5Xo&#10;hbmdU6s3C83WdGdiT/tLsL1xvzmbaBca7n89gUPOxs+axI6LszhucdrFAS2otOGBs4v7MaQFWwjQ&#10;5BLF5y2Lq/H3OdF8+RcOfwAAAP//AwBQSwMEFAAGAAgAAAAhAOwM/KHhAAAACwEAAA8AAABkcnMv&#10;ZG93bnJldi54bWxMj8FOwzAMhu9IvENkJG4s2QqjLU2nCcEJCa0rB45pk7XRGqc02VbeHnOCo+1P&#10;v7+/2MxuYGczBetRwnIhgBlsvbbYSfioX+9SYCEq1GrwaCR8mwCb8vqqULn2F6zMeR87RiEYciWh&#10;j3HMOQ9tb5wKCz8apNvBT05FGqeO60ldKNwNfCXEmjtlkT70ajTPvWmP+5OTsP3E6sV+vTe76lDZ&#10;us4Evq2PUt7ezNsnYNHM8Q+GX31Sh5KcGn9CHdggIUlFRqiEh1WaACMiW4p7YA1tHrMEeFnw/x3K&#10;HwAAAP//AwBQSwECLQAUAAYACAAAACEAtoM4kv4AAADhAQAAEwAAAAAAAAAAAAAAAAAAAAAAW0Nv&#10;bnRlbnRfVHlwZXNdLnhtbFBLAQItABQABgAIAAAAIQA4/SH/1gAAAJQBAAALAAAAAAAAAAAAAAAA&#10;AC8BAABfcmVscy8ucmVsc1BLAQItABQABgAIAAAAIQBGbfSDvwEAAFMDAAAOAAAAAAAAAAAAAAAA&#10;AC4CAABkcnMvZTJvRG9jLnhtbFBLAQItABQABgAIAAAAIQDsDPyh4QAAAAsBAAAPAAAAAAAAAAAA&#10;AAAAABkEAABkcnMvZG93bnJldi54bWxQSwUGAAAAAAQABADzAAAAJwUAAAAA&#10;" filled="f" stroked="f">
              <v:textbox inset="0,0,0,0">
                <w:txbxContent>
                  <w:p w14:paraId="312DD2FC" w14:textId="603D9195" w:rsidR="00464B63" w:rsidRDefault="000F09A5">
                    <w:r>
                      <w:t>O</w:t>
                    </w:r>
                    <w:r w:rsidR="00464B63">
                      <w:t>verlegvergadering</w:t>
                    </w: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1573FDD6" wp14:editId="1DDDC9B8">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B63DA15" w14:textId="77777777" w:rsidR="00464B63" w:rsidRDefault="00464B63">
                          <w:pPr>
                            <w:pStyle w:val="Referentiegegevensbold"/>
                          </w:pPr>
                          <w:r>
                            <w:t>Directoraat-Generaal Rechtspleging en Rechtshandhaving</w:t>
                          </w:r>
                        </w:p>
                        <w:p w14:paraId="60B227F3" w14:textId="77777777" w:rsidR="00464B63" w:rsidRDefault="00464B63">
                          <w:pPr>
                            <w:pStyle w:val="Referentiegegevens"/>
                          </w:pPr>
                          <w:r>
                            <w:t>Directie Rechtshandhaving en Criminaliteitsbestrijding</w:t>
                          </w:r>
                        </w:p>
                        <w:p w14:paraId="2DB38AB1" w14:textId="77777777" w:rsidR="00464B63" w:rsidRDefault="00464B63">
                          <w:pPr>
                            <w:pStyle w:val="Referentiegegevens"/>
                          </w:pPr>
                          <w:r>
                            <w:t>Strafrechtelijke handhaving</w:t>
                          </w:r>
                        </w:p>
                        <w:p w14:paraId="5BDC73FA" w14:textId="77777777" w:rsidR="00464B63" w:rsidRDefault="00464B63">
                          <w:pPr>
                            <w:pStyle w:val="WitregelW1"/>
                          </w:pPr>
                        </w:p>
                        <w:p w14:paraId="335A2932" w14:textId="77777777" w:rsidR="00464B63" w:rsidRDefault="00464B63">
                          <w:pPr>
                            <w:pStyle w:val="Referentiegegevens"/>
                          </w:pPr>
                          <w:r>
                            <w:t>Turfmarkt 147</w:t>
                          </w:r>
                        </w:p>
                        <w:p w14:paraId="24EB21CE" w14:textId="77777777" w:rsidR="00464B63" w:rsidRDefault="00464B63">
                          <w:pPr>
                            <w:pStyle w:val="Referentiegegevens"/>
                          </w:pPr>
                          <w:r>
                            <w:t>2511 DP   Den Haag</w:t>
                          </w:r>
                        </w:p>
                        <w:p w14:paraId="6B7CAFFA" w14:textId="77777777" w:rsidR="00464B63" w:rsidRPr="007E555D" w:rsidRDefault="00464B63">
                          <w:pPr>
                            <w:pStyle w:val="Referentiegegevens"/>
                            <w:rPr>
                              <w:lang w:val="de-DE"/>
                            </w:rPr>
                          </w:pPr>
                          <w:r w:rsidRPr="007E555D">
                            <w:rPr>
                              <w:lang w:val="de-DE"/>
                            </w:rPr>
                            <w:t>Postbus 20301</w:t>
                          </w:r>
                        </w:p>
                        <w:p w14:paraId="2978095A" w14:textId="77777777" w:rsidR="00464B63" w:rsidRPr="007E555D" w:rsidRDefault="00464B63">
                          <w:pPr>
                            <w:pStyle w:val="Referentiegegevens"/>
                            <w:rPr>
                              <w:lang w:val="de-DE"/>
                            </w:rPr>
                          </w:pPr>
                          <w:r w:rsidRPr="007E555D">
                            <w:rPr>
                              <w:lang w:val="de-DE"/>
                            </w:rPr>
                            <w:t>2500 EH   Den Haag</w:t>
                          </w:r>
                        </w:p>
                        <w:p w14:paraId="7D0B7B29" w14:textId="77777777" w:rsidR="00464B63" w:rsidRPr="007E555D" w:rsidRDefault="00464B63">
                          <w:pPr>
                            <w:pStyle w:val="Referentiegegevens"/>
                            <w:rPr>
                              <w:lang w:val="de-DE"/>
                            </w:rPr>
                          </w:pPr>
                          <w:r w:rsidRPr="007E555D">
                            <w:rPr>
                              <w:lang w:val="de-DE"/>
                            </w:rPr>
                            <w:t>www.rijksoverheid.nl/jenv</w:t>
                          </w:r>
                        </w:p>
                        <w:p w14:paraId="4CBBEDAD" w14:textId="77777777" w:rsidR="00464B63" w:rsidRPr="007E555D" w:rsidRDefault="00464B63">
                          <w:pPr>
                            <w:pStyle w:val="WitregelW2"/>
                            <w:rPr>
                              <w:lang w:val="en-US"/>
                            </w:rPr>
                          </w:pPr>
                        </w:p>
                        <w:p w14:paraId="6099F0BB" w14:textId="77777777" w:rsidR="00464B63" w:rsidRDefault="00464B63">
                          <w:pPr>
                            <w:pStyle w:val="Referentiegegevensbold"/>
                          </w:pPr>
                          <w:r>
                            <w:t>Datum</w:t>
                          </w:r>
                        </w:p>
                        <w:p w14:paraId="0CB5273B" w14:textId="77777777" w:rsidR="00464B63" w:rsidRDefault="00020279">
                          <w:pPr>
                            <w:pStyle w:val="Referentiegegevens"/>
                          </w:pPr>
                          <w:sdt>
                            <w:sdtPr>
                              <w:id w:val="-262919771"/>
                              <w:date w:fullDate="2025-02-20T00:00:00Z">
                                <w:dateFormat w:val="d MMMM yyyy"/>
                                <w:lid w:val="nl"/>
                                <w:storeMappedDataAs w:val="dateTime"/>
                                <w:calendar w:val="gregorian"/>
                              </w:date>
                            </w:sdtPr>
                            <w:sdtEndPr/>
                            <w:sdtContent>
                              <w:r w:rsidR="00464B63">
                                <w:t>20 februari 2025</w:t>
                              </w:r>
                            </w:sdtContent>
                          </w:sdt>
                        </w:p>
                        <w:p w14:paraId="1CAEA820" w14:textId="77777777" w:rsidR="00464B63" w:rsidRDefault="00464B63">
                          <w:pPr>
                            <w:pStyle w:val="WitregelW1"/>
                          </w:pPr>
                        </w:p>
                        <w:p w14:paraId="7374951C" w14:textId="77777777" w:rsidR="00464B63" w:rsidRDefault="00464B63">
                          <w:pPr>
                            <w:pStyle w:val="Referentiegegevensbold"/>
                          </w:pPr>
                          <w:r>
                            <w:t>Onze referentie</w:t>
                          </w:r>
                        </w:p>
                        <w:p w14:paraId="5A8949EF" w14:textId="77777777" w:rsidR="00464B63" w:rsidRDefault="00464B63">
                          <w:pPr>
                            <w:pStyle w:val="Referentiegegevens"/>
                          </w:pPr>
                          <w:r>
                            <w:t>6179054</w:t>
                          </w:r>
                        </w:p>
                      </w:txbxContent>
                    </wps:txbx>
                    <wps:bodyPr vert="horz" wrap="square" lIns="0" tIns="0" rIns="0" bIns="0" anchor="t" anchorCtr="0"/>
                  </wps:wsp>
                </a:graphicData>
              </a:graphic>
            </wp:anchor>
          </w:drawing>
        </mc:Choice>
        <mc:Fallback>
          <w:pict>
            <v:shape w14:anchorId="1573FDD6" id="46feec20-aa3c-11ea-a756-beb5f67e67be" o:spid="_x0000_s1031" type="#_x0000_t202" style="position:absolute;margin-left:466.25pt;margin-top:154.75pt;width:100.6pt;height:630.7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B63DA15" w14:textId="77777777" w:rsidR="00464B63" w:rsidRDefault="00464B63">
                    <w:pPr>
                      <w:pStyle w:val="Referentiegegevensbold"/>
                    </w:pPr>
                    <w:r>
                      <w:t>Directoraat-Generaal Rechtspleging en Rechtshandhaving</w:t>
                    </w:r>
                  </w:p>
                  <w:p w14:paraId="60B227F3" w14:textId="77777777" w:rsidR="00464B63" w:rsidRDefault="00464B63">
                    <w:pPr>
                      <w:pStyle w:val="Referentiegegevens"/>
                    </w:pPr>
                    <w:r>
                      <w:t>Directie Rechtshandhaving en Criminaliteitsbestrijding</w:t>
                    </w:r>
                  </w:p>
                  <w:p w14:paraId="2DB38AB1" w14:textId="77777777" w:rsidR="00464B63" w:rsidRDefault="00464B63">
                    <w:pPr>
                      <w:pStyle w:val="Referentiegegevens"/>
                    </w:pPr>
                    <w:r>
                      <w:t>Strafrechtelijke handhaving</w:t>
                    </w:r>
                  </w:p>
                  <w:p w14:paraId="5BDC73FA" w14:textId="77777777" w:rsidR="00464B63" w:rsidRDefault="00464B63">
                    <w:pPr>
                      <w:pStyle w:val="WitregelW1"/>
                    </w:pPr>
                  </w:p>
                  <w:p w14:paraId="335A2932" w14:textId="77777777" w:rsidR="00464B63" w:rsidRDefault="00464B63">
                    <w:pPr>
                      <w:pStyle w:val="Referentiegegevens"/>
                    </w:pPr>
                    <w:r>
                      <w:t>Turfmarkt 147</w:t>
                    </w:r>
                  </w:p>
                  <w:p w14:paraId="24EB21CE" w14:textId="77777777" w:rsidR="00464B63" w:rsidRDefault="00464B63">
                    <w:pPr>
                      <w:pStyle w:val="Referentiegegevens"/>
                    </w:pPr>
                    <w:r>
                      <w:t>2511 DP   Den Haag</w:t>
                    </w:r>
                  </w:p>
                  <w:p w14:paraId="6B7CAFFA" w14:textId="77777777" w:rsidR="00464B63" w:rsidRPr="007E555D" w:rsidRDefault="00464B63">
                    <w:pPr>
                      <w:pStyle w:val="Referentiegegevens"/>
                      <w:rPr>
                        <w:lang w:val="de-DE"/>
                      </w:rPr>
                    </w:pPr>
                    <w:r w:rsidRPr="007E555D">
                      <w:rPr>
                        <w:lang w:val="de-DE"/>
                      </w:rPr>
                      <w:t>Postbus 20301</w:t>
                    </w:r>
                  </w:p>
                  <w:p w14:paraId="2978095A" w14:textId="77777777" w:rsidR="00464B63" w:rsidRPr="007E555D" w:rsidRDefault="00464B63">
                    <w:pPr>
                      <w:pStyle w:val="Referentiegegevens"/>
                      <w:rPr>
                        <w:lang w:val="de-DE"/>
                      </w:rPr>
                    </w:pPr>
                    <w:r w:rsidRPr="007E555D">
                      <w:rPr>
                        <w:lang w:val="de-DE"/>
                      </w:rPr>
                      <w:t>2500 EH   Den Haag</w:t>
                    </w:r>
                  </w:p>
                  <w:p w14:paraId="7D0B7B29" w14:textId="77777777" w:rsidR="00464B63" w:rsidRPr="007E555D" w:rsidRDefault="00464B63">
                    <w:pPr>
                      <w:pStyle w:val="Referentiegegevens"/>
                      <w:rPr>
                        <w:lang w:val="de-DE"/>
                      </w:rPr>
                    </w:pPr>
                    <w:r w:rsidRPr="007E555D">
                      <w:rPr>
                        <w:lang w:val="de-DE"/>
                      </w:rPr>
                      <w:t>www.rijksoverheid.nl/jenv</w:t>
                    </w:r>
                  </w:p>
                  <w:p w14:paraId="4CBBEDAD" w14:textId="77777777" w:rsidR="00464B63" w:rsidRPr="007E555D" w:rsidRDefault="00464B63">
                    <w:pPr>
                      <w:pStyle w:val="WitregelW2"/>
                      <w:rPr>
                        <w:lang w:val="en-US"/>
                      </w:rPr>
                    </w:pPr>
                  </w:p>
                  <w:p w14:paraId="6099F0BB" w14:textId="77777777" w:rsidR="00464B63" w:rsidRDefault="00464B63">
                    <w:pPr>
                      <w:pStyle w:val="Referentiegegevensbold"/>
                    </w:pPr>
                    <w:r>
                      <w:t>Datum</w:t>
                    </w:r>
                  </w:p>
                  <w:p w14:paraId="0CB5273B" w14:textId="77777777" w:rsidR="00464B63" w:rsidRDefault="00020279">
                    <w:pPr>
                      <w:pStyle w:val="Referentiegegevens"/>
                    </w:pPr>
                    <w:sdt>
                      <w:sdtPr>
                        <w:id w:val="-262919771"/>
                        <w:date w:fullDate="2025-02-20T00:00:00Z">
                          <w:dateFormat w:val="d MMMM yyyy"/>
                          <w:lid w:val="nl"/>
                          <w:storeMappedDataAs w:val="dateTime"/>
                          <w:calendar w:val="gregorian"/>
                        </w:date>
                      </w:sdtPr>
                      <w:sdtEndPr/>
                      <w:sdtContent>
                        <w:r w:rsidR="00464B63">
                          <w:t>20 februari 2025</w:t>
                        </w:r>
                      </w:sdtContent>
                    </w:sdt>
                  </w:p>
                  <w:p w14:paraId="1CAEA820" w14:textId="77777777" w:rsidR="00464B63" w:rsidRDefault="00464B63">
                    <w:pPr>
                      <w:pStyle w:val="WitregelW1"/>
                    </w:pPr>
                  </w:p>
                  <w:p w14:paraId="7374951C" w14:textId="77777777" w:rsidR="00464B63" w:rsidRDefault="00464B63">
                    <w:pPr>
                      <w:pStyle w:val="Referentiegegevensbold"/>
                    </w:pPr>
                    <w:r>
                      <w:t>Onze referentie</w:t>
                    </w:r>
                  </w:p>
                  <w:p w14:paraId="5A8949EF" w14:textId="77777777" w:rsidR="00464B63" w:rsidRDefault="00464B63">
                    <w:pPr>
                      <w:pStyle w:val="Referentiegegevens"/>
                    </w:pPr>
                    <w:r>
                      <w:t>6179054</w:t>
                    </w: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60905C8D" wp14:editId="1D3B7CB8">
              <wp:simplePos x="0" y="0"/>
              <wp:positionH relativeFrom="page">
                <wp:posOffset>1007744</wp:posOffset>
              </wp:positionH>
              <wp:positionV relativeFrom="page">
                <wp:posOffset>10194925</wp:posOffset>
              </wp:positionV>
              <wp:extent cx="479044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1C2FA4E6" w14:textId="77777777" w:rsidR="00464B63" w:rsidRDefault="00464B63"/>
                      </w:txbxContent>
                    </wps:txbx>
                    <wps:bodyPr vert="horz" wrap="square" lIns="0" tIns="0" rIns="0" bIns="0" anchor="t" anchorCtr="0"/>
                  </wps:wsp>
                </a:graphicData>
              </a:graphic>
            </wp:anchor>
          </w:drawing>
        </mc:Choice>
        <mc:Fallback>
          <w:pict>
            <v:shape w14:anchorId="60905C8D" id="46feec6f-aa3c-11ea-a756-beb5f67e67be" o:spid="_x0000_s1032" type="#_x0000_t202" style="position:absolute;margin-left:79.35pt;margin-top:802.75pt;width:377.2pt;height:12.75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oJKvgEAAFMDAAAOAAAAZHJzL2Uyb0RvYy54bWysU9uO0zAQfUfiHyy/p0lKm7JR05VgtQgJ&#10;AdKyHzBxxk2k+ILtbVK+nrG76SL2DfHijGfs43POTPa3sxrZCZ0fjG54uSo4Qy1MN+hjwx9/3Gfv&#10;OfMBdAej0djwM3p+e3j7Zj/ZGtemN2OHjhGI9vVkG96HYOs896JHBX5lLGoqSuMUBNq6Y945mAhd&#10;jfm6KKp8Mq6zzgj0nrJ3lyI/JHwpUYRvUnoMbGw4cQtpdWlt45of9lAfHdh+EM804B9YKBg0PXqF&#10;uoMA7MkNr6DUIJzxRoaVMCo3Ug4CkwZSUxZ/qXnowWLSQuZ4e7XJ/z9Y8fX03bGha/iOMw2KWrSp&#10;JKKoZAbwTmRliZDBbltlLbZbWe2w2rUYfZusr+n6gyWAMH8wM/V/yXtKRjtm6VT8klBGderA+eo6&#10;zoEJSm52N8VmQyVBtbIqb9bbCJO/3LbOh09oFItBwx11NZkNpy8+XI4uR+Jj2twP4xjzkeKFSozC&#10;3M5JarXQbE13JvY0vwTbG/eLs4lmoeH+5xM45Gz8rMnsODhL4JagXQLQgq42PHB2CT+GNGALAepc&#10;UvM8ZXE0/twnmi//wuE3AAAA//8DAFBLAwQUAAYACAAAACEA77cZt+EAAAANAQAADwAAAGRycy9k&#10;b3ducmV2LnhtbEyPwU7DMBBE70j8g7VI3KgdqoQ2xKkqBCckRBoOHJ3YTazG6xC7bfh7tid629kd&#10;zb4pNrMb2MlMwXqUkCwEMIOt1xY7CV/128MKWIgKtRo8Ggm/JsCmvL0pVK79GStz2sWOUQiGXEno&#10;YxxzzkPbG6fCwo8G6bb3k1OR5NRxPakzhbuBPwqRcacs0odejealN+1hd3QStt9Yvdqfj+az2le2&#10;rtcC37ODlPd38/YZWDRz/DfDBZ/QoSSmxh9RBzaQTldPZKUhE2kKjCzrZJkAay6rZSKAlwW/blH+&#10;AQAA//8DAFBLAQItABQABgAIAAAAIQC2gziS/gAAAOEBAAATAAAAAAAAAAAAAAAAAAAAAABbQ29u&#10;dGVudF9UeXBlc10ueG1sUEsBAi0AFAAGAAgAAAAhADj9If/WAAAAlAEAAAsAAAAAAAAAAAAAAAAA&#10;LwEAAF9yZWxzLy5yZWxzUEsBAi0AFAAGAAgAAAAhAGzqgkq+AQAAUwMAAA4AAAAAAAAAAAAAAAAA&#10;LgIAAGRycy9lMm9Eb2MueG1sUEsBAi0AFAAGAAgAAAAhAO+3GbfhAAAADQEAAA8AAAAAAAAAAAAA&#10;AAAAGAQAAGRycy9kb3ducmV2LnhtbFBLBQYAAAAABAAEAPMAAAAmBQAAAAA=&#10;" filled="f" stroked="f">
              <v:textbox inset="0,0,0,0">
                <w:txbxContent>
                  <w:p w14:paraId="1C2FA4E6" w14:textId="77777777" w:rsidR="00464B63" w:rsidRDefault="00464B63"/>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0E2C5D1D" wp14:editId="56FCD2D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1F4FC9" w14:textId="5811E92F" w:rsidR="00464B63" w:rsidRDefault="00464B63">
                          <w:pPr>
                            <w:pStyle w:val="Referentiegegevens"/>
                          </w:pPr>
                          <w:r>
                            <w:t xml:space="preserve">Pagina </w:t>
                          </w:r>
                          <w:r>
                            <w:fldChar w:fldCharType="begin"/>
                          </w:r>
                          <w:r>
                            <w:instrText>PAGE</w:instrText>
                          </w:r>
                          <w:r>
                            <w:fldChar w:fldCharType="separate"/>
                          </w:r>
                          <w:r w:rsidR="00020279">
                            <w:rPr>
                              <w:noProof/>
                            </w:rPr>
                            <w:t>1</w:t>
                          </w:r>
                          <w:r>
                            <w:fldChar w:fldCharType="end"/>
                          </w:r>
                          <w:r>
                            <w:t xml:space="preserve"> van </w:t>
                          </w:r>
                          <w:r>
                            <w:fldChar w:fldCharType="begin"/>
                          </w:r>
                          <w:r>
                            <w:instrText>NUMPAGES</w:instrText>
                          </w:r>
                          <w:r>
                            <w:fldChar w:fldCharType="separate"/>
                          </w:r>
                          <w:r w:rsidR="00020279">
                            <w:rPr>
                              <w:noProof/>
                            </w:rPr>
                            <w:t>1</w:t>
                          </w:r>
                          <w:r>
                            <w:fldChar w:fldCharType="end"/>
                          </w:r>
                        </w:p>
                      </w:txbxContent>
                    </wps:txbx>
                    <wps:bodyPr vert="horz" wrap="square" lIns="0" tIns="0" rIns="0" bIns="0" anchor="t" anchorCtr="0"/>
                  </wps:wsp>
                </a:graphicData>
              </a:graphic>
            </wp:anchor>
          </w:drawing>
        </mc:Choice>
        <mc:Fallback>
          <w:pict>
            <v:shape w14:anchorId="0E2C5D1D" id="46feecbe-aa3c-11ea-a756-beb5f67e67be" o:spid="_x0000_s1033" type="#_x0000_t202" style="position:absolute;margin-left:466.25pt;margin-top:802.75pt;width:101.25pt;height:12.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271F4FC9" w14:textId="5811E92F" w:rsidR="00464B63" w:rsidRDefault="00464B63">
                    <w:pPr>
                      <w:pStyle w:val="Referentiegegevens"/>
                    </w:pPr>
                    <w:r>
                      <w:t xml:space="preserve">Pagina </w:t>
                    </w:r>
                    <w:r>
                      <w:fldChar w:fldCharType="begin"/>
                    </w:r>
                    <w:r>
                      <w:instrText>PAGE</w:instrText>
                    </w:r>
                    <w:r>
                      <w:fldChar w:fldCharType="separate"/>
                    </w:r>
                    <w:r w:rsidR="00020279">
                      <w:rPr>
                        <w:noProof/>
                      </w:rPr>
                      <w:t>1</w:t>
                    </w:r>
                    <w:r>
                      <w:fldChar w:fldCharType="end"/>
                    </w:r>
                    <w:r>
                      <w:t xml:space="preserve"> van </w:t>
                    </w:r>
                    <w:r>
                      <w:fldChar w:fldCharType="begin"/>
                    </w:r>
                    <w:r>
                      <w:instrText>NUMPAGES</w:instrText>
                    </w:r>
                    <w:r>
                      <w:fldChar w:fldCharType="separate"/>
                    </w:r>
                    <w:r w:rsidR="0002027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3C314983" wp14:editId="49DE0466">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C0F9BCF" w14:textId="77777777" w:rsidR="00464B63" w:rsidRDefault="00464B63">
                          <w:pPr>
                            <w:spacing w:line="240" w:lineRule="auto"/>
                          </w:pPr>
                          <w:r>
                            <w:rPr>
                              <w:noProof/>
                            </w:rPr>
                            <w:drawing>
                              <wp:inline distT="0" distB="0" distL="0" distR="0" wp14:anchorId="2D162658" wp14:editId="45C9CEF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C314983" id="46feed0e-aa3c-11ea-a756-beb5f67e67be" o:spid="_x0000_s1034" type="#_x0000_t202" style="position:absolute;margin-left:279.2pt;margin-top:0;width:36.85pt;height:124.65pt;z-index:2516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1C0F9BCF" w14:textId="77777777" w:rsidR="00464B63" w:rsidRDefault="00464B63">
                    <w:pPr>
                      <w:spacing w:line="240" w:lineRule="auto"/>
                    </w:pPr>
                    <w:r>
                      <w:rPr>
                        <w:noProof/>
                      </w:rPr>
                      <w:drawing>
                        <wp:inline distT="0" distB="0" distL="0" distR="0" wp14:anchorId="2D162658" wp14:editId="45C9CEF7">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655BA6C7" wp14:editId="081A057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15C121" w14:textId="77777777" w:rsidR="00464B63" w:rsidRDefault="00464B63">
                          <w:pPr>
                            <w:spacing w:line="240" w:lineRule="auto"/>
                          </w:pPr>
                          <w:r>
                            <w:rPr>
                              <w:noProof/>
                            </w:rPr>
                            <w:drawing>
                              <wp:inline distT="0" distB="0" distL="0" distR="0" wp14:anchorId="722832B7" wp14:editId="0B2E82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55BA6C7" id="46feed67-aa3c-11ea-a756-beb5f67e67be" o:spid="_x0000_s1035" type="#_x0000_t202" style="position:absolute;margin-left:314.6pt;margin-top:0;width:184.25pt;height:124.7pt;z-index:2516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6A15C121" w14:textId="77777777" w:rsidR="00464B63" w:rsidRDefault="00464B63">
                    <w:pPr>
                      <w:spacing w:line="240" w:lineRule="auto"/>
                    </w:pPr>
                    <w:r>
                      <w:rPr>
                        <w:noProof/>
                      </w:rPr>
                      <w:drawing>
                        <wp:inline distT="0" distB="0" distL="0" distR="0" wp14:anchorId="722832B7" wp14:editId="0B2E822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694FC87E" wp14:editId="34CB810F">
              <wp:simplePos x="0" y="0"/>
              <wp:positionH relativeFrom="page">
                <wp:posOffset>1007744</wp:posOffset>
              </wp:positionH>
              <wp:positionV relativeFrom="page">
                <wp:posOffset>3070225</wp:posOffset>
              </wp:positionV>
              <wp:extent cx="1238250" cy="532765"/>
              <wp:effectExtent l="0" t="0" r="0" b="0"/>
              <wp:wrapNone/>
              <wp:docPr id="13" name="46fef31b-aa3c-11ea-a756-beb5f67e67be"/>
              <wp:cNvGraphicFramePr/>
              <a:graphic xmlns:a="http://schemas.openxmlformats.org/drawingml/2006/main">
                <a:graphicData uri="http://schemas.microsoft.com/office/word/2010/wordprocessingShape">
                  <wps:wsp>
                    <wps:cNvSpPr txBox="1"/>
                    <wps:spPr>
                      <a:xfrm>
                        <a:off x="0" y="0"/>
                        <a:ext cx="1238250" cy="532765"/>
                      </a:xfrm>
                      <a:prstGeom prst="rect">
                        <a:avLst/>
                      </a:prstGeom>
                      <a:noFill/>
                    </wps:spPr>
                    <wps:txbx>
                      <w:txbxContent>
                        <w:p w14:paraId="1243ECC2" w14:textId="77777777" w:rsidR="00464B63" w:rsidRDefault="00464B63">
                          <w:pPr>
                            <w:spacing w:line="240" w:lineRule="auto"/>
                          </w:pPr>
                          <w:r>
                            <w:rPr>
                              <w:noProof/>
                            </w:rPr>
                            <w:drawing>
                              <wp:inline distT="0" distB="0" distL="0" distR="0" wp14:anchorId="40A4775A" wp14:editId="008389AC">
                                <wp:extent cx="1238250" cy="536370"/>
                                <wp:effectExtent l="0" t="0" r="0" b="0"/>
                                <wp:docPr id="14" name="Document_name_-_agenda" descr="Documentnaam Agenda " title="Documentnaam Agenda "/>
                                <wp:cNvGraphicFramePr/>
                                <a:graphic xmlns:a="http://schemas.openxmlformats.org/drawingml/2006/main">
                                  <a:graphicData uri="http://schemas.openxmlformats.org/drawingml/2006/picture">
                                    <pic:pic xmlns:pic="http://schemas.openxmlformats.org/drawingml/2006/picture">
                                      <pic:nvPicPr>
                                        <pic:cNvPr id="14" name="Document_name_-_agenda"/>
                                        <pic:cNvPicPr/>
                                      </pic:nvPicPr>
                                      <pic:blipFill>
                                        <a:blip r:embed="rId3"/>
                                        <a:stretch>
                                          <a:fillRect/>
                                        </a:stretch>
                                      </pic:blipFill>
                                      <pic:spPr bwMode="auto">
                                        <a:xfrm>
                                          <a:off x="0" y="0"/>
                                          <a:ext cx="1238250" cy="5363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4FC87E" id="46fef31b-aa3c-11ea-a756-beb5f67e67be" o:spid="_x0000_s1036" type="#_x0000_t202" style="position:absolute;margin-left:79.35pt;margin-top:241.75pt;width:97.5pt;height:41.95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jN7vwEAAFUDAAAOAAAAZHJzL2Uyb0RvYy54bWysU9tu2zAMfR+wfxD07ji2Z6cw4hTYig4D&#10;hm1Auw+gZSo2YF0mqbGzrx/l1OmwvRV9oSlSPDo8pPe3sxrZCZ0fjG54ttlyhlqYbtDHhv98vE9u&#10;OPMBdAej0djwM3p+e3j/bj/ZGnPTm7FDxwhE+3qyDe9DsHWaetGjAr8xFjUlpXEKAh3dMe0cTISu&#10;xjTfbqt0Mq6zzgj0nqJ3lyQ/LPhSogjfpfQY2Nhw4hYW6xbbRpse9lAfHdh+EM804BUsFAyaHr1C&#10;3UEA9uSG/6DUIJzxRoaNMCo1Ug4Clx6om2z7TzcPPVhceiFxvL3K5N8OVnw7/XBs6Gh2BWcaFM3o&#10;QyVRFlmbABQiyTKEBHZllbTYlrLaYbVrMQo3WV9T/YMlhDB/NDOBrHFPwajHLJ2KX+qUUZ5GcL7K&#10;jnNgIhblxU1eUkpQrizyXVVGmPSl2jofPqNRLDoNdzTWRW04ffXhcnW9Eh/T5n4YxxiPFC9Uohfm&#10;dr70ugw+hlrTnYk+bTDh9sb95myibWi4//UEDjkbv2iSO67O6rjVaVcHtKDShgfOLu6nsKzYyoBm&#10;t7TzvGdxOf4+Lzxf/obDHwAAAP//AwBQSwMEFAAGAAgAAAAhAEHRimLgAAAACwEAAA8AAABkcnMv&#10;ZG93bnJldi54bWxMj8FOwzAMhu9IvENkJG4sha5d1zWdJgQnJERXDhzTJmujNU5psq28PeY0jr/9&#10;6ffnYjvbgZ315I1DAY+LCJjG1imDnYDP+vUhA+aDRCUHh1rAj/awLW9vCpkrd8FKn/ehY1SCPpcC&#10;+hDGnHPf9tpKv3CjRtod3GRloDh1XE3yQuV24E9RlHIrDdKFXo76udftcX+yAnZfWL2Y7/fmozpU&#10;pq7XEb6lRyHu7+bdBljQc7jC8KdP6lCSU+NOqDwbKCfZilAByyxOgBERJzFNGgFJuloCLwv+/4fy&#10;FwAA//8DAFBLAQItABQABgAIAAAAIQC2gziS/gAAAOEBAAATAAAAAAAAAAAAAAAAAAAAAABbQ29u&#10;dGVudF9UeXBlc10ueG1sUEsBAi0AFAAGAAgAAAAhADj9If/WAAAAlAEAAAsAAAAAAAAAAAAAAAAA&#10;LwEAAF9yZWxzLy5yZWxzUEsBAi0AFAAGAAgAAAAhACXeM3u/AQAAVQMAAA4AAAAAAAAAAAAAAAAA&#10;LgIAAGRycy9lMm9Eb2MueG1sUEsBAi0AFAAGAAgAAAAhAEHRimLgAAAACwEAAA8AAAAAAAAAAAAA&#10;AAAAGQQAAGRycy9kb3ducmV2LnhtbFBLBQYAAAAABAAEAPMAAAAmBQAAAAA=&#10;" filled="f" stroked="f">
              <v:textbox inset="0,0,0,0">
                <w:txbxContent>
                  <w:p w14:paraId="1243ECC2" w14:textId="77777777" w:rsidR="00464B63" w:rsidRDefault="00464B63">
                    <w:pPr>
                      <w:spacing w:line="240" w:lineRule="auto"/>
                    </w:pPr>
                    <w:r>
                      <w:rPr>
                        <w:noProof/>
                      </w:rPr>
                      <w:drawing>
                        <wp:inline distT="0" distB="0" distL="0" distR="0" wp14:anchorId="40A4775A" wp14:editId="008389AC">
                          <wp:extent cx="1238250" cy="536370"/>
                          <wp:effectExtent l="0" t="0" r="0" b="0"/>
                          <wp:docPr id="14" name="Document_name_-_agenda" descr="Documentnaam Agenda " title="Documentnaam Agenda "/>
                          <wp:cNvGraphicFramePr/>
                          <a:graphic xmlns:a="http://schemas.openxmlformats.org/drawingml/2006/main">
                            <a:graphicData uri="http://schemas.openxmlformats.org/drawingml/2006/picture">
                              <pic:pic xmlns:pic="http://schemas.openxmlformats.org/drawingml/2006/picture">
                                <pic:nvPicPr>
                                  <pic:cNvPr id="14" name="Document_name_-_agenda"/>
                                  <pic:cNvPicPr/>
                                </pic:nvPicPr>
                                <pic:blipFill>
                                  <a:blip r:embed="rId3"/>
                                  <a:stretch>
                                    <a:fillRect/>
                                  </a:stretch>
                                </pic:blipFill>
                                <pic:spPr bwMode="auto">
                                  <a:xfrm>
                                    <a:off x="0" y="0"/>
                                    <a:ext cx="1238250" cy="53637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26DB2"/>
    <w:multiLevelType w:val="hybridMultilevel"/>
    <w:tmpl w:val="FF04CE14"/>
    <w:lvl w:ilvl="0" w:tplc="47505804">
      <w:start w:val="1"/>
      <w:numFmt w:val="bullet"/>
      <w:lvlText w:val="-"/>
      <w:lvlJc w:val="left"/>
      <w:pPr>
        <w:ind w:left="1068" w:hanging="360"/>
      </w:pPr>
      <w:rPr>
        <w:rFonts w:ascii="Verdana" w:eastAsia="DejaVu Sans" w:hAnsi="Verdana" w:cs="Lohit Hin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38531921"/>
    <w:multiLevelType w:val="hybridMultilevel"/>
    <w:tmpl w:val="E6640AB0"/>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 w15:restartNumberingAfterBreak="0">
    <w:nsid w:val="39384DFA"/>
    <w:multiLevelType w:val="hybridMultilevel"/>
    <w:tmpl w:val="4FF61C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EB4D63"/>
    <w:multiLevelType w:val="hybridMultilevel"/>
    <w:tmpl w:val="F4305AE8"/>
    <w:lvl w:ilvl="0" w:tplc="1892F0A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BC74EFF"/>
    <w:multiLevelType w:val="hybridMultilevel"/>
    <w:tmpl w:val="95FA233E"/>
    <w:lvl w:ilvl="0" w:tplc="63D2D288">
      <w:start w:val="1"/>
      <w:numFmt w:val="bullet"/>
      <w:lvlText w:val="-"/>
      <w:lvlJc w:val="left"/>
      <w:pPr>
        <w:ind w:left="2520" w:hanging="360"/>
      </w:pPr>
      <w:rPr>
        <w:rFonts w:ascii="Verdana" w:eastAsia="DejaVu Sans" w:hAnsi="Verdana" w:cs="Lohit Hindi"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63"/>
    <w:rsid w:val="00020279"/>
    <w:rsid w:val="00085F5B"/>
    <w:rsid w:val="000F09A5"/>
    <w:rsid w:val="001E6A24"/>
    <w:rsid w:val="00335B59"/>
    <w:rsid w:val="00464B63"/>
    <w:rsid w:val="008672E8"/>
    <w:rsid w:val="00B06701"/>
    <w:rsid w:val="00C41EDB"/>
    <w:rsid w:val="00E67BDD"/>
    <w:rsid w:val="00F03A1E"/>
    <w:rsid w:val="00F913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22A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4B63"/>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464B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464B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464B6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464B6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464B6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464B63"/>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464B63"/>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64B63"/>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64B63"/>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4B63"/>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464B63"/>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464B63"/>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464B63"/>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464B63"/>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464B63"/>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464B63"/>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464B63"/>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464B63"/>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464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4B63"/>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464B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4B63"/>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464B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4B63"/>
    <w:rPr>
      <w:i/>
      <w:iCs/>
      <w:color w:val="404040" w:themeColor="text1" w:themeTint="BF"/>
      <w:lang w:val="nl-NL"/>
    </w:rPr>
  </w:style>
  <w:style w:type="paragraph" w:styleId="Lijstalinea">
    <w:name w:val="List Paragraph"/>
    <w:basedOn w:val="Standaard"/>
    <w:uiPriority w:val="34"/>
    <w:qFormat/>
    <w:rsid w:val="00464B63"/>
    <w:pPr>
      <w:ind w:left="720"/>
      <w:contextualSpacing/>
    </w:pPr>
  </w:style>
  <w:style w:type="character" w:styleId="Intensievebenadrukking">
    <w:name w:val="Intense Emphasis"/>
    <w:basedOn w:val="Standaardalinea-lettertype"/>
    <w:uiPriority w:val="21"/>
    <w:qFormat/>
    <w:rsid w:val="00464B63"/>
    <w:rPr>
      <w:i/>
      <w:iCs/>
      <w:color w:val="2E74B5" w:themeColor="accent1" w:themeShade="BF"/>
    </w:rPr>
  </w:style>
  <w:style w:type="paragraph" w:styleId="Duidelijkcitaat">
    <w:name w:val="Intense Quote"/>
    <w:basedOn w:val="Standaard"/>
    <w:next w:val="Standaard"/>
    <w:link w:val="DuidelijkcitaatChar"/>
    <w:uiPriority w:val="30"/>
    <w:qFormat/>
    <w:rsid w:val="00464B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464B63"/>
    <w:rPr>
      <w:i/>
      <w:iCs/>
      <w:color w:val="2E74B5" w:themeColor="accent1" w:themeShade="BF"/>
      <w:lang w:val="nl-NL"/>
    </w:rPr>
  </w:style>
  <w:style w:type="character" w:styleId="Intensieveverwijzing">
    <w:name w:val="Intense Reference"/>
    <w:basedOn w:val="Standaardalinea-lettertype"/>
    <w:uiPriority w:val="32"/>
    <w:qFormat/>
    <w:rsid w:val="00464B63"/>
    <w:rPr>
      <w:b/>
      <w:bCs/>
      <w:smallCaps/>
      <w:color w:val="2E74B5" w:themeColor="accent1" w:themeShade="BF"/>
      <w:spacing w:val="5"/>
    </w:rPr>
  </w:style>
  <w:style w:type="paragraph" w:customStyle="1" w:styleId="Referentiegegevens">
    <w:name w:val="Referentiegegevens"/>
    <w:basedOn w:val="Standaard"/>
    <w:next w:val="Standaard"/>
    <w:rsid w:val="00464B63"/>
    <w:pPr>
      <w:spacing w:line="180" w:lineRule="exact"/>
    </w:pPr>
    <w:rPr>
      <w:sz w:val="13"/>
      <w:szCs w:val="13"/>
    </w:rPr>
  </w:style>
  <w:style w:type="paragraph" w:customStyle="1" w:styleId="Referentiegegevensbold">
    <w:name w:val="Referentiegegevens bold"/>
    <w:basedOn w:val="Standaard"/>
    <w:next w:val="Standaard"/>
    <w:rsid w:val="00464B63"/>
    <w:pPr>
      <w:spacing w:line="180" w:lineRule="exact"/>
    </w:pPr>
    <w:rPr>
      <w:b/>
      <w:sz w:val="13"/>
      <w:szCs w:val="13"/>
    </w:rPr>
  </w:style>
  <w:style w:type="paragraph" w:customStyle="1" w:styleId="Referentiegegevenscursief">
    <w:name w:val="Referentiegegevens cursief"/>
    <w:basedOn w:val="Standaard"/>
    <w:next w:val="Standaard"/>
    <w:rsid w:val="00464B63"/>
    <w:pPr>
      <w:spacing w:line="180" w:lineRule="exact"/>
    </w:pPr>
    <w:rPr>
      <w:i/>
      <w:sz w:val="13"/>
      <w:szCs w:val="13"/>
    </w:rPr>
  </w:style>
  <w:style w:type="paragraph" w:customStyle="1" w:styleId="WitregelW1">
    <w:name w:val="Witregel W1"/>
    <w:basedOn w:val="Standaard"/>
    <w:next w:val="Standaard"/>
    <w:rsid w:val="00464B63"/>
    <w:pPr>
      <w:spacing w:line="90" w:lineRule="exact"/>
    </w:pPr>
    <w:rPr>
      <w:sz w:val="9"/>
      <w:szCs w:val="9"/>
    </w:rPr>
  </w:style>
  <w:style w:type="paragraph" w:customStyle="1" w:styleId="WitregelW2">
    <w:name w:val="Witregel W2"/>
    <w:basedOn w:val="Standaard"/>
    <w:next w:val="Standaard"/>
    <w:rsid w:val="00464B63"/>
    <w:pPr>
      <w:spacing w:line="270" w:lineRule="exact"/>
    </w:pPr>
    <w:rPr>
      <w:sz w:val="27"/>
      <w:szCs w:val="27"/>
    </w:rPr>
  </w:style>
  <w:style w:type="paragraph" w:styleId="Koptekst">
    <w:name w:val="header"/>
    <w:basedOn w:val="Standaard"/>
    <w:link w:val="KoptekstChar"/>
    <w:uiPriority w:val="99"/>
    <w:unhideWhenUsed/>
    <w:rsid w:val="000F09A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F09A5"/>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0F09A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F09A5"/>
    <w:rPr>
      <w:rFonts w:eastAsia="DejaVu Sans" w:cs="Lohit Hindi"/>
      <w:color w:val="000000"/>
      <w:kern w:val="0"/>
      <w:szCs w:val="18"/>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803</ap:Words>
  <ap:Characters>4418</ap:Characters>
  <ap:DocSecurity>0</ap:DocSecurity>
  <ap:Lines>36</ap:Lines>
  <ap:Paragraphs>10</ap:Paragraphs>
  <ap:ScaleCrop>false</ap:ScaleCrop>
  <ap:LinksUpToDate>false</ap:LinksUpToDate>
  <ap:CharactersWithSpaces>5211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2025-03-24T16:47:00.0000000Z</dcterms:created>
  <dcterms:modified xsi:type="dcterms:W3CDTF">2025-03-24T16:47:00.0000000Z</dcterms:modified>
  <version/>
  <category/>
</coreProperties>
</file>