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7C5" w:rsidP="00DA37C5" w:rsidRDefault="00DA37C5" w14:paraId="37D70E2A" w14:textId="77777777">
      <w:pPr>
        <w:rPr>
          <w:b/>
        </w:rPr>
      </w:pPr>
      <w:r>
        <w:rPr>
          <w:b/>
        </w:rPr>
        <w:t>AH 1728</w:t>
      </w:r>
    </w:p>
    <w:p w:rsidR="00DA37C5" w:rsidP="00DA37C5" w:rsidRDefault="00DA37C5" w14:paraId="29CB67A6" w14:textId="77777777">
      <w:pPr>
        <w:rPr>
          <w:b/>
        </w:rPr>
      </w:pPr>
      <w:r>
        <w:rPr>
          <w:b/>
        </w:rPr>
        <w:t>2025Z02595</w:t>
      </w:r>
    </w:p>
    <w:p w:rsidR="00DA37C5" w:rsidP="00DA37C5" w:rsidRDefault="00DA37C5" w14:paraId="71D5A4F1" w14:textId="77777777">
      <w:pPr>
        <w:rPr>
          <w:b/>
          <w:sz w:val="24"/>
          <w:szCs w:val="24"/>
        </w:rPr>
      </w:pPr>
      <w:r w:rsidRPr="00DA37C5">
        <w:rPr>
          <w:b/>
          <w:sz w:val="24"/>
          <w:szCs w:val="24"/>
        </w:rPr>
        <w:t>Antwoord van minister Hermans (Klimaat en Groene Groei) (ontvangen</w:t>
      </w:r>
      <w:r>
        <w:rPr>
          <w:b/>
          <w:sz w:val="24"/>
          <w:szCs w:val="24"/>
        </w:rPr>
        <w:t xml:space="preserve"> 25 maart 2025)</w:t>
      </w:r>
    </w:p>
    <w:p w:rsidRPr="00747885" w:rsidR="00DA37C5" w:rsidP="00DA37C5" w:rsidRDefault="00DA37C5" w14:paraId="6FD6FEF4" w14:textId="31E9CFCC">
      <w:pPr>
        <w:rPr>
          <w:b/>
        </w:rPr>
      </w:pPr>
      <w:r>
        <w:rPr>
          <w:b/>
        </w:rPr>
        <w:br/>
      </w:r>
      <w:r w:rsidRPr="006B7A36">
        <w:rPr>
          <w:rStyle w:val="Zwaar"/>
        </w:rPr>
        <w:t>1</w:t>
      </w:r>
      <w:r>
        <w:rPr>
          <w:rStyle w:val="Zwaar"/>
        </w:rPr>
        <w:br/>
      </w:r>
      <w:r w:rsidRPr="00363F49">
        <w:t>Bent u bekend met slimme gestuurde warmtebatterijen, zoals ontwikkeld door Newton Energy Solutions (</w:t>
      </w:r>
      <w:proofErr w:type="spellStart"/>
      <w:r w:rsidRPr="00363F49">
        <w:t>NEStore</w:t>
      </w:r>
      <w:proofErr w:type="spellEnd"/>
      <w:r w:rsidRPr="00363F49">
        <w:t>), en de mogelijkheden die deze oplossingen bieden om netcongestie te verminderen en duurzame stroom lokaal op te slaan?</w:t>
      </w:r>
    </w:p>
    <w:p w:rsidR="00DA37C5" w:rsidP="00DA37C5" w:rsidRDefault="00DA37C5" w14:paraId="25FFC8AF" w14:textId="77777777">
      <w:pPr>
        <w:rPr>
          <w:rStyle w:val="Zwaar"/>
          <w:b w:val="0"/>
          <w:bCs w:val="0"/>
        </w:rPr>
      </w:pPr>
    </w:p>
    <w:p w:rsidRPr="006B7A36" w:rsidR="00DA37C5" w:rsidP="00DA37C5" w:rsidRDefault="00DA37C5" w14:paraId="60C2A6BB" w14:textId="77777777">
      <w:pPr>
        <w:rPr>
          <w:b/>
          <w:bCs/>
        </w:rPr>
      </w:pPr>
      <w:r w:rsidRPr="006B7A36">
        <w:rPr>
          <w:rStyle w:val="Zwaar"/>
        </w:rPr>
        <w:t>Antwoord</w:t>
      </w:r>
    </w:p>
    <w:p w:rsidR="00DA37C5" w:rsidP="00DA37C5" w:rsidRDefault="00DA37C5" w14:paraId="268346E0" w14:textId="77777777">
      <w:r w:rsidRPr="00363F49">
        <w:t>Ja, het kabinet is hiermee bekend.</w:t>
      </w:r>
    </w:p>
    <w:p w:rsidR="00DA37C5" w:rsidP="00DA37C5" w:rsidRDefault="00DA37C5" w14:paraId="1542CB48" w14:textId="77777777"/>
    <w:p w:rsidR="00DA37C5" w:rsidP="00DA37C5" w:rsidRDefault="00DA37C5" w14:paraId="3E7D3CB5" w14:textId="77777777">
      <w:r>
        <w:t>2</w:t>
      </w:r>
    </w:p>
    <w:p w:rsidR="00DA37C5" w:rsidP="00DA37C5" w:rsidRDefault="00DA37C5" w14:paraId="658EC464" w14:textId="77777777">
      <w:r w:rsidRPr="00363F49">
        <w:t xml:space="preserve">Hoe beoordeelt u de huidige regelgeving rondom Bijna </w:t>
      </w:r>
      <w:proofErr w:type="spellStart"/>
      <w:r w:rsidRPr="00363F49">
        <w:t>Energieneutrale</w:t>
      </w:r>
      <w:proofErr w:type="spellEnd"/>
      <w:r w:rsidRPr="00363F49">
        <w:t xml:space="preserve"> Gebouwen (BENG) en het Bouwbesluit, die de focus legt op energie-efficiëntie, maar geen waarde toekent aan de flexibiliteit die innovatieve energieopslag zoals deze kan bieden?</w:t>
      </w:r>
    </w:p>
    <w:p w:rsidR="00DA37C5" w:rsidP="00DA37C5" w:rsidRDefault="00DA37C5" w14:paraId="31112BF6" w14:textId="77777777"/>
    <w:p w:rsidR="00DA37C5" w:rsidP="00DA37C5" w:rsidRDefault="00DA37C5" w14:paraId="7AD04AF7" w14:textId="77777777">
      <w:r>
        <w:t>Antwoord</w:t>
      </w:r>
    </w:p>
    <w:p w:rsidR="00DA37C5" w:rsidP="00DA37C5" w:rsidRDefault="00DA37C5" w14:paraId="23D8D454" w14:textId="77777777">
      <w:r>
        <w:t xml:space="preserve">BENG-eisen gelden alleen voor nieuwe bouwwerken, waarmee wordt gestuurd op de energiezuinigheid en duurzaamheid. Of een nieuw bouwwerk voldoet aan de BENG2-eis (op basis van primair fossiel energiegebruik) wordt berekend door alle zelf opgewekte elektriciteit in mindering te brengen op het </w:t>
      </w:r>
      <w:proofErr w:type="spellStart"/>
      <w:r>
        <w:t>gebouwgebonden</w:t>
      </w:r>
      <w:proofErr w:type="spellEnd"/>
      <w:r>
        <w:t xml:space="preserve"> energiegebruik. Opslag van zelfopgewekte elektriciteit wordt tot op heden nog niet apart gewaardeerd, aangezien dit het totale </w:t>
      </w:r>
      <w:proofErr w:type="spellStart"/>
      <w:r>
        <w:t>gebouwgebonden</w:t>
      </w:r>
      <w:proofErr w:type="spellEnd"/>
      <w:r>
        <w:t xml:space="preserve"> energiegebruik feitelijk niet beïnvloedt. De energie wordt slechts tijdelijk lokaal opgeslagen. </w:t>
      </w:r>
    </w:p>
    <w:p w:rsidR="00DA37C5" w:rsidP="00DA37C5" w:rsidRDefault="00DA37C5" w14:paraId="505651E3" w14:textId="77777777">
      <w:r>
        <w:t xml:space="preserve"> </w:t>
      </w:r>
    </w:p>
    <w:p w:rsidR="00DA37C5" w:rsidP="00DA37C5" w:rsidRDefault="00DA37C5" w14:paraId="1A905439" w14:textId="77777777">
      <w:r>
        <w:t>De nieuwe Energy Performance Building Directive verplicht lidstaten wel om rekening te houden met opslag bij de bepaling van de energieprestatie van gebouwen. Dit moet uiterlijk in mei 2026 worden geïmplementeerd. Op dit moment lopen de besprekingen over hoe dit vertaald moet worden in de bepalingsmethode voor de energieprestatie (NTA8800).</w:t>
      </w:r>
    </w:p>
    <w:p w:rsidR="00DA37C5" w:rsidP="00DA37C5" w:rsidRDefault="00DA37C5" w14:paraId="2DFBD19F" w14:textId="77777777"/>
    <w:p w:rsidR="00DA37C5" w:rsidP="00DA37C5" w:rsidRDefault="00DA37C5" w14:paraId="30A57C1B" w14:textId="77777777">
      <w:r>
        <w:t xml:space="preserve">Om opslag te waarderen wordt gedacht aan een beperkte en voor de gebouweigenaar gunstige bijstelling. Op dit moment wordt uitgewerkt hoe naast </w:t>
      </w:r>
      <w:r>
        <w:lastRenderedPageBreak/>
        <w:t>elektrische opslag ook thermische opslag gewaardeerd kan worden. De afstemming hierover vindt plaats in de breed samengestelde projectgroep van NTA8800 bij de Stichting Koninklijk Nederlands Normalisatie Instituut (NEN).</w:t>
      </w:r>
    </w:p>
    <w:p w:rsidR="00DA37C5" w:rsidP="00DA37C5" w:rsidRDefault="00DA37C5" w14:paraId="5796EC40" w14:textId="77777777">
      <w:r>
        <w:br/>
        <w:t>3</w:t>
      </w:r>
    </w:p>
    <w:p w:rsidR="00DA37C5" w:rsidP="00DA37C5" w:rsidRDefault="00DA37C5" w14:paraId="53F24849" w14:textId="77777777">
      <w:r w:rsidRPr="00326982">
        <w:t>Klopt het dat bestaande subsidies zoals Investeringssubsidie Duurzame Energie (ISDE), Energie-investeringsaftrek (EIA) en Stimulering bouw en onderhoud sportaccommodaties (BOSA) uitsluitend gericht zijn op isolatie en warmtepompen, en dat energieopslag daardoor niet wordt gestimuleerd? Zo ja, bent u bereid deze regelingen te herzien om ook innovaties zoals de slimme gestuurde warmtebatterijen te ondersteunen?</w:t>
      </w:r>
    </w:p>
    <w:p w:rsidR="00DA37C5" w:rsidP="00DA37C5" w:rsidRDefault="00DA37C5" w14:paraId="10CC0E16" w14:textId="77777777"/>
    <w:p w:rsidR="00DA37C5" w:rsidP="00DA37C5" w:rsidRDefault="00DA37C5" w14:paraId="7F45153D" w14:textId="77777777">
      <w:r>
        <w:t>Antwoord</w:t>
      </w:r>
    </w:p>
    <w:p w:rsidR="00DA37C5" w:rsidP="00DA37C5" w:rsidRDefault="00DA37C5" w14:paraId="184CCEA8" w14:textId="77777777">
      <w:r w:rsidRPr="00326982">
        <w:t xml:space="preserve">De Investeringssubsidie Duurzame Energie (ISDE) kan worden gebruikt voor isolatie en warmtepompen, maar ook </w:t>
      </w:r>
      <w:r>
        <w:t xml:space="preserve">voor andere technieken zoals bijvoorbeeld windturbines (zakelijk) en zonneboilers. Binnen een aantal van deze technieken speelt tijdelijke energieopslag ook een rol via bijvoorbeeld een buffervat. </w:t>
      </w:r>
      <w:r w:rsidRPr="00326982">
        <w:t xml:space="preserve">In de Energie-investeringsaftrek (EIA) kan energieopslag (en dus batterijopslag) ook worden meegenomen, maar deze is alleen beschikbaar voor ondernemers. Dit komt doordat dit een fiscale regeling is. De Stimulering bouw en onderhoud sportaccommodaties (BOSA) is gericht op amateursportorganisaties. Sinds 2025 kunnen deze organisaties kiezen of zij voor verduurzamingsmaatregelen een beroep willen doen op de BOSA of de regeling Duurzaam maatschappelijk vastgoed (DUMAVA). Middels de DUMAVA kunnen verduurzamingsmaatregelen zoals energieopslag worden meegenomen. </w:t>
      </w:r>
    </w:p>
    <w:p w:rsidRPr="00326982" w:rsidR="00DA37C5" w:rsidP="00DA37C5" w:rsidRDefault="00DA37C5" w14:paraId="55A0C27F" w14:textId="77777777"/>
    <w:p w:rsidRPr="00326982" w:rsidR="00DA37C5" w:rsidP="00DA37C5" w:rsidRDefault="00DA37C5" w14:paraId="13525636" w14:textId="77777777">
      <w:r w:rsidRPr="00326982">
        <w:t xml:space="preserve">Veel initiatieven rondom energieopslag zijn nog in ontwikkeling en niet klaar om op de markt gebracht te worden. Daarom ondersteunt het kabinet technologische ontwikkelingen in energieopslag via onderstaande regelingen: </w:t>
      </w:r>
    </w:p>
    <w:p w:rsidRPr="00326982" w:rsidR="00DA37C5" w:rsidP="00DA37C5" w:rsidRDefault="00DA37C5" w14:paraId="58C20173" w14:textId="77777777">
      <w:pPr>
        <w:numPr>
          <w:ilvl w:val="0"/>
          <w:numId w:val="1"/>
        </w:numPr>
        <w:spacing w:after="0" w:line="240" w:lineRule="atLeast"/>
      </w:pPr>
      <w:r w:rsidRPr="00326982">
        <w:t xml:space="preserve">Via de DEI+ is subsidie beschikbaar voor het testen en demonstreren van innovaties op het gebied van opslag van energie uit hernieuwbare bronnen en voor innovaties die bijdragen aan meer flexibiliteit in het energiesysteem. De reguliere openstelling van de DEI+ voor 2025 omvat een budget van €175 miljoen. </w:t>
      </w:r>
    </w:p>
    <w:p w:rsidRPr="00326982" w:rsidR="00DA37C5" w:rsidP="00DA37C5" w:rsidRDefault="00DA37C5" w14:paraId="25BE7C95" w14:textId="77777777">
      <w:pPr>
        <w:numPr>
          <w:ilvl w:val="0"/>
          <w:numId w:val="1"/>
        </w:numPr>
        <w:spacing w:after="0" w:line="240" w:lineRule="atLeast"/>
      </w:pPr>
      <w:r w:rsidRPr="00326982">
        <w:t>Via de MOOI-regeling is ondersteuning beschikbaar voor de ontwikkeling van slimme innovaties die bijdragen aan een betaalbaar, betrouwbaar en duurzaam energiesysteem. Dit kunnen ook projecten zijn op het gebied van energieopslag. In 2025 staat de MOOI-regeling open met €16,5 miljoen waarbij specifiek wordt gefocust op innovatieve oplossingen voor de inpassing van hernieuwbare elektriciteit in het energiesysteem.</w:t>
      </w:r>
    </w:p>
    <w:p w:rsidR="00DA37C5" w:rsidP="00DA37C5" w:rsidRDefault="00DA37C5" w14:paraId="17BE37DF" w14:textId="77777777"/>
    <w:p w:rsidR="00DA37C5" w:rsidP="00DA37C5" w:rsidRDefault="00DA37C5" w14:paraId="77723462" w14:textId="77777777">
      <w:r w:rsidRPr="00326982">
        <w:lastRenderedPageBreak/>
        <w:t>In de afgelopen jaren zijn er verschillende projecten ondersteund via deze subsidieregelingen. Zo ook twee projecten van Newton Energy Solutions (</w:t>
      </w:r>
      <w:proofErr w:type="spellStart"/>
      <w:r w:rsidRPr="00326982">
        <w:t>NEStore</w:t>
      </w:r>
      <w:proofErr w:type="spellEnd"/>
      <w:r w:rsidRPr="00326982">
        <w:t xml:space="preserve">) via de MOOI-regeling. </w:t>
      </w:r>
    </w:p>
    <w:p w:rsidRPr="00326982" w:rsidR="00DA37C5" w:rsidP="00DA37C5" w:rsidRDefault="00DA37C5" w14:paraId="735093A7" w14:textId="77777777"/>
    <w:p w:rsidR="00DA37C5" w:rsidP="00DA37C5" w:rsidRDefault="00DA37C5" w14:paraId="753D57D7" w14:textId="77777777">
      <w:r w:rsidRPr="00326982">
        <w:t xml:space="preserve">Gezien de beschikbare subsidies waarbij technologische ontwikkelingen in energieopslag worden ondersteund, ziet het kabinet op dit moment geen redenen om de ISDE, de EIA of de BOSA </w:t>
      </w:r>
      <w:r>
        <w:t xml:space="preserve">op dit vlak </w:t>
      </w:r>
      <w:r w:rsidRPr="00326982">
        <w:t>te herzien.</w:t>
      </w:r>
    </w:p>
    <w:p w:rsidR="00DA37C5" w:rsidP="00DA37C5" w:rsidRDefault="00DA37C5" w14:paraId="4D5FBBC8" w14:textId="77777777"/>
    <w:p w:rsidR="00DA37C5" w:rsidP="00DA37C5" w:rsidRDefault="00DA37C5" w14:paraId="6CB3B80D" w14:textId="77777777">
      <w:r>
        <w:t>4</w:t>
      </w:r>
    </w:p>
    <w:p w:rsidR="00DA37C5" w:rsidP="00DA37C5" w:rsidRDefault="00DA37C5" w14:paraId="45A8C71B" w14:textId="77777777">
      <w:r w:rsidRPr="00326982">
        <w:t>Ziet u het risico dat zonder grootschalige stimulering van energieopslag de energietransitie onnodig duur en inefficiënt wordt?</w:t>
      </w:r>
    </w:p>
    <w:p w:rsidR="00DA37C5" w:rsidP="00DA37C5" w:rsidRDefault="00DA37C5" w14:paraId="76EB1E5D" w14:textId="77777777"/>
    <w:p w:rsidR="00DA37C5" w:rsidP="00DA37C5" w:rsidRDefault="00DA37C5" w14:paraId="34F8C188" w14:textId="77777777">
      <w:r>
        <w:t>Antwoord</w:t>
      </w:r>
    </w:p>
    <w:p w:rsidR="00DA37C5" w:rsidP="00DA37C5" w:rsidRDefault="00DA37C5" w14:paraId="4625600A" w14:textId="77777777">
      <w:r>
        <w:t xml:space="preserve">Energieopslag is een cruciaal onderdeel van de toekomstige flexibiliteitsbehoefte van een duurzaam energiesysteem. Daarom wordt energieopslag op dit moment gestimuleerd vanuit de overheid. Om deze stimulering van energieopslag toe te lichten, moet er een onderscheid worden gemaakt tussen innovatie en uitrol van energieopslag. </w:t>
      </w:r>
    </w:p>
    <w:p w:rsidR="00DA37C5" w:rsidP="00DA37C5" w:rsidRDefault="00DA37C5" w14:paraId="22E22D1C" w14:textId="77777777"/>
    <w:p w:rsidR="00DA37C5" w:rsidP="00DA37C5" w:rsidRDefault="00DA37C5" w14:paraId="59E95DF7" w14:textId="77777777">
      <w:r>
        <w:t xml:space="preserve">Op het gebied van innovatie ondersteunt de overheid onderzoek, ontwikkeling en demonstratie van innovaties in energieopslag op verschillende manieren. Dit gebeurt via de regelingen DEI+, MOOI, EKOO en de regelingen vanuit het </w:t>
      </w:r>
      <w:proofErr w:type="spellStart"/>
      <w:r>
        <w:t>Battery</w:t>
      </w:r>
      <w:proofErr w:type="spellEnd"/>
      <w:r>
        <w:t xml:space="preserve"> </w:t>
      </w:r>
      <w:proofErr w:type="spellStart"/>
      <w:r>
        <w:t>Competence</w:t>
      </w:r>
      <w:proofErr w:type="spellEnd"/>
      <w:r>
        <w:t xml:space="preserve"> Cluster (BCC-NL). Deze maatregelen dragen bij aan de ontwikkeling van technologische ontwikkelingen in energieopslag. Indien deze ontwikkelingen niet tijdig plaatsvinden, kan het gebrek aan betere oplossingen ertoe leiden dat de energietransitie inefficiënt wordt. Gelukkig zien we dat de markt veel gebruik maakt van deze regelingen met overschrijvingen op de regelingen. </w:t>
      </w:r>
    </w:p>
    <w:p w:rsidR="00DA37C5" w:rsidP="00DA37C5" w:rsidRDefault="00DA37C5" w14:paraId="68C6C1EB" w14:textId="77777777"/>
    <w:p w:rsidR="00DA37C5" w:rsidP="00DA37C5" w:rsidRDefault="00DA37C5" w14:paraId="2C0A3182" w14:textId="77777777">
      <w:r>
        <w:t>Voor de uitrol van opslagprojecten heeft de overheid een faciliterende rol. De faciliterende rol houdt in dat de overheid zich inzet om de juiste marktcondities te creëren waarbij een gezonde business case tot stand kan komen. Er is bijvoorbeeld met de ACM gekeken naar verschillende tariefcontracten voor korting op nettarieven voor o.a. energieopslag (</w:t>
      </w:r>
      <w:proofErr w:type="spellStart"/>
      <w:r>
        <w:t>tijdsduurgebonden</w:t>
      </w:r>
      <w:proofErr w:type="spellEnd"/>
      <w:r>
        <w:t xml:space="preserve"> contracten). Ook wordt vanuit de overheid ondersteuning geboden bij de marktintroductie van energieopslagtechnologieën via de Energie-investeringsaftrek (EIA). Daarnaast is in de </w:t>
      </w:r>
      <w:proofErr w:type="spellStart"/>
      <w:r>
        <w:t>Flex</w:t>
      </w:r>
      <w:proofErr w:type="spellEnd"/>
      <w:r>
        <w:t>-e regeling mogelijk om ondersteuning te krijgen voor energieopslag wanneer deze bijdraagt aan het verminderen van netcongestie.</w:t>
      </w:r>
    </w:p>
    <w:p w:rsidR="00DA37C5" w:rsidP="00DA37C5" w:rsidRDefault="00DA37C5" w14:paraId="1E1A199A" w14:textId="77777777"/>
    <w:p w:rsidR="00DA37C5" w:rsidP="00DA37C5" w:rsidRDefault="00DA37C5" w14:paraId="6A54E676" w14:textId="77777777">
      <w:r>
        <w:lastRenderedPageBreak/>
        <w:t>5</w:t>
      </w:r>
    </w:p>
    <w:p w:rsidR="00DA37C5" w:rsidP="00DA37C5" w:rsidRDefault="00DA37C5" w14:paraId="561A1B93" w14:textId="77777777">
      <w:r w:rsidRPr="00326982">
        <w:t xml:space="preserve">Bent u het eens dat lokaal geplaatste warmtebatterijen zoals de </w:t>
      </w:r>
      <w:proofErr w:type="spellStart"/>
      <w:r w:rsidRPr="00326982">
        <w:t>NEStore</w:t>
      </w:r>
      <w:proofErr w:type="spellEnd"/>
      <w:r w:rsidRPr="00326982">
        <w:t>, effectiever zijn in het verminderen van netcongestie bij lokale duurzame energiebronnen?</w:t>
      </w:r>
    </w:p>
    <w:p w:rsidR="00DA37C5" w:rsidP="00DA37C5" w:rsidRDefault="00DA37C5" w14:paraId="42A0C705" w14:textId="77777777"/>
    <w:p w:rsidR="00DA37C5" w:rsidP="00DA37C5" w:rsidRDefault="00DA37C5" w14:paraId="2CFFE4E2" w14:textId="77777777">
      <w:r>
        <w:t>Antwoord</w:t>
      </w:r>
    </w:p>
    <w:p w:rsidR="00DA37C5" w:rsidP="00DA37C5" w:rsidRDefault="00DA37C5" w14:paraId="6FFC7250" w14:textId="77777777">
      <w:r>
        <w:t xml:space="preserve">Warmtebatterijen die geplaatst zijn bij lokale duurzame energiebronnen kunnen de energie die wordt opgewekt direct opslaan als warmte. Hiermee wordt voorkomen dat deze energie wordt </w:t>
      </w:r>
      <w:proofErr w:type="spellStart"/>
      <w:r>
        <w:t>teruggeleverd</w:t>
      </w:r>
      <w:proofErr w:type="spellEnd"/>
      <w:r>
        <w:t xml:space="preserve"> aan het net. Het net wordt hierdoor minder belast, waardoor op bepaalde piekmomenten netcongestie verminderd kan worden.</w:t>
      </w:r>
    </w:p>
    <w:p w:rsidR="00DA37C5" w:rsidP="00DA37C5" w:rsidRDefault="00DA37C5" w14:paraId="42BA5A74" w14:textId="77777777"/>
    <w:p w:rsidR="00DA37C5" w:rsidP="00DA37C5" w:rsidRDefault="00DA37C5" w14:paraId="022CE37E" w14:textId="77777777">
      <w:r>
        <w:t>Het effect op netcongestie is afhankelijk van de tijden waarop de energie als warmte wordt opgeslagen. Wanneer de warmtebatterij vol zit, zal het overschot alsnog aan het net moeten worden geleverd. De hoeveelheid energie waarmee de warmtebatterij het net ‘ontziet’, hangt daarom af van de capaciteit van de warmtebatterij.</w:t>
      </w:r>
    </w:p>
    <w:p w:rsidR="00DA37C5" w:rsidP="00DA37C5" w:rsidRDefault="00DA37C5" w14:paraId="0F2019F7" w14:textId="77777777"/>
    <w:p w:rsidR="00DA37C5" w:rsidP="00DA37C5" w:rsidRDefault="00DA37C5" w14:paraId="5D90CD42" w14:textId="77777777">
      <w:r>
        <w:t>Hiermee rekening houdend kan een strategisch geplaatste warmtebatterij in theorie netcongestie helpen verzachten. De efficiëntie hangt daarentegen dus af van de capaciteit en plaatsing van de batterij en op welke momenten energie als warmte wordt opgeslagen.</w:t>
      </w:r>
    </w:p>
    <w:p w:rsidR="00DA37C5" w:rsidP="00DA37C5" w:rsidRDefault="00DA37C5" w14:paraId="171F341F" w14:textId="77777777"/>
    <w:p w:rsidR="00DA37C5" w:rsidP="00DA37C5" w:rsidRDefault="00DA37C5" w14:paraId="231F4641" w14:textId="77777777">
      <w:r>
        <w:t>6</w:t>
      </w:r>
    </w:p>
    <w:p w:rsidR="00DA37C5" w:rsidP="00DA37C5" w:rsidRDefault="00DA37C5" w14:paraId="01D6FFE9" w14:textId="77777777">
      <w:r w:rsidRPr="00326982">
        <w:t>Bent u bereid om de ontwikkeling van lokaal schaalbare energieopslag als prioriteit op te nemen in uw beleid?</w:t>
      </w:r>
    </w:p>
    <w:p w:rsidR="00DA37C5" w:rsidP="00DA37C5" w:rsidRDefault="00DA37C5" w14:paraId="30244E62" w14:textId="77777777"/>
    <w:p w:rsidR="00DA37C5" w:rsidP="00DA37C5" w:rsidRDefault="00DA37C5" w14:paraId="7BDFDD0B" w14:textId="77777777">
      <w:r>
        <w:t>Antwoord</w:t>
      </w:r>
    </w:p>
    <w:p w:rsidR="00DA37C5" w:rsidP="00DA37C5" w:rsidRDefault="00DA37C5" w14:paraId="562FDEDD" w14:textId="77777777">
      <w:r>
        <w:t xml:space="preserve">Energieopslag speelt een belangrijke rol in het toekomstig energiesysteem. Voor thuis- en buurtbatterijen lopen met netbeheerders en de sector gesprekken over hoe deze het beste in het net ingepast kunnen worden, zonder dat deze netcongestie verergeren. Ontwikkelingen in prijs en opslagduur van batterijen kunnen de mogelijkheden voor </w:t>
      </w:r>
      <w:proofErr w:type="spellStart"/>
      <w:r>
        <w:t>netcongestieneutrale</w:t>
      </w:r>
      <w:proofErr w:type="spellEnd"/>
      <w:r>
        <w:t xml:space="preserve"> inpassing verder verbeteren.</w:t>
      </w:r>
    </w:p>
    <w:p w:rsidR="00DA37C5" w:rsidP="00DA37C5" w:rsidRDefault="00DA37C5" w14:paraId="0585A579" w14:textId="77777777"/>
    <w:p w:rsidR="00DA37C5" w:rsidP="00DA37C5" w:rsidRDefault="00DA37C5" w14:paraId="7329B69F" w14:textId="77777777">
      <w:r>
        <w:t xml:space="preserve">Daarnaast bieden bestaande regelingen voor innovatie en energie-infrastructuur, zoals de </w:t>
      </w:r>
      <w:proofErr w:type="spellStart"/>
      <w:r>
        <w:t>Missiegedreven</w:t>
      </w:r>
      <w:proofErr w:type="spellEnd"/>
      <w:r>
        <w:t xml:space="preserve"> Onderzoek, Ontwikkeling en Innovatie (MOOI), reeds mogelijkheden voor bedrijven zoals Newton Energy Solutions (</w:t>
      </w:r>
      <w:proofErr w:type="spellStart"/>
      <w:r>
        <w:t>NEStore</w:t>
      </w:r>
      <w:proofErr w:type="spellEnd"/>
      <w:r>
        <w:t>) om innovaties verder te ontwikkelen en op te schalen.</w:t>
      </w:r>
    </w:p>
    <w:p w:rsidR="00DA37C5" w:rsidP="00DA37C5" w:rsidRDefault="00DA37C5" w14:paraId="224FDD49" w14:textId="77777777"/>
    <w:p w:rsidR="00DA37C5" w:rsidP="00DA37C5" w:rsidRDefault="00DA37C5" w14:paraId="6CE9062B" w14:textId="77777777">
      <w:r>
        <w:t>Op deze wijze ondersteunt het kabinet de uitrol van lokale schaalbare energieopslag.</w:t>
      </w:r>
    </w:p>
    <w:p w:rsidR="00DA37C5" w:rsidP="00DA37C5" w:rsidRDefault="00DA37C5" w14:paraId="429E98DB" w14:textId="77777777"/>
    <w:p w:rsidR="00DA37C5" w:rsidP="00DA37C5" w:rsidRDefault="00DA37C5" w14:paraId="595ADF80" w14:textId="77777777"/>
    <w:p w:rsidR="00DA37C5" w:rsidP="00DA37C5" w:rsidRDefault="00DA37C5" w14:paraId="0E3D1874" w14:textId="77777777"/>
    <w:p w:rsidR="00DA37C5" w:rsidP="00DA37C5" w:rsidRDefault="00DA37C5" w14:paraId="58DFE3A5" w14:textId="77777777">
      <w:r>
        <w:t>7</w:t>
      </w:r>
    </w:p>
    <w:p w:rsidR="00DA37C5" w:rsidP="00DA37C5" w:rsidRDefault="00DA37C5" w14:paraId="202D120D" w14:textId="77777777">
      <w:r w:rsidRPr="00326982">
        <w:t xml:space="preserve">Bent u op de hoogte van het feit dat met een investering van 100 miljoen euro een Nederlandse </w:t>
      </w:r>
      <w:proofErr w:type="spellStart"/>
      <w:r w:rsidRPr="00326982">
        <w:t>Gigafactory</w:t>
      </w:r>
      <w:proofErr w:type="spellEnd"/>
      <w:r w:rsidRPr="00326982">
        <w:t xml:space="preserve"> gebouwd kan worden die 100.000 </w:t>
      </w:r>
      <w:proofErr w:type="spellStart"/>
      <w:r w:rsidRPr="00326982">
        <w:t>NEStores</w:t>
      </w:r>
      <w:proofErr w:type="spellEnd"/>
      <w:r w:rsidRPr="00326982">
        <w:t xml:space="preserve"> per jaar produceert, en dat dit zowel banen als concurrentievoordeel kan opleveren?</w:t>
      </w:r>
    </w:p>
    <w:p w:rsidR="00DA37C5" w:rsidP="00DA37C5" w:rsidRDefault="00DA37C5" w14:paraId="7C1A3FC8" w14:textId="77777777"/>
    <w:p w:rsidR="00DA37C5" w:rsidP="00DA37C5" w:rsidRDefault="00DA37C5" w14:paraId="160DCB4D" w14:textId="77777777">
      <w:r>
        <w:t>Antwoord</w:t>
      </w:r>
    </w:p>
    <w:p w:rsidR="00DA37C5" w:rsidP="00DA37C5" w:rsidRDefault="00DA37C5" w14:paraId="2A3D1554" w14:textId="77777777">
      <w:r w:rsidRPr="00326982">
        <w:t xml:space="preserve">In algemene zin </w:t>
      </w:r>
      <w:r>
        <w:t>kijkt</w:t>
      </w:r>
      <w:r w:rsidRPr="00326982">
        <w:t xml:space="preserve"> het kabinet </w:t>
      </w:r>
      <w:r>
        <w:t xml:space="preserve">met interesse naar </w:t>
      </w:r>
      <w:r w:rsidRPr="00326982">
        <w:t xml:space="preserve">investeringsvoorstellen die bijdragen aan het duurzame verdienvermogen van Nederland. Wanneer een investeringsvoorstel wordt ingediend kan de haalbaarheid en de </w:t>
      </w:r>
      <w:proofErr w:type="spellStart"/>
      <w:r w:rsidRPr="00326982">
        <w:t>kansrijkheid</w:t>
      </w:r>
      <w:proofErr w:type="spellEnd"/>
      <w:r w:rsidRPr="00326982">
        <w:t xml:space="preserve"> van het voorstel </w:t>
      </w:r>
      <w:r>
        <w:t xml:space="preserve">het best </w:t>
      </w:r>
      <w:r w:rsidRPr="00326982">
        <w:t>worden bepaald</w:t>
      </w:r>
      <w:r>
        <w:t>. Voor ondersteuning van de financiering zijn de verschillende regelingen benoemd in de beantwoording van vraag 3 beschikbaar.</w:t>
      </w:r>
    </w:p>
    <w:p w:rsidR="00DA37C5" w:rsidP="00DA37C5" w:rsidRDefault="00DA37C5" w14:paraId="0467EE84" w14:textId="77777777"/>
    <w:p w:rsidR="00DA37C5" w:rsidP="00DA37C5" w:rsidRDefault="00DA37C5" w14:paraId="2235FDDE" w14:textId="77777777">
      <w:r>
        <w:t>8</w:t>
      </w:r>
    </w:p>
    <w:p w:rsidR="00DA37C5" w:rsidP="00DA37C5" w:rsidRDefault="00DA37C5" w14:paraId="0C59052B" w14:textId="77777777">
      <w:r w:rsidRPr="00326982">
        <w:t>Hoe verklaart u dat Tesla soortgelijke fabrieken bouwt in Duitsland voor een investering van zes miljard euro, terwijl Nederland achterblijft in vergelijkbare initiatieven?</w:t>
      </w:r>
    </w:p>
    <w:p w:rsidR="00DA37C5" w:rsidP="00DA37C5" w:rsidRDefault="00DA37C5" w14:paraId="4E27FC17" w14:textId="77777777"/>
    <w:p w:rsidR="00DA37C5" w:rsidP="00DA37C5" w:rsidRDefault="00DA37C5" w14:paraId="6EFEE468" w14:textId="77777777">
      <w:r>
        <w:t>Antwoord</w:t>
      </w:r>
    </w:p>
    <w:p w:rsidR="00DA37C5" w:rsidP="00DA37C5" w:rsidRDefault="00DA37C5" w14:paraId="438D52C2" w14:textId="77777777">
      <w:r>
        <w:t xml:space="preserve">Wanneer bedrijven zoals Tesla een locatie kiezen voor hun productiefaciliteiten, maken zij een afweging op basis van een breed scala aan factoren. Nederland scoort traditioneel sterk dankzij uitstekende logistieke verbindingen en de sterke innovatieve hubs. Tegelijkertijd zijn er enkele bekende uitdagingen, zoals ruimtelijke ordeningsvraagstukken (beperkte ruimte, stikstofproblematiek, netcongestie). </w:t>
      </w:r>
    </w:p>
    <w:p w:rsidR="00DA37C5" w:rsidP="00DA37C5" w:rsidRDefault="00DA37C5" w14:paraId="1FACA263" w14:textId="77777777"/>
    <w:p w:rsidR="00DA37C5" w:rsidP="00DA37C5" w:rsidRDefault="00DA37C5" w14:paraId="3CDE7580" w14:textId="77777777">
      <w:r>
        <w:t xml:space="preserve">Sommige lidstaten, zoals Frankrijk en Duitsland, zijn in bepaalde gevallen bereid om met substantiële financiële middelen dergelijke investeringen te ondersteunen. Dit kan mede verklaren waarom de genoemde fabrieken in Duitsland worden gebouwd. Ook in Nederland is de overheid actief bezig met het aantrekken van investeringen uit het buitenland via bijvoorbeeld de Netherlands </w:t>
      </w:r>
      <w:proofErr w:type="spellStart"/>
      <w:r>
        <w:t>Foreign</w:t>
      </w:r>
      <w:proofErr w:type="spellEnd"/>
      <w:r>
        <w:t xml:space="preserve"> Investment Agency </w:t>
      </w:r>
      <w:r>
        <w:lastRenderedPageBreak/>
        <w:t xml:space="preserve">(NFIA) en de NFIA wijst daarbij partijen ook op de in Nederland beschikbare ondersteuningsregelingen. </w:t>
      </w:r>
    </w:p>
    <w:p w:rsidR="00DA37C5" w:rsidP="00DA37C5" w:rsidRDefault="00DA37C5" w14:paraId="3D4E788E" w14:textId="77777777"/>
    <w:p w:rsidR="00DA37C5" w:rsidP="00DA37C5" w:rsidRDefault="00DA37C5" w14:paraId="0673BD40" w14:textId="77777777">
      <w:r>
        <w:t>9</w:t>
      </w:r>
    </w:p>
    <w:p w:rsidR="00DA37C5" w:rsidP="00DA37C5" w:rsidRDefault="00DA37C5" w14:paraId="212FF5AD" w14:textId="77777777">
      <w:r w:rsidRPr="00326982">
        <w:t xml:space="preserve">Bent u bereid te onderzoeken hoe u kunt bijdragen aan het draagvlak en financiering voor de bouw van een dergelijke </w:t>
      </w:r>
      <w:proofErr w:type="spellStart"/>
      <w:r w:rsidRPr="00326982">
        <w:t>Gigafactory</w:t>
      </w:r>
      <w:proofErr w:type="spellEnd"/>
      <w:r w:rsidRPr="00326982">
        <w:t xml:space="preserve"> in Nederland?</w:t>
      </w:r>
    </w:p>
    <w:p w:rsidR="00DA37C5" w:rsidP="00DA37C5" w:rsidRDefault="00DA37C5" w14:paraId="47F0B4E1" w14:textId="77777777"/>
    <w:p w:rsidR="00DA37C5" w:rsidP="00DA37C5" w:rsidRDefault="00DA37C5" w14:paraId="7857FD11" w14:textId="77777777">
      <w:r>
        <w:t>Antwoord</w:t>
      </w:r>
    </w:p>
    <w:p w:rsidR="00DA37C5" w:rsidP="00DA37C5" w:rsidRDefault="00DA37C5" w14:paraId="62947381" w14:textId="77777777">
      <w:r>
        <w:t xml:space="preserve">In algemene zin is Nederland actief met het aantrekken van significante investeringen en veelbelovende, innovatieve bedrijven, ook op het gebied van batterijtechnologie. Partijen zoals de Netherlands </w:t>
      </w:r>
      <w:proofErr w:type="spellStart"/>
      <w:r>
        <w:t>Foreign</w:t>
      </w:r>
      <w:proofErr w:type="spellEnd"/>
      <w:r>
        <w:t xml:space="preserve"> Investment Agency (NFIA) benaderen proactief buitenlandse bedrijven bij signalen over op handen zijnde investeringen.</w:t>
      </w:r>
    </w:p>
    <w:p w:rsidR="00DA37C5" w:rsidP="00DA37C5" w:rsidRDefault="00DA37C5" w14:paraId="741FFF4A" w14:textId="77777777"/>
    <w:p w:rsidR="00DA37C5" w:rsidP="00DA37C5" w:rsidRDefault="00DA37C5" w14:paraId="0A91BB83" w14:textId="77777777">
      <w:r>
        <w:t>Daarnaast kijkt het kabinet met interesse naar nationale initiatieven die een grote toegevoegde waarde kunnen hebben voor ons duurzame verdienvermogen, onze internationale concurrentiekracht en de maatschappelijke uitdagingen waarvoor we staan. Het initiatief voor dergelijke nationale projecten ligt primair bij private partijen. Overheidspartijen staan vervolgens open voor een gesprek om te verkennen hoe afhankelijk van de specifieke casus zij kunnen ondersteunen bij het creëren van de juiste randvoorwaarden en of door te wijzen op de beschikbare overheidsregelingen.</w:t>
      </w:r>
    </w:p>
    <w:p w:rsidR="00DA37C5" w:rsidP="00DA37C5" w:rsidRDefault="00DA37C5" w14:paraId="13D34D5C" w14:textId="77777777"/>
    <w:p w:rsidR="00DA37C5" w:rsidP="00DA37C5" w:rsidRDefault="00DA37C5" w14:paraId="2C4B81D0" w14:textId="77777777">
      <w:r>
        <w:t>10</w:t>
      </w:r>
    </w:p>
    <w:p w:rsidR="00DA37C5" w:rsidP="00DA37C5" w:rsidRDefault="00DA37C5" w14:paraId="67BFD5A9" w14:textId="77777777">
      <w:r w:rsidRPr="00326982">
        <w:t>Welke concrete stappen bent u bereid te nemen om innovatieve bedrijven zoals Newton Energy Solutions te ondersteunen en hun bijdrage aan de energietransitie te maximaliseren?</w:t>
      </w:r>
    </w:p>
    <w:p w:rsidR="00DA37C5" w:rsidP="00DA37C5" w:rsidRDefault="00DA37C5" w14:paraId="4574B113" w14:textId="77777777"/>
    <w:p w:rsidR="00DA37C5" w:rsidP="00DA37C5" w:rsidRDefault="00DA37C5" w14:paraId="28BA0955" w14:textId="77777777">
      <w:r>
        <w:t>Antwoord</w:t>
      </w:r>
    </w:p>
    <w:p w:rsidR="00DA37C5" w:rsidP="00DA37C5" w:rsidRDefault="00DA37C5" w14:paraId="0404DD25" w14:textId="77777777">
      <w:r>
        <w:t xml:space="preserve">Innovatieve bedrijven kunnen zowel gebruik maken van het generieke als het gerichte innovatie-instrumentarium van de ministeries van EZ en KGG. Zo helpt de Wet Bevordering Speur- en Ontwikkelingswerk (WBSO) innovatieve bedrijven in het algemeen, en zijn de PPS-innovatieregeling (PPS-i) en de regeling </w:t>
      </w:r>
      <w:proofErr w:type="spellStart"/>
      <w:r>
        <w:t>Missiegedreven</w:t>
      </w:r>
      <w:proofErr w:type="spellEnd"/>
      <w:r>
        <w:t xml:space="preserve"> Onderzoek, Ontwikkeling en Innovatie (MOOI) voorbeelden van enkele gerichte regelingen waar bedrijven als Newton Energy Solutions (</w:t>
      </w:r>
      <w:proofErr w:type="spellStart"/>
      <w:r>
        <w:t>NEStore</w:t>
      </w:r>
      <w:proofErr w:type="spellEnd"/>
      <w:r>
        <w:t xml:space="preserve">) gebruik van kunnen maken. </w:t>
      </w:r>
    </w:p>
    <w:p w:rsidR="00DA37C5" w:rsidP="00DA37C5" w:rsidRDefault="00DA37C5" w14:paraId="49A4910F" w14:textId="77777777"/>
    <w:p w:rsidR="00DA37C5" w:rsidP="00DA37C5" w:rsidRDefault="00DA37C5" w14:paraId="495DC444" w14:textId="77777777">
      <w:r>
        <w:lastRenderedPageBreak/>
        <w:t xml:space="preserve">In de Nationale Technologiestrategie (NTS) is </w:t>
      </w:r>
      <w:r w:rsidRPr="00326982">
        <w:t xml:space="preserve">Energy </w:t>
      </w:r>
      <w:proofErr w:type="spellStart"/>
      <w:r w:rsidRPr="00326982">
        <w:t>Materials</w:t>
      </w:r>
      <w:proofErr w:type="spellEnd"/>
      <w:r>
        <w:t xml:space="preserve"> aangemerkt als prioriteit. De activiteiten van </w:t>
      </w:r>
      <w:proofErr w:type="spellStart"/>
      <w:r>
        <w:t>NEStore</w:t>
      </w:r>
      <w:proofErr w:type="spellEnd"/>
      <w:r>
        <w:t xml:space="preserve"> lijken goed aan te sluiten op deze prioriteit zeker omdat warmteopslag één van de drie aandachtsgebieden is binnen Energy </w:t>
      </w:r>
      <w:proofErr w:type="spellStart"/>
      <w:r>
        <w:t>Materials</w:t>
      </w:r>
      <w:proofErr w:type="spellEnd"/>
      <w:r>
        <w:t xml:space="preserve">. Op dit moment werkt de minister van Economische Zaken aan het omvormen van het EZ-instrumentarium zodat het nog beter te laten aansluiten bij de prioriteiten van de NTS. Het doel hiervan is dat bedrijven als </w:t>
      </w:r>
      <w:proofErr w:type="spellStart"/>
      <w:r>
        <w:t>NEStore</w:t>
      </w:r>
      <w:proofErr w:type="spellEnd"/>
      <w:r>
        <w:t xml:space="preserve"> in de nabije toekomst nog beter gebruik kunnen maken van het instrumentarium van EZ. In het derde kwartaal van 2025 informeert de minister van EZ de Kamer over zijn voornemens.</w:t>
      </w:r>
    </w:p>
    <w:p w:rsidR="00DA37C5" w:rsidP="00DA37C5" w:rsidRDefault="00DA37C5" w14:paraId="2D3F3A0C" w14:textId="77777777"/>
    <w:p w:rsidR="00DA37C5" w:rsidP="00DA37C5" w:rsidRDefault="00DA37C5" w14:paraId="6DA2B3ED" w14:textId="77777777">
      <w:r>
        <w:t>11</w:t>
      </w:r>
    </w:p>
    <w:p w:rsidR="00DA37C5" w:rsidP="00DA37C5" w:rsidRDefault="00DA37C5" w14:paraId="15DD7593" w14:textId="77777777">
      <w:r w:rsidRPr="00326982">
        <w:t>Kunt u de Kamer informeren over de voortgang van eventuele beleidswijzigingen op dit gebied vóór het derde kwartaal van dit jaar?</w:t>
      </w:r>
    </w:p>
    <w:p w:rsidR="00DA37C5" w:rsidP="00DA37C5" w:rsidRDefault="00DA37C5" w14:paraId="6BF44039" w14:textId="77777777"/>
    <w:p w:rsidR="00DA37C5" w:rsidP="00DA37C5" w:rsidRDefault="00DA37C5" w14:paraId="1450B0EA" w14:textId="77777777">
      <w:r>
        <w:t>Antwoord</w:t>
      </w:r>
    </w:p>
    <w:p w:rsidR="00DA37C5" w:rsidP="00DA37C5" w:rsidRDefault="00DA37C5" w14:paraId="769FAB30" w14:textId="77777777">
      <w:r>
        <w:t xml:space="preserve">Het kabinet werkt op dit beleidsgebied de randvoorwaarden voor </w:t>
      </w:r>
      <w:proofErr w:type="spellStart"/>
      <w:r>
        <w:t>netcongestieneutrale</w:t>
      </w:r>
      <w:proofErr w:type="spellEnd"/>
      <w:r>
        <w:t xml:space="preserve"> inpassing van thuisbatterijen uit. Dit wordt samen met de sector, netbeheerders en de ACM gedaan. Naar verwachting kunnen deze afspraken voor de zomer van 2025 worden gerealiseerd. Daarna kan worden onderzocht of de stimulering van thuisbatterijen waardevol kan zijn om netcongestie tegen te gaan.</w:t>
      </w:r>
    </w:p>
    <w:p w:rsidR="00DA37C5" w:rsidP="00DA37C5" w:rsidRDefault="00DA37C5" w14:paraId="66775AC1" w14:textId="77777777"/>
    <w:p w:rsidR="00DA37C5" w:rsidP="00DA37C5" w:rsidRDefault="00DA37C5" w14:paraId="0BE183F2" w14:textId="77777777"/>
    <w:p w:rsidR="00DA37C5" w:rsidP="00DA37C5" w:rsidRDefault="00DA37C5" w14:paraId="658F889E" w14:textId="77777777"/>
    <w:p w:rsidR="00DA37C5" w:rsidP="00DA37C5" w:rsidRDefault="00DA37C5" w14:paraId="4E790DF5" w14:textId="77777777"/>
    <w:p w:rsidR="00DA37C5" w:rsidP="00DA37C5" w:rsidRDefault="00DA37C5" w14:paraId="151953D0" w14:textId="77777777"/>
    <w:p w:rsidR="00DA37C5" w:rsidP="00DA37C5" w:rsidRDefault="00DA37C5" w14:paraId="07B103F2" w14:textId="77777777"/>
    <w:p w:rsidR="00DA37C5" w:rsidP="00DA37C5" w:rsidRDefault="00DA37C5" w14:paraId="2CF102ED" w14:textId="77777777"/>
    <w:p w:rsidR="00DA37C5" w:rsidP="00DA37C5" w:rsidRDefault="00DA37C5" w14:paraId="350A17CA" w14:textId="77777777"/>
    <w:p w:rsidR="003F1CB5" w:rsidRDefault="003F1CB5" w14:paraId="5F3F641E" w14:textId="77777777"/>
    <w:sectPr w:rsidR="003F1CB5" w:rsidSect="00DA37C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1B48" w14:textId="77777777" w:rsidR="00DA37C5" w:rsidRDefault="00DA37C5" w:rsidP="00DA37C5">
      <w:pPr>
        <w:spacing w:after="0" w:line="240" w:lineRule="auto"/>
      </w:pPr>
      <w:r>
        <w:separator/>
      </w:r>
    </w:p>
  </w:endnote>
  <w:endnote w:type="continuationSeparator" w:id="0">
    <w:p w14:paraId="39FA3D6E" w14:textId="77777777" w:rsidR="00DA37C5" w:rsidRDefault="00DA37C5" w:rsidP="00DA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35F0" w14:textId="77777777" w:rsidR="00DA37C5" w:rsidRPr="00DA37C5" w:rsidRDefault="00DA37C5" w:rsidP="00DA37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324E" w14:textId="77777777" w:rsidR="00DA37C5" w:rsidRPr="00DA37C5" w:rsidRDefault="00DA37C5" w:rsidP="00DA37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66C9" w14:textId="77777777" w:rsidR="00DA37C5" w:rsidRPr="00DA37C5" w:rsidRDefault="00DA37C5" w:rsidP="00DA37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71B9" w14:textId="77777777" w:rsidR="00DA37C5" w:rsidRDefault="00DA37C5" w:rsidP="00DA37C5">
      <w:pPr>
        <w:spacing w:after="0" w:line="240" w:lineRule="auto"/>
      </w:pPr>
      <w:r>
        <w:separator/>
      </w:r>
    </w:p>
  </w:footnote>
  <w:footnote w:type="continuationSeparator" w:id="0">
    <w:p w14:paraId="03955007" w14:textId="77777777" w:rsidR="00DA37C5" w:rsidRDefault="00DA37C5" w:rsidP="00DA3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C125" w14:textId="77777777" w:rsidR="00DA37C5" w:rsidRPr="00DA37C5" w:rsidRDefault="00DA37C5" w:rsidP="00DA37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3520" w14:textId="77777777" w:rsidR="00DA37C5" w:rsidRPr="00DA37C5" w:rsidRDefault="00DA37C5" w:rsidP="00DA37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9DEC" w14:textId="77777777" w:rsidR="00DA37C5" w:rsidRPr="00DA37C5" w:rsidRDefault="00DA37C5" w:rsidP="00DA37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17D8"/>
    <w:multiLevelType w:val="hybridMultilevel"/>
    <w:tmpl w:val="23C81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663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C5"/>
    <w:rsid w:val="003F1CB5"/>
    <w:rsid w:val="0090131C"/>
    <w:rsid w:val="00DA37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0A04"/>
  <w15:chartTrackingRefBased/>
  <w15:docId w15:val="{9122F4DA-A65B-4D74-B55F-7B3C1B82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3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A3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A37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A37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A37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A37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37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37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37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37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A37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A37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A37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A37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A37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37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37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37C5"/>
    <w:rPr>
      <w:rFonts w:eastAsiaTheme="majorEastAsia" w:cstheme="majorBidi"/>
      <w:color w:val="272727" w:themeColor="text1" w:themeTint="D8"/>
    </w:rPr>
  </w:style>
  <w:style w:type="paragraph" w:styleId="Titel">
    <w:name w:val="Title"/>
    <w:basedOn w:val="Standaard"/>
    <w:next w:val="Standaard"/>
    <w:link w:val="TitelChar"/>
    <w:uiPriority w:val="10"/>
    <w:qFormat/>
    <w:rsid w:val="00DA3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37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37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37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37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37C5"/>
    <w:rPr>
      <w:i/>
      <w:iCs/>
      <w:color w:val="404040" w:themeColor="text1" w:themeTint="BF"/>
    </w:rPr>
  </w:style>
  <w:style w:type="paragraph" w:styleId="Lijstalinea">
    <w:name w:val="List Paragraph"/>
    <w:basedOn w:val="Standaard"/>
    <w:uiPriority w:val="34"/>
    <w:qFormat/>
    <w:rsid w:val="00DA37C5"/>
    <w:pPr>
      <w:ind w:left="720"/>
      <w:contextualSpacing/>
    </w:pPr>
  </w:style>
  <w:style w:type="character" w:styleId="Intensievebenadrukking">
    <w:name w:val="Intense Emphasis"/>
    <w:basedOn w:val="Standaardalinea-lettertype"/>
    <w:uiPriority w:val="21"/>
    <w:qFormat/>
    <w:rsid w:val="00DA37C5"/>
    <w:rPr>
      <w:i/>
      <w:iCs/>
      <w:color w:val="2F5496" w:themeColor="accent1" w:themeShade="BF"/>
    </w:rPr>
  </w:style>
  <w:style w:type="paragraph" w:styleId="Duidelijkcitaat">
    <w:name w:val="Intense Quote"/>
    <w:basedOn w:val="Standaard"/>
    <w:next w:val="Standaard"/>
    <w:link w:val="DuidelijkcitaatChar"/>
    <w:uiPriority w:val="30"/>
    <w:qFormat/>
    <w:rsid w:val="00DA3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A37C5"/>
    <w:rPr>
      <w:i/>
      <w:iCs/>
      <w:color w:val="2F5496" w:themeColor="accent1" w:themeShade="BF"/>
    </w:rPr>
  </w:style>
  <w:style w:type="character" w:styleId="Intensieveverwijzing">
    <w:name w:val="Intense Reference"/>
    <w:basedOn w:val="Standaardalinea-lettertype"/>
    <w:uiPriority w:val="32"/>
    <w:qFormat/>
    <w:rsid w:val="00DA37C5"/>
    <w:rPr>
      <w:b/>
      <w:bCs/>
      <w:smallCaps/>
      <w:color w:val="2F5496" w:themeColor="accent1" w:themeShade="BF"/>
      <w:spacing w:val="5"/>
    </w:rPr>
  </w:style>
  <w:style w:type="paragraph" w:styleId="Koptekst">
    <w:name w:val="header"/>
    <w:basedOn w:val="Standaard"/>
    <w:link w:val="KoptekstChar"/>
    <w:rsid w:val="00DA37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A37C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A37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A37C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A37C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A37C5"/>
    <w:rPr>
      <w:rFonts w:ascii="Verdana" w:hAnsi="Verdana"/>
      <w:noProof/>
      <w:sz w:val="13"/>
      <w:szCs w:val="24"/>
      <w:lang w:eastAsia="nl-NL"/>
    </w:rPr>
  </w:style>
  <w:style w:type="paragraph" w:customStyle="1" w:styleId="Huisstijl-Gegeven">
    <w:name w:val="Huisstijl-Gegeven"/>
    <w:basedOn w:val="Standaard"/>
    <w:link w:val="Huisstijl-GegevenCharChar"/>
    <w:rsid w:val="00DA37C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A37C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A37C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A37C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A37C5"/>
    <w:pPr>
      <w:spacing w:after="0"/>
    </w:pPr>
    <w:rPr>
      <w:b/>
    </w:rPr>
  </w:style>
  <w:style w:type="paragraph" w:customStyle="1" w:styleId="Huisstijl-Paginanummering">
    <w:name w:val="Huisstijl-Paginanummering"/>
    <w:basedOn w:val="Standaard"/>
    <w:rsid w:val="00DA37C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A37C5"/>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DA37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1983</ap:Words>
  <ap:Characters>10907</ap:Characters>
  <ap:DocSecurity>0</ap:DocSecurity>
  <ap:Lines>90</ap:Lines>
  <ap:Paragraphs>25</ap:Paragraphs>
  <ap:ScaleCrop>false</ap:ScaleCrop>
  <ap:LinksUpToDate>false</ap:LinksUpToDate>
  <ap:CharactersWithSpaces>12865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2025-03-25T11:54:00.0000000Z</dcterms:created>
  <dcterms:modified xsi:type="dcterms:W3CDTF">2025-03-25T11:54:00.0000000Z</dcterms:modified>
  <version/>
  <category/>
</coreProperties>
</file>