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2025Z05552</w:t>
        <w:br/>
      </w:r>
      <w:proofErr w:type="spellEnd"/>
    </w:p>
    <w:p>
      <w:pPr>
        <w:pStyle w:val="Normal"/>
        <w:rPr>
          <w:b w:val="1"/>
          <w:bCs w:val="1"/>
        </w:rPr>
      </w:pPr>
      <w:r w:rsidR="250AE766">
        <w:rPr>
          <w:b w:val="0"/>
          <w:bCs w:val="0"/>
        </w:rPr>
        <w:t>(ingezonden 25 maart 2025)</w:t>
        <w:br/>
      </w:r>
    </w:p>
    <w:p>
      <w:r>
        <w:t xml:space="preserve">Vragen van het lid Piri (GroenLinks-PvdA) aan de ministers van Asiel en Migratie en van Binnenlandse Zaken en Koninkrijksrelaties over het bericht 'Minister Faber negeerde eigen inspectie bij vorming asielwet'. </w:t>
      </w:r>
      <w:r>
        <w:br/>
      </w:r>
    </w:p>
    <w:p>
      <w:r>
        <w:t xml:space="preserve"> </w:t>
      </w:r>
      <w:r>
        <w:br/>
      </w:r>
    </w:p>
    <w:p>
      <w:pPr>
        <w:pStyle w:val="ListParagraph"/>
        <w:numPr>
          <w:ilvl w:val="0"/>
          <w:numId w:val="100473180"/>
        </w:numPr>
        <w:ind w:left="360"/>
      </w:pPr>
      <w:r>
        <w:t>Bent u bekend met het bericht “Minister Faber negeerde eigen inspectie bij vorming asielwet”? 1)</w:t>
      </w:r>
      <w:r>
        <w:br/>
      </w:r>
      <w:r>
        <w:t>
	 </w:t>
      </w:r>
      <w:r>
        <w:br/>
      </w:r>
    </w:p>
    <w:p>
      <w:pPr>
        <w:pStyle w:val="ListParagraph"/>
        <w:numPr>
          <w:ilvl w:val="0"/>
          <w:numId w:val="100473180"/>
        </w:numPr>
        <w:ind w:left="360"/>
      </w:pPr>
      <w:r>
        <w:t>Kunt u uitgebreid toelichten waarom u de Inspectie Justitie en Veiligheid niet heeft betrokken bij de totstandkoming van de Asielnoodmaatregelenwet en de Wet invoering tweestatusstelsel, terwijl dat wel vereist is op grond van de Aanwijzingen inzake de rijksinspecties en het Relatiestatuut van het ministerie?</w:t>
      </w:r>
      <w:r>
        <w:br/>
      </w:r>
      <w:r>
        <w:t>
	 </w:t>
      </w:r>
      <w:r>
        <w:br/>
      </w:r>
    </w:p>
    <w:p>
      <w:pPr>
        <w:pStyle w:val="ListParagraph"/>
        <w:numPr>
          <w:ilvl w:val="0"/>
          <w:numId w:val="100473180"/>
        </w:numPr>
        <w:ind w:left="360"/>
      </w:pPr>
      <w:r>
        <w:t>Kunt u toelichtingen waarom u niet heeft gereageerd op de brief van de Inspectie van 4 december 2024 waarbij u werd gewezen op dit vereiste?</w:t>
      </w:r>
      <w:r>
        <w:br/>
      </w:r>
      <w:r>
        <w:t>
	 </w:t>
      </w:r>
      <w:r>
        <w:br/>
      </w:r>
    </w:p>
    <w:p>
      <w:pPr>
        <w:pStyle w:val="ListParagraph"/>
        <w:numPr>
          <w:ilvl w:val="0"/>
          <w:numId w:val="100473180"/>
        </w:numPr>
        <w:ind w:left="360"/>
      </w:pPr>
      <w:r>
        <w:t>Deelt u de constatering van de Inspectie dat het niet vroegtijdig consulteren van de Inspectie ertoe kan leiden dat de consequenties van het wetsvoorstel onvoldoende in beeld zouden worden gebracht, met mogelijke negatieve effecten en schade als gevolg? Zo nee, waarom niet?</w:t>
      </w:r>
      <w:r>
        <w:br/>
      </w:r>
      <w:r>
        <w:t>
	 </w:t>
      </w:r>
      <w:r>
        <w:br/>
      </w:r>
    </w:p>
    <w:p>
      <w:pPr>
        <w:pStyle w:val="ListParagraph"/>
        <w:numPr>
          <w:ilvl w:val="0"/>
          <w:numId w:val="100473180"/>
        </w:numPr>
        <w:ind w:left="360"/>
      </w:pPr>
      <w:r>
        <w:t>Deelt u de mening dat de Aanwijzingen inzake de rijksinspecties alsnog dienen te worden nageleefd en dat de Inspectie zo snel mogelijk alsnog betrokken moet worden bij de de Asielnoodmaatregelenwet en de Wet invoering tweestatusstelsel? Zo ja, op welk termijn bent u voornemens dit te doen en op welke wijze? Zo nee, waarom niet?</w:t>
      </w:r>
      <w:r>
        <w:br/>
      </w:r>
      <w:r>
        <w:t>
	 </w:t>
      </w:r>
      <w:r>
        <w:br/>
      </w:r>
    </w:p>
    <w:p>
      <w:pPr>
        <w:pStyle w:val="ListParagraph"/>
        <w:numPr>
          <w:ilvl w:val="0"/>
          <w:numId w:val="100473180"/>
        </w:numPr>
        <w:ind w:left="360"/>
      </w:pPr>
      <w:r>
        <w:t>In hoeverre voldoet u met deze werkwijze aan de ambitie in het hoofdlijnenakkoord om op zeer korte termijn wettelijk vast te leggen dat rijksinspecties vroegtijdig worden betrokken bij de totstandkoming van wet- en regelgeving?</w:t>
      </w:r>
      <w:r>
        <w:br/>
      </w:r>
      <w:r>
        <w:t>
	 </w:t>
      </w:r>
      <w:r>
        <w:br/>
      </w:r>
    </w:p>
    <w:p>
      <w:pPr>
        <w:pStyle w:val="ListParagraph"/>
        <w:numPr>
          <w:ilvl w:val="0"/>
          <w:numId w:val="100473180"/>
        </w:numPr>
        <w:ind w:left="360"/>
      </w:pPr>
      <w:r>
        <w:t>Deelt u de mening dat uw handelen niet in lijn is met artikel 7 van de inmiddels in consultatie gebrachte Kaderwet rijksinspecties waarin staat dat 'Onze Minister die het aangaat betrekt een rijksinspectie vroegtijdig bij de totstandkoming van beleidsvoornemens, internationale verplichtingen en ontwerpen voor wet- en regelgeving indien deze gevolgen hebben voor de toezichtstaak van de betreffende rijksinspectie’? Zo nee, waarom niet? [2]</w:t>
      </w:r>
      <w:r>
        <w:br/>
      </w:r>
      <w:r>
        <w:t>
	 </w:t>
      </w:r>
      <w:r>
        <w:br/>
      </w:r>
    </w:p>
    <w:p>
      <w:pPr>
        <w:pStyle w:val="ListParagraph"/>
        <w:numPr>
          <w:ilvl w:val="0"/>
          <w:numId w:val="100473180"/>
        </w:numPr>
        <w:ind w:left="360"/>
      </w:pPr>
      <w:r>
        <w:t>Kunt u deze vragen een voor een beantwoorden voor 3 april 2025?</w:t>
      </w:r>
      <w:r>
        <w:br/>
      </w:r>
    </w:p>
    <w:p>
      <w:r>
        <w:t xml:space="preserve"> </w:t>
      </w:r>
      <w:r>
        <w:br/>
      </w:r>
    </w:p>
    <w:p>
      <w:r>
        <w:t xml:space="preserve"> </w:t>
      </w:r>
      <w:r>
        <w:br/>
      </w:r>
    </w:p>
    <w:p>
      <w:r>
        <w:t xml:space="preserve"> </w:t>
      </w:r>
      <w:r>
        <w:br/>
      </w:r>
    </w:p>
    <w:p>
      <w:r>
        <w:t xml:space="preserve">[1] Trouw, 23 maart 2025, 'Minister Faber negeerde eigen inspectie bij vorming asielwet', www.trouw.nl/binnenland/minister-faber-negeerde-eigen-inspectie-bij-vorming-asielwet~b2b28886/</w:t>
      </w:r>
      <w:r>
        <w:br/>
      </w:r>
    </w:p>
    <w:p>
      <w:r>
        <w:t xml:space="preserve">[2] Overheid.nl, Consultatie Kaderwet rijksinspecties, www.internetconsultatie.nl/rijksinspectiewet/b1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