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2025Z05553</w:t>
        <w:br/>
      </w:r>
      <w:proofErr w:type="spellEnd"/>
    </w:p>
    <w:p>
      <w:pPr>
        <w:pStyle w:val="Normal"/>
        <w:rPr>
          <w:b w:val="1"/>
          <w:bCs w:val="1"/>
        </w:rPr>
      </w:pPr>
      <w:r w:rsidR="250AE766">
        <w:rPr>
          <w:b w:val="0"/>
          <w:bCs w:val="0"/>
        </w:rPr>
        <w:t>(ingezonden 25 maart 2025)</w:t>
        <w:br/>
      </w:r>
    </w:p>
    <w:p>
      <w:r>
        <w:t xml:space="preserve">Vragen van de leden Becker (VVD), Van der Werf (D66) en Mutluer (Groenlinks-PvdA) aan de staatssecretaris van Justitie en Veiligheid over de stand van zaken van de aanpak van femicide</w:t>
      </w:r>
      <w:r>
        <w:br/>
      </w:r>
    </w:p>
    <w:p>
      <w:r>
        <w:t xml:space="preserve"> </w:t>
      </w:r>
      <w:r>
        <w:br/>
      </w:r>
    </w:p>
    <w:p>
      <w:pPr>
        <w:pStyle w:val="ListParagraph"/>
        <w:numPr>
          <w:ilvl w:val="0"/>
          <w:numId w:val="100473190"/>
        </w:numPr>
        <w:ind w:left="360"/>
      </w:pPr>
      <w:r>
        <w:t>Herinnert u zich nog het laatste debat over femicide waarbij u een aantal toezeggingen heeft gedaan?</w:t>
      </w:r>
      <w:r>
        <w:br/>
      </w:r>
    </w:p>
    <w:p>
      <w:pPr>
        <w:pStyle w:val="ListParagraph"/>
        <w:numPr>
          <w:ilvl w:val="0"/>
          <w:numId w:val="100473190"/>
        </w:numPr>
        <w:ind w:left="360"/>
      </w:pPr>
      <w:r>
        <w:t>Bent u het met ons eens dat, nu nog steeds iedere acht dagen een vrouw wordt vermoord, meestal door haar (ex)partner, het cruciaal is dat het voorkomen van femicide niet alleen een ambitie is op papier, maar snel leidt tot actie in de praktijk?</w:t>
      </w:r>
      <w:r>
        <w:br/>
      </w:r>
    </w:p>
    <w:p>
      <w:pPr>
        <w:pStyle w:val="ListParagraph"/>
        <w:numPr>
          <w:ilvl w:val="0"/>
          <w:numId w:val="100473190"/>
        </w:numPr>
        <w:ind w:left="360"/>
      </w:pPr>
      <w:r>
        <w:t>Hoe staat het momenteel met de implementatie van het plan van aanpak femicide? Kunt u per punt schetsen welke concrete acties zijn ingevoerd?</w:t>
      </w:r>
      <w:r>
        <w:br/>
      </w:r>
    </w:p>
    <w:p>
      <w:pPr>
        <w:pStyle w:val="ListParagraph"/>
        <w:numPr>
          <w:ilvl w:val="0"/>
          <w:numId w:val="100473190"/>
        </w:numPr>
        <w:ind w:left="360"/>
      </w:pPr>
      <w:r>
        <w:t>Wanneer kan de Kamer wetgeving tegemoet zien waarmee psychisch geweld wordt strafbaar gesteld, zoals toegezegd in het laatste debat? Bent u bereid voor het mei-reces wetgeving in consultatie te doen? Kunt u met de Kamer het tijdspad delen dat u voor zich ziet voor dit wetgevingsproces?</w:t>
      </w:r>
      <w:r>
        <w:br/>
      </w:r>
    </w:p>
    <w:p>
      <w:pPr>
        <w:pStyle w:val="ListParagraph"/>
        <w:numPr>
          <w:ilvl w:val="0"/>
          <w:numId w:val="100473190"/>
        </w:numPr>
        <w:ind w:left="360"/>
      </w:pPr>
      <w:r>
        <w:t>Hoe staat het met het inrichten van het laagdrempelig meldpunt ter voorkoming van femicide uit de motie Van der Werf-Becker (Kamerstuk 29279, nr. 890)? Welke acties heeft u sinds het aannemen van de motie ondernomen om uitvoering te geven aan de motie?</w:t>
      </w:r>
      <w:r>
        <w:br/>
      </w:r>
    </w:p>
    <w:p>
      <w:pPr>
        <w:pStyle w:val="ListParagraph"/>
        <w:numPr>
          <w:ilvl w:val="0"/>
          <w:numId w:val="100473190"/>
        </w:numPr>
        <w:ind w:left="360"/>
      </w:pPr>
      <w:r>
        <w:t>Hoe worden de middelen uit het amendement Mutluer (Kamerstuk 36600 VI, nr. 34), waarbij 10 miljoen euro is vrijgemaakt voor de aanpak van femicide, ingezet?</w:t>
      </w:r>
      <w:r>
        <w:br/>
      </w:r>
    </w:p>
    <w:p>
      <w:pPr>
        <w:pStyle w:val="ListParagraph"/>
        <w:numPr>
          <w:ilvl w:val="0"/>
          <w:numId w:val="100473190"/>
        </w:numPr>
        <w:ind w:left="360"/>
      </w:pPr>
      <w:r>
        <w:t>Hoe staat het met het implementeren van meer kennis over de rode vlaggen voor femicide in de opleiding van de politie en hulpverleners? Welke concrete stappen worden gezet?</w:t>
      </w:r>
      <w:r>
        <w:br/>
      </w:r>
    </w:p>
    <w:p>
      <w:pPr>
        <w:pStyle w:val="ListParagraph"/>
        <w:numPr>
          <w:ilvl w:val="0"/>
          <w:numId w:val="100473190"/>
        </w:numPr>
        <w:ind w:left="360"/>
      </w:pPr>
      <w:r>
        <w:t>Hoe staat het met de implementatie van de Richtlijn die landen verplicht een zogenaamd ‘rape center’ ingericht te hebben? Welke rol speelt het Centrum Seksueel Geweld hierbij?</w:t>
      </w:r>
      <w:r>
        <w:br/>
      </w:r>
    </w:p>
    <w:p>
      <w:pPr>
        <w:pStyle w:val="ListParagraph"/>
        <w:numPr>
          <w:ilvl w:val="0"/>
          <w:numId w:val="100473190"/>
        </w:numPr>
        <w:ind w:left="360"/>
      </w:pPr>
      <w:r>
        <w:t>Hoe staat het met de inzet om daders en potentiële daders sneller in de hulpverlening te trekken, door het inzetten van snelrecht en het sneller verplichten van een zogenaamd BORG-traject?</w:t>
      </w:r>
      <w:r>
        <w:br/>
      </w:r>
    </w:p>
    <w:p>
      <w:pPr>
        <w:pStyle w:val="ListParagraph"/>
        <w:numPr>
          <w:ilvl w:val="0"/>
          <w:numId w:val="100473190"/>
        </w:numPr>
        <w:ind w:left="360"/>
      </w:pPr>
      <w:r>
        <w:t>Hoe staat het met de implementatie van de adviezen die zijn gegeven na de moord op Humeyra voor de aanpak van stalking?</w:t>
      </w:r>
      <w:r>
        <w:br/>
      </w:r>
    </w:p>
    <w:p>
      <w:pPr>
        <w:pStyle w:val="ListParagraph"/>
        <w:numPr>
          <w:ilvl w:val="0"/>
          <w:numId w:val="100473190"/>
        </w:numPr>
        <w:ind w:left="360"/>
      </w:pPr>
      <w:r>
        <w:t>Wie implementeert momenteel het protocol dat Regioplan heeft opgesteld voor een meer uniforme aanpak van stalking en wanneer is de implementatie gereed?</w:t>
      </w:r>
      <w:r>
        <w:br/>
      </w:r>
    </w:p>
    <w:p>
      <w:pPr>
        <w:pStyle w:val="ListParagraph"/>
        <w:numPr>
          <w:ilvl w:val="0"/>
          <w:numId w:val="100473190"/>
        </w:numPr>
        <w:ind w:left="360"/>
      </w:pPr>
      <w:r>
        <w:t>Is er al een interne casusregisseur binnen de politie beschikbaar voor de aanpak van stalking en zo nee, waarom niet?</w:t>
      </w:r>
      <w:r>
        <w:br/>
      </w:r>
    </w:p>
    <w:p>
      <w:pPr>
        <w:pStyle w:val="ListParagraph"/>
        <w:numPr>
          <w:ilvl w:val="0"/>
          <w:numId w:val="100473190"/>
        </w:numPr>
        <w:ind w:left="360"/>
      </w:pPr>
      <w:r>
        <w:t>Hoe staat het binnen de politie met het verbeteren van  de kwaliteit van het invullen van het specifieke screeningsinstrument SASH en het waarborgen dat deze ook wordt ingevuld door een medewerker die daarin is getraind?</w:t>
      </w:r>
      <w:r>
        <w:br/>
      </w:r>
    </w:p>
    <w:p>
      <w:pPr>
        <w:pStyle w:val="ListParagraph"/>
        <w:numPr>
          <w:ilvl w:val="0"/>
          <w:numId w:val="100473190"/>
        </w:numPr>
        <w:ind w:left="360"/>
      </w:pPr>
      <w:r>
        <w:t>Hoe staat het met het verbeteren van de communicatie met slachtoffers en eventueel nabestaanden door het Openbaart Ministerie en de politie? Is de verkenning al afgerond naar de vraag of er één aanspreekpunt bij de politie kan komen?</w:t>
      </w:r>
      <w:r>
        <w:br/>
      </w:r>
    </w:p>
    <w:p>
      <w:pPr>
        <w:pStyle w:val="ListParagraph"/>
        <w:numPr>
          <w:ilvl w:val="0"/>
          <w:numId w:val="100473190"/>
        </w:numPr>
        <w:ind w:left="360"/>
      </w:pPr>
      <w:r>
        <w:t>Bent u bereid een specifieke verkenning te doen naar de rol van kinderen rond femicide-zaken en het feit dat minderjarige kinderen na de moord dikwijls verplicht omgang moeten hebben met de dader, terwijl lang niet altijd het kind zelf gehoord is door de rechter of de Raad voor de Kinderbescherming? Bent u bereid te voorkomen dat te snel wordt geconcludeerd dat contact met de dader in het belang van het kind is?</w:t>
      </w:r>
      <w:r>
        <w:br/>
      </w:r>
    </w:p>
    <w:p>
      <w:pPr>
        <w:pStyle w:val="ListParagraph"/>
        <w:numPr>
          <w:ilvl w:val="0"/>
          <w:numId w:val="100473190"/>
        </w:numPr>
        <w:ind w:left="360"/>
      </w:pPr>
      <w:r>
        <w:t>Bent u bereid deze vragen een voor een te beantwoorden voor het commissiedebat over zeden en (on)veiligheid van vrouwen op 3 april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