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8EBF8FD" w14:paraId="63DC0F7A" w14:textId="77777777">
        <w:tc>
          <w:tcPr>
            <w:tcW w:w="7792" w:type="dxa"/>
            <w:gridSpan w:val="2"/>
          </w:tcPr>
          <w:p w:rsidR="005D2AE9" w:rsidP="0076720C" w:rsidRDefault="08EBF8FD" w14:paraId="45716151" w14:textId="77777777">
            <w:pPr>
              <w:spacing w:after="40"/>
            </w:pPr>
            <w:bookmarkStart w:name="_GoBack" w:id="0"/>
            <w:bookmarkEnd w:id="0"/>
            <w:r w:rsidRPr="08EBF8FD">
              <w:rPr>
                <w:sz w:val="13"/>
                <w:szCs w:val="13"/>
              </w:rPr>
              <w:t>&gt; Retouradres Postbus 20701 2500 ES Den Haag</w:t>
            </w:r>
          </w:p>
        </w:tc>
      </w:tr>
      <w:tr w:rsidR="005D2AE9" w:rsidTr="08EBF8FD" w14:paraId="1C2F676F" w14:textId="77777777">
        <w:tc>
          <w:tcPr>
            <w:tcW w:w="7792" w:type="dxa"/>
            <w:gridSpan w:val="2"/>
          </w:tcPr>
          <w:p w:rsidR="005D2AE9" w:rsidP="0076720C" w:rsidRDefault="08EBF8FD" w14:paraId="318A822C" w14:textId="77777777">
            <w:pPr>
              <w:tabs>
                <w:tab w:val="left" w:pos="614"/>
              </w:tabs>
              <w:spacing w:after="0"/>
            </w:pPr>
            <w:r>
              <w:t>de Voorzitter van de Tweede Kamer</w:t>
            </w:r>
          </w:p>
          <w:p w:rsidR="005D2AE9" w:rsidP="0076720C" w:rsidRDefault="08EBF8FD" w14:paraId="338AAF05" w14:textId="77777777">
            <w:pPr>
              <w:tabs>
                <w:tab w:val="left" w:pos="614"/>
              </w:tabs>
              <w:spacing w:after="0"/>
            </w:pPr>
            <w:r>
              <w:t>der Staten-Generaal</w:t>
            </w:r>
          </w:p>
          <w:p w:rsidR="005D2AE9" w:rsidP="0076720C" w:rsidRDefault="08EBF8FD" w14:paraId="0BF1150E" w14:textId="77777777">
            <w:pPr>
              <w:tabs>
                <w:tab w:val="left" w:pos="614"/>
              </w:tabs>
              <w:spacing w:after="0"/>
            </w:pPr>
            <w:r>
              <w:t xml:space="preserve">Bezuidenhoutseweg 67 </w:t>
            </w:r>
          </w:p>
          <w:p w:rsidRPr="00734DCC" w:rsidR="005D2AE9" w:rsidP="00734DCC" w:rsidRDefault="08EBF8FD" w14:paraId="329B7871" w14:textId="77777777">
            <w:pPr>
              <w:tabs>
                <w:tab w:val="left" w:pos="614"/>
              </w:tabs>
              <w:spacing w:after="240"/>
            </w:pPr>
            <w:r>
              <w:t>2594 AC Den Haag</w:t>
            </w:r>
          </w:p>
        </w:tc>
      </w:tr>
      <w:tr w:rsidR="005D2AE9" w:rsidTr="08EBF8FD" w14:paraId="131CE246" w14:textId="77777777">
        <w:trPr>
          <w:trHeight w:val="283"/>
        </w:trPr>
        <w:tc>
          <w:tcPr>
            <w:tcW w:w="1969" w:type="dxa"/>
          </w:tcPr>
          <w:p w:rsidR="005D2AE9" w:rsidP="0076720C" w:rsidRDefault="08EBF8FD" w14:paraId="746F1487" w14:textId="77777777">
            <w:pPr>
              <w:tabs>
                <w:tab w:val="left" w:pos="614"/>
              </w:tabs>
              <w:spacing w:after="0"/>
            </w:pPr>
            <w:r>
              <w:t>Datum</w:t>
            </w:r>
          </w:p>
        </w:tc>
        <w:sdt>
          <w:sdtPr>
            <w:alias w:val="Datum daadwerkelijke verzending"/>
            <w:tag w:val="Datum daadwerkelijke verzending"/>
            <w:id w:val="1978256768"/>
            <w:placeholder>
              <w:docPart w:val="DFAB2196FBFE4865BCD60E52331EAE3C"/>
            </w:placeholder>
            <w:date w:fullDate="2025-03-25T00:00:00Z">
              <w:dateFormat w:val="d MMMM yyyy"/>
              <w:lid w:val="nl-NL"/>
              <w:storeMappedDataAs w:val="dateTime"/>
              <w:calendar w:val="gregorian"/>
            </w:date>
          </w:sdtPr>
          <w:sdtEndPr/>
          <w:sdtContent>
            <w:tc>
              <w:tcPr>
                <w:tcW w:w="5823" w:type="dxa"/>
              </w:tcPr>
              <w:p w:rsidR="005D2AE9" w:rsidP="000605A5" w:rsidRDefault="00484C7D" w14:paraId="11E9046E" w14:textId="4939F9F5">
                <w:pPr>
                  <w:keepNext/>
                  <w:spacing w:after="0"/>
                </w:pPr>
                <w:r>
                  <w:t>25 maart 2025</w:t>
                </w:r>
              </w:p>
            </w:tc>
          </w:sdtContent>
        </w:sdt>
      </w:tr>
      <w:tr w:rsidR="005D2AE9" w:rsidTr="08EBF8FD" w14:paraId="33A249F5" w14:textId="77777777">
        <w:trPr>
          <w:trHeight w:val="283"/>
        </w:trPr>
        <w:tc>
          <w:tcPr>
            <w:tcW w:w="1969" w:type="dxa"/>
          </w:tcPr>
          <w:p w:rsidR="005D2AE9" w:rsidP="0076720C" w:rsidRDefault="08EBF8FD" w14:paraId="5D022FD9" w14:textId="77777777">
            <w:pPr>
              <w:tabs>
                <w:tab w:val="left" w:pos="614"/>
              </w:tabs>
              <w:spacing w:after="0"/>
            </w:pPr>
            <w:r>
              <w:t>Betreft</w:t>
            </w:r>
          </w:p>
        </w:tc>
        <w:tc>
          <w:tcPr>
            <w:tcW w:w="5823" w:type="dxa"/>
          </w:tcPr>
          <w:p w:rsidR="005D2AE9" w:rsidP="00734DCC" w:rsidRDefault="08EBF8FD" w14:paraId="1E195C8D" w14:textId="77777777">
            <w:pPr>
              <w:tabs>
                <w:tab w:val="left" w:pos="614"/>
              </w:tabs>
              <w:spacing w:after="0"/>
            </w:pPr>
            <w:r>
              <w:t>Beantwoording Kamervragen over de (dreigende) afhankelijkheid van de Nederlandse krijgsmacht van Starlink</w:t>
            </w:r>
          </w:p>
        </w:tc>
      </w:tr>
    </w:tbl>
    <w:p w:rsidR="00DC124A" w:rsidP="00DC124A" w:rsidRDefault="00DC124A" w14:paraId="74E16CFE" w14:textId="77777777">
      <w:pPr>
        <w:spacing w:after="240"/>
        <w:rPr>
          <w:i/>
          <w:iCs/>
          <w:color w:val="000000" w:themeColor="text1"/>
        </w:rPr>
      </w:pPr>
    </w:p>
    <w:p w:rsidR="00DC124A" w:rsidP="00DC124A" w:rsidRDefault="00DC124A" w14:paraId="7A985F52" w14:textId="583142ED">
      <w:pPr>
        <w:spacing w:after="240"/>
      </w:pPr>
      <w:r>
        <w:t>Geachte voorzitter,</w:t>
      </w:r>
    </w:p>
    <w:p w:rsidR="00DC124A" w:rsidP="00DC124A" w:rsidRDefault="00DC124A" w14:paraId="428DC86C" w14:textId="6A5CC534">
      <w:r>
        <w:t>Hierbij ontvangt u de beantwoording van de schriftelijke vragen, gesteld door de leden Boswijk (CDA), Van der Wal (VVD), Van der Werf (D66), Nordkamp (GL</w:t>
      </w:r>
      <w:r w:rsidR="009E0C7D">
        <w:t>-PvdA), Dassen (Volt) en O. V</w:t>
      </w:r>
      <w:r>
        <w:t xml:space="preserve">an Dijk (NSC) aan de minister van Defensie en de minister van Buitenlandse Zaken over de (dreigende) afhankelijkheid van de Nederlandse krijgsmacht van Starlink. Deze vragen werden ingezonden op 4 </w:t>
      </w:r>
      <w:r w:rsidR="005918F5">
        <w:t xml:space="preserve">maart 2025 (kenmerk 2025Z03792) en zijn mede namens de minister van Buitenlandse Zaken beantwoord. </w:t>
      </w:r>
    </w:p>
    <w:p w:rsidRPr="00881E10" w:rsidR="00DC124A" w:rsidP="00DC124A" w:rsidRDefault="00DC124A" w14:paraId="544EB15F" w14:textId="77777777">
      <w:pPr>
        <w:keepNext/>
        <w:spacing w:before="600" w:after="0"/>
      </w:pPr>
      <w:r>
        <w:t>Hoogachtend,</w:t>
      </w:r>
    </w:p>
    <w:p w:rsidR="00DC124A" w:rsidP="00DC124A" w:rsidRDefault="00DC124A" w14:paraId="69F7770E" w14:textId="77777777">
      <w:pPr>
        <w:keepNext/>
        <w:spacing w:before="600" w:after="0"/>
        <w:rPr>
          <w:i/>
          <w:iCs/>
          <w:color w:val="000000" w:themeColor="text1"/>
        </w:rPr>
      </w:pPr>
      <w:r w:rsidRPr="08EBF8FD">
        <w:rPr>
          <w:i/>
          <w:iCs/>
          <w:color w:val="000000" w:themeColor="text1"/>
        </w:rPr>
        <w:t>DE MINISTER VAN DEFENSIE</w:t>
      </w:r>
    </w:p>
    <w:p w:rsidR="00DC124A" w:rsidP="00DC124A" w:rsidRDefault="00DC124A" w14:paraId="559F435A" w14:textId="77777777">
      <w:pPr>
        <w:widowControl w:val="0"/>
        <w:spacing w:after="0" w:line="240" w:lineRule="auto"/>
        <w:rPr>
          <w:i/>
          <w:iCs/>
          <w:color w:val="000000" w:themeColor="text1"/>
        </w:rPr>
      </w:pPr>
    </w:p>
    <w:p w:rsidR="00DC124A" w:rsidP="00DC124A" w:rsidRDefault="00DC124A" w14:paraId="59E7C9C8" w14:textId="77777777">
      <w:pPr>
        <w:widowControl w:val="0"/>
        <w:spacing w:after="0" w:line="240" w:lineRule="auto"/>
        <w:rPr>
          <w:i/>
          <w:iCs/>
          <w:color w:val="000000" w:themeColor="text1"/>
        </w:rPr>
      </w:pPr>
    </w:p>
    <w:p w:rsidR="00DC124A" w:rsidP="00DC124A" w:rsidRDefault="00DC124A" w14:paraId="2C34E1B0" w14:textId="77777777">
      <w:pPr>
        <w:widowControl w:val="0"/>
        <w:spacing w:after="0" w:line="240" w:lineRule="auto"/>
        <w:rPr>
          <w:i/>
          <w:iCs/>
          <w:color w:val="000000" w:themeColor="text1"/>
        </w:rPr>
      </w:pPr>
    </w:p>
    <w:p w:rsidR="00DC124A" w:rsidP="00DC124A" w:rsidRDefault="00DC124A" w14:paraId="03C2E339" w14:textId="77777777">
      <w:pPr>
        <w:widowControl w:val="0"/>
        <w:spacing w:after="0" w:line="240" w:lineRule="auto"/>
        <w:rPr>
          <w:i/>
          <w:iCs/>
          <w:color w:val="000000" w:themeColor="text1"/>
        </w:rPr>
      </w:pPr>
    </w:p>
    <w:p w:rsidR="00DC124A" w:rsidP="00DC124A" w:rsidRDefault="00DC124A" w14:paraId="6693C3B8" w14:textId="77777777">
      <w:pPr>
        <w:widowControl w:val="0"/>
        <w:spacing w:after="0" w:line="240" w:lineRule="auto"/>
        <w:rPr>
          <w:iCs/>
          <w:color w:val="000000" w:themeColor="text1"/>
        </w:rPr>
      </w:pPr>
    </w:p>
    <w:p w:rsidR="008B26D1" w:rsidP="00DC124A" w:rsidRDefault="00DC124A" w14:paraId="5483851A" w14:textId="77777777">
      <w:pPr>
        <w:widowControl w:val="0"/>
        <w:spacing w:after="0" w:line="240" w:lineRule="auto"/>
        <w:rPr>
          <w:iCs/>
          <w:color w:val="000000" w:themeColor="text1"/>
        </w:rPr>
      </w:pPr>
      <w:r>
        <w:rPr>
          <w:iCs/>
          <w:color w:val="000000" w:themeColor="text1"/>
        </w:rPr>
        <w:t>Ruben Brekelmans</w:t>
      </w:r>
    </w:p>
    <w:p w:rsidR="005918F5" w:rsidRDefault="005918F5" w14:paraId="7712B119" w14:textId="77777777">
      <w:pPr>
        <w:widowControl w:val="0"/>
        <w:spacing w:after="0" w:line="240" w:lineRule="auto"/>
        <w:rPr>
          <w:b/>
          <w:bCs/>
        </w:rPr>
      </w:pPr>
      <w:r>
        <w:rPr>
          <w:b/>
          <w:bCs/>
        </w:rPr>
        <w:br w:type="page"/>
      </w:r>
    </w:p>
    <w:p w:rsidRPr="00C91668" w:rsidR="00E07F78" w:rsidP="08EBF8FD" w:rsidRDefault="08EBF8FD" w14:paraId="07A6E30D" w14:textId="20CD17B1">
      <w:pPr>
        <w:rPr>
          <w:b/>
          <w:bCs/>
        </w:rPr>
      </w:pPr>
      <w:r w:rsidRPr="08EBF8FD">
        <w:rPr>
          <w:b/>
          <w:bCs/>
        </w:rPr>
        <w:lastRenderedPageBreak/>
        <w:t xml:space="preserve">Vragen van de leden Boswijk (CDA), Van der Wal (VVD), Van der Werf (D66), Nordkamp (GL/PvdA), Dassen (Volt) en Olger van Dijk (NSC) aan de Minister van Defensie en de Minister van Buitenlandse Zaken over de (dreigende) afhankelijkheid van de Nederlandse krijgsmacht van Starlink. </w:t>
      </w:r>
    </w:p>
    <w:p w:rsidRPr="008E3BA2" w:rsidR="00E07F78" w:rsidP="08EBF8FD" w:rsidRDefault="08EBF8FD" w14:paraId="0FB4F31F" w14:textId="2799796A">
      <w:pPr>
        <w:pStyle w:val="Lijstalinea"/>
        <w:numPr>
          <w:ilvl w:val="0"/>
          <w:numId w:val="19"/>
        </w:numPr>
        <w:suppressAutoHyphens w:val="0"/>
        <w:autoSpaceDN/>
        <w:spacing w:after="200" w:line="276" w:lineRule="auto"/>
        <w:textAlignment w:val="auto"/>
        <w:rPr>
          <w:b/>
          <w:bCs/>
        </w:rPr>
      </w:pPr>
      <w:r w:rsidRPr="08EBF8FD">
        <w:rPr>
          <w:b/>
          <w:bCs/>
        </w:rPr>
        <w:t>Klopt het dat de Europese Commissie bezig is om Oekraïne te helpen om van de afhankelijkheid van Starlink, het satellietcommunicatienetwerk van Space X, af te komen</w:t>
      </w:r>
      <w:r w:rsidRPr="00280C78">
        <w:rPr>
          <w:rStyle w:val="Voetnootmarkering"/>
          <w:b/>
          <w:bCs/>
        </w:rPr>
        <w:footnoteReference w:id="1"/>
      </w:r>
      <w:r w:rsidRPr="08EBF8FD">
        <w:rPr>
          <w:b/>
          <w:bCs/>
        </w:rPr>
        <w:t xml:space="preserve">.  </w:t>
      </w:r>
    </w:p>
    <w:p w:rsidRPr="008E3BA2" w:rsidR="00E07F78" w:rsidP="00E07F78" w:rsidRDefault="00E07F78" w14:paraId="6A05A809" w14:textId="77777777">
      <w:pPr>
        <w:pStyle w:val="Lijstalinea"/>
        <w:ind w:left="360"/>
        <w:rPr>
          <w:szCs w:val="18"/>
        </w:rPr>
      </w:pPr>
    </w:p>
    <w:p w:rsidRPr="008E3BA2" w:rsidR="00E07F78" w:rsidP="00E07F78" w:rsidRDefault="00E07F78" w14:paraId="684A60B7" w14:textId="77777777">
      <w:pPr>
        <w:pStyle w:val="Lijstalinea"/>
        <w:ind w:left="360"/>
        <w:rPr>
          <w:szCs w:val="18"/>
        </w:rPr>
      </w:pPr>
      <w:r w:rsidRPr="039E4774">
        <w:t>De Europese Commissie beschouwt alle mogelijkheden om Oekraïne te ondersteunen, ook op het gebied van satellietcommunicatiesystemen (SATCOM)</w:t>
      </w:r>
      <w:r w:rsidRPr="039E4774">
        <w:rPr>
          <w:rStyle w:val="Voetnootmarkering"/>
        </w:rPr>
        <w:footnoteReference w:id="2"/>
      </w:r>
      <w:r w:rsidRPr="039E4774">
        <w:t>. Om strategische afhankelijkheden op de korte termijn te beperken, zet de Europese Commissie in op de verbreding naar commerciële SATCOM aanbieders op de Europese markt. Deze diensten zullen dan ook aan Oekraïne beschikbaar gesteld worden. Daarnaast, op de langere termijn (vanaf 2030), werkt de Europese Commissie onder het Europees Ruimtevaartprogramma aan het ontwikkelen van autonome satellietcommunicatie voor overheidsinstellingen (of GOVSATCOM) capaciteiten die tevens voor militair gebruik zijn bestemd.</w:t>
      </w:r>
    </w:p>
    <w:p w:rsidRPr="008E3BA2" w:rsidR="00E07F78" w:rsidP="00E07F78" w:rsidRDefault="00E07F78" w14:paraId="5A39BBE3" w14:textId="77777777">
      <w:pPr>
        <w:pStyle w:val="Lijstalinea"/>
        <w:ind w:left="360"/>
        <w:rPr>
          <w:szCs w:val="18"/>
        </w:rPr>
      </w:pPr>
    </w:p>
    <w:p w:rsidRPr="008E3BA2" w:rsidR="00E07F78" w:rsidP="08EBF8FD" w:rsidRDefault="08EBF8FD" w14:paraId="00C7ACF2" w14:textId="77777777">
      <w:pPr>
        <w:pStyle w:val="Lijstalinea"/>
        <w:numPr>
          <w:ilvl w:val="0"/>
          <w:numId w:val="19"/>
        </w:numPr>
        <w:suppressAutoHyphens w:val="0"/>
        <w:autoSpaceDN/>
        <w:spacing w:after="200" w:line="276" w:lineRule="auto"/>
        <w:textAlignment w:val="auto"/>
        <w:rPr>
          <w:b/>
          <w:bCs/>
        </w:rPr>
      </w:pPr>
      <w:r w:rsidRPr="08EBF8FD">
        <w:rPr>
          <w:b/>
          <w:bCs/>
        </w:rPr>
        <w:t>Onderschrijft u dat het gebruik van Starlink gelet op de recente uitlatingen van Trump en Musk tot operationele risico’s kunnen leiden van zowel Oekraïne alsook Nederlandse troepen? Zo nee, waarom niet?</w:t>
      </w:r>
    </w:p>
    <w:p w:rsidRPr="008E3BA2" w:rsidR="00E07F78" w:rsidP="00E07F78" w:rsidRDefault="00E07F78" w14:paraId="41C8F396" w14:textId="77777777">
      <w:pPr>
        <w:pStyle w:val="Lijstalinea"/>
        <w:ind w:left="360"/>
        <w:rPr>
          <w:szCs w:val="18"/>
        </w:rPr>
      </w:pPr>
    </w:p>
    <w:p w:rsidRPr="008E3BA2" w:rsidR="00E07F78" w:rsidP="00E07F78" w:rsidRDefault="6410C879" w14:paraId="48202A6B" w14:textId="1349B324">
      <w:pPr>
        <w:pStyle w:val="Lijstalinea"/>
        <w:ind w:left="360"/>
        <w:rPr>
          <w:szCs w:val="18"/>
        </w:rPr>
      </w:pPr>
      <w:r>
        <w:t xml:space="preserve">De Nederlandse Defensie is niet afhankelijk van Starlink. Starlink terminals zijn in gebruik, maar Defensie beschikt over andere systemen om primair in de SATCOM behoefte te voorzien. </w:t>
      </w:r>
    </w:p>
    <w:p w:rsidRPr="008E3BA2" w:rsidR="00E07F78" w:rsidP="0E9AED8E" w:rsidRDefault="08EBF8FD" w14:paraId="5E2CB17A" w14:textId="4C6AAC9F">
      <w:pPr>
        <w:pStyle w:val="Lijstalinea"/>
        <w:ind w:left="360"/>
        <w:rPr>
          <w:szCs w:val="18"/>
        </w:rPr>
      </w:pPr>
      <w:r>
        <w:t>In de beantwoording van deze vragen gaat Defensie niet in op de operationele risico’s voor Oekraïne</w:t>
      </w:r>
      <w:r w:rsidR="00186228">
        <w:t xml:space="preserve"> omdat dit aan Oekraïne is</w:t>
      </w:r>
      <w:r w:rsidR="0E9AED8E">
        <w:t>.</w:t>
      </w:r>
      <w:r>
        <w:t xml:space="preserve"> </w:t>
      </w:r>
    </w:p>
    <w:p w:rsidRPr="008E3BA2" w:rsidR="00E07F78" w:rsidP="00E07F78" w:rsidRDefault="00E07F78" w14:paraId="72A3D3EC" w14:textId="77777777">
      <w:pPr>
        <w:pStyle w:val="Lijstalinea"/>
        <w:ind w:left="360"/>
        <w:rPr>
          <w:szCs w:val="18"/>
        </w:rPr>
      </w:pPr>
    </w:p>
    <w:p w:rsidRPr="008E3BA2" w:rsidR="00E07F78" w:rsidP="08EBF8FD" w:rsidRDefault="08EBF8FD" w14:paraId="5B1FC1D9" w14:textId="42F98E47">
      <w:pPr>
        <w:pStyle w:val="Lijstalinea"/>
        <w:numPr>
          <w:ilvl w:val="0"/>
          <w:numId w:val="19"/>
        </w:numPr>
        <w:suppressAutoHyphens w:val="0"/>
        <w:autoSpaceDN/>
        <w:spacing w:after="200" w:line="276" w:lineRule="auto"/>
        <w:textAlignment w:val="auto"/>
        <w:rPr>
          <w:b/>
          <w:bCs/>
        </w:rPr>
      </w:pPr>
      <w:r w:rsidRPr="08EBF8FD">
        <w:rPr>
          <w:b/>
          <w:bCs/>
        </w:rPr>
        <w:t>Hoe ziet u in dit licht de oproep van diverse deskundigen dat ook de Nederlandse krijgsmacht niet afhankelijk moet worden van het gebruik van een bedrijf met commercieel winstoogmerk zoals Starlink?</w:t>
      </w:r>
      <w:r w:rsidRPr="00280C78">
        <w:rPr>
          <w:rStyle w:val="Voetnootmarkering"/>
          <w:b/>
          <w:bCs/>
        </w:rPr>
        <w:footnoteReference w:id="3"/>
      </w:r>
      <w:r w:rsidRPr="08EBF8FD">
        <w:rPr>
          <w:b/>
          <w:bCs/>
        </w:rPr>
        <w:t xml:space="preserve">  </w:t>
      </w:r>
    </w:p>
    <w:p w:rsidRPr="008E3BA2" w:rsidR="00E07F78" w:rsidP="00E07F78" w:rsidRDefault="00E07F78" w14:paraId="0D0B940D" w14:textId="77777777">
      <w:pPr>
        <w:pStyle w:val="Lijstalinea"/>
        <w:ind w:left="360"/>
        <w:rPr>
          <w:szCs w:val="18"/>
        </w:rPr>
      </w:pPr>
    </w:p>
    <w:p w:rsidRPr="008E3BA2" w:rsidR="00E07F78" w:rsidP="00E07F78" w:rsidRDefault="08EBF8FD" w14:paraId="2D1738C0" w14:textId="5210C043">
      <w:pPr>
        <w:pStyle w:val="Lijstalinea"/>
        <w:ind w:left="360"/>
        <w:rPr>
          <w:szCs w:val="18"/>
        </w:rPr>
      </w:pPr>
      <w:r>
        <w:t>Defensie onderschrijft het belang om niet volledig afhankelijk te zijn van één partij. Dit waarborgen we door diensten te spreiden, NAVO en EU ontwikkelingen te steunen en ten slotte zelf in te zetten op (Nederlandse) ontwikkelingen die bijdragen aan vergrootte open strategische autonomie. Zo zorgen we ervoor dat we niet afhankelijk zijn van één bedrijf of één land voor satellietcommunicatie. Er wordt samengewerkt met verschillende commerciële bedrijven en overheden (zoals Luxemburg, Noorwegen of het Verenigd Koninkrijk), zodat er altijd een alternatief is.</w:t>
      </w:r>
      <w:r w:rsidR="00571FD9">
        <w:t xml:space="preserve"> </w:t>
      </w:r>
      <w:r>
        <w:t xml:space="preserve">Tevens werkt de NAVO momenteel aan de </w:t>
      </w:r>
      <w:r w:rsidRPr="08EBF8FD">
        <w:rPr>
          <w:i/>
          <w:iCs/>
        </w:rPr>
        <w:t>NATO Commercial Space Strategy</w:t>
      </w:r>
      <w:r>
        <w:t xml:space="preserve"> om op verantwoorde wijze gebruik te kunnen maken van commerciële satellietdiensten omdat deze bedrijven vaak sneller nieuwe technologieën ontwikkelen en gebruiken. Defensie is actief betrokken bij het opstellen van de strategie en ziet de meerwaarde </w:t>
      </w:r>
      <w:r w:rsidR="00E1673D">
        <w:t>er</w:t>
      </w:r>
      <w:r>
        <w:t xml:space="preserve">van. </w:t>
      </w:r>
    </w:p>
    <w:p w:rsidRPr="008E3BA2" w:rsidR="00E07F78" w:rsidP="00E07F78" w:rsidRDefault="08EBF8FD" w14:paraId="2C3E9EC1" w14:textId="53A35FA1">
      <w:pPr>
        <w:pStyle w:val="Lijstalinea"/>
        <w:ind w:left="360"/>
        <w:rPr>
          <w:szCs w:val="18"/>
        </w:rPr>
      </w:pPr>
      <w:r>
        <w:t>Door zelf satellieten en sensoren te ontwikkelen en te investeren in nieuwe technologieën zoals lasersatellietcommunicatie en die in de ruimte te (laten) brengen, wordt Defensie minder afhankelijk van commerciële partijen en/of landen voor capaciteiten die essentieel zijn voor het optreden van onze krijgsmacht. Hiermee kunnen we ook een bijdrage leveren aan bondgenootschappelijk optreden.</w:t>
      </w:r>
    </w:p>
    <w:p w:rsidRPr="008E3BA2" w:rsidR="00E07F78" w:rsidP="00E07F78" w:rsidRDefault="00E07F78" w14:paraId="0E27B00A" w14:textId="77777777">
      <w:pPr>
        <w:pStyle w:val="Lijstalinea"/>
        <w:ind w:left="360"/>
        <w:rPr>
          <w:szCs w:val="18"/>
        </w:rPr>
      </w:pPr>
    </w:p>
    <w:p w:rsidRPr="008E3BA2" w:rsidR="00E07F78" w:rsidP="08EBF8FD" w:rsidRDefault="08EBF8FD" w14:paraId="2E4C70F6" w14:textId="77777777">
      <w:pPr>
        <w:pStyle w:val="Lijstalinea"/>
        <w:numPr>
          <w:ilvl w:val="0"/>
          <w:numId w:val="19"/>
        </w:numPr>
        <w:suppressAutoHyphens w:val="0"/>
        <w:autoSpaceDN/>
        <w:spacing w:after="200" w:line="276" w:lineRule="auto"/>
        <w:textAlignment w:val="auto"/>
        <w:rPr>
          <w:b/>
          <w:bCs/>
        </w:rPr>
      </w:pPr>
      <w:r w:rsidRPr="08EBF8FD">
        <w:rPr>
          <w:b/>
          <w:bCs/>
        </w:rPr>
        <w:t>Kunt u garanderen dat alle onderdelen van de Nederlandse krijgsmacht per direct over zouden kunnen schakelen naar een Europees systeem met dezelfde mogelijkheden, service/kwaliteit en technische specificaties als bijvoorbeeld toegang tot Starlink zou worden afgesloten?</w:t>
      </w:r>
    </w:p>
    <w:p w:rsidRPr="008E3BA2" w:rsidR="00E07F78" w:rsidP="00E07F78" w:rsidRDefault="00E07F78" w14:paraId="60061E4C" w14:textId="77777777">
      <w:pPr>
        <w:pStyle w:val="Lijstalinea"/>
        <w:ind w:left="360"/>
        <w:rPr>
          <w:szCs w:val="18"/>
        </w:rPr>
      </w:pPr>
    </w:p>
    <w:p w:rsidRPr="008E3BA2" w:rsidR="00E07F78" w:rsidP="00E07F78" w:rsidRDefault="08EBF8FD" w14:paraId="138727D6" w14:textId="6516DC35">
      <w:pPr>
        <w:pStyle w:val="Lijstalinea"/>
        <w:ind w:left="360"/>
        <w:rPr>
          <w:szCs w:val="18"/>
        </w:rPr>
      </w:pPr>
      <w:r>
        <w:t>De Nederlandse krijgsmacht is voor het uitvoeren van haar operaties niet afhankelijk van Starlink; primair worden de satellietcapaciteiten afgenomen van andere satellietproviders van partnerlanden en commerciële partijen.</w:t>
      </w:r>
    </w:p>
    <w:p w:rsidRPr="008E3BA2" w:rsidR="00E07F78" w:rsidP="00E07F78" w:rsidRDefault="08EBF8FD" w14:paraId="52988529" w14:textId="494C7F6D">
      <w:pPr>
        <w:pStyle w:val="Lijstalinea"/>
        <w:ind w:left="360"/>
        <w:rPr>
          <w:szCs w:val="18"/>
        </w:rPr>
      </w:pPr>
      <w:r>
        <w:t xml:space="preserve">Over specifieke alternatieven voor Defensie worden geen uitspraken gedaan in verband met operationele belangen en de nationale veiligheid. </w:t>
      </w:r>
    </w:p>
    <w:p w:rsidRPr="008E3BA2" w:rsidR="00E07F78" w:rsidP="00E07F78" w:rsidRDefault="00E07F78" w14:paraId="44EAFD9C" w14:textId="77777777">
      <w:pPr>
        <w:pStyle w:val="Lijstalinea"/>
        <w:ind w:left="360"/>
        <w:rPr>
          <w:szCs w:val="18"/>
        </w:rPr>
      </w:pPr>
    </w:p>
    <w:p w:rsidRPr="008E3BA2" w:rsidR="00E07F78" w:rsidP="08EBF8FD" w:rsidRDefault="08EBF8FD" w14:paraId="45B4C9BD" w14:textId="77777777">
      <w:pPr>
        <w:pStyle w:val="Lijstalinea"/>
        <w:numPr>
          <w:ilvl w:val="0"/>
          <w:numId w:val="19"/>
        </w:numPr>
        <w:suppressAutoHyphens w:val="0"/>
        <w:autoSpaceDN/>
        <w:spacing w:after="200" w:line="276" w:lineRule="auto"/>
        <w:textAlignment w:val="auto"/>
        <w:rPr>
          <w:b/>
          <w:bCs/>
        </w:rPr>
      </w:pPr>
      <w:r w:rsidRPr="08EBF8FD">
        <w:rPr>
          <w:b/>
          <w:bCs/>
        </w:rPr>
        <w:t>Kunt u aangeven welke beschikbare systemen er zijn voor de operationele ondersteuning van de krijgsmacht voor de volgenden taken: command en control, communicatie, positionering en Intelligence/Surveillance/Reconnaissance (ISR). Kunt u daarbij aangeven welke van deze beschikbare systemen Europees zijn en of die voldoende capaciteit hebben?</w:t>
      </w:r>
    </w:p>
    <w:p w:rsidRPr="008E3BA2" w:rsidR="00E07F78" w:rsidP="00E07F78" w:rsidRDefault="00E07F78" w14:paraId="4B94D5A5" w14:textId="77777777">
      <w:pPr>
        <w:pStyle w:val="Lijstalinea"/>
        <w:ind w:left="360"/>
        <w:rPr>
          <w:szCs w:val="18"/>
        </w:rPr>
      </w:pPr>
    </w:p>
    <w:p w:rsidRPr="008E3BA2" w:rsidR="00E07F78" w:rsidP="00E07F78" w:rsidRDefault="08EBF8FD" w14:paraId="24B1B39B" w14:textId="77777777">
      <w:pPr>
        <w:pStyle w:val="Lijstalinea"/>
        <w:ind w:left="360"/>
        <w:rPr>
          <w:szCs w:val="18"/>
        </w:rPr>
      </w:pPr>
      <w:r>
        <w:t xml:space="preserve">Welke systemen Defensie precies gebruikt betreft grotendeels gerubriceerde informatie, ten dele omdat er wordt samengewerkt in internationaal verband.  </w:t>
      </w:r>
    </w:p>
    <w:p w:rsidRPr="008E3BA2" w:rsidR="00E07F78" w:rsidP="00E07F78" w:rsidRDefault="08EBF8FD" w14:paraId="493FBF0A" w14:textId="2B88A257">
      <w:pPr>
        <w:pStyle w:val="Lijstalinea"/>
        <w:ind w:left="360"/>
        <w:rPr>
          <w:szCs w:val="18"/>
        </w:rPr>
      </w:pPr>
      <w:r>
        <w:t>Met de A-brief ‘Project Opbouw Operationele Satelliet Capaciteit’ (Kamerstuk 27 830, nr. 405) zijn de eerste stappen gezet ten behoeve van het opzetten van een initiële soevereine ISR capaciteit voor Defensie. Deze capaciteit wordt waar mogelijk met de Nederlandse industrie ontwikkeld.</w:t>
      </w:r>
    </w:p>
    <w:p w:rsidRPr="008E3BA2" w:rsidR="00E07F78" w:rsidP="00E07F78" w:rsidRDefault="00E07F78" w14:paraId="3DEEC669" w14:textId="77777777">
      <w:pPr>
        <w:pStyle w:val="Lijstalinea"/>
        <w:ind w:left="360"/>
        <w:rPr>
          <w:szCs w:val="18"/>
        </w:rPr>
      </w:pPr>
    </w:p>
    <w:p w:rsidRPr="008E3BA2" w:rsidR="00E07F78" w:rsidP="00E07F78" w:rsidRDefault="08EBF8FD" w14:paraId="725BD10F" w14:textId="65B6775E">
      <w:pPr>
        <w:pStyle w:val="Lijstalinea"/>
        <w:ind w:left="360"/>
        <w:rPr>
          <w:szCs w:val="18"/>
        </w:rPr>
      </w:pPr>
      <w:r>
        <w:t xml:space="preserve">Om minder afhankelijk te zijn van satellietnavigatie werkt Defensie aan een open en modulaire </w:t>
      </w:r>
      <w:r w:rsidRPr="08EBF8FD">
        <w:rPr>
          <w:i/>
          <w:iCs/>
        </w:rPr>
        <w:t>Positioning, Navigation and</w:t>
      </w:r>
      <w:r>
        <w:t xml:space="preserve"> </w:t>
      </w:r>
      <w:r w:rsidRPr="08EBF8FD">
        <w:rPr>
          <w:i/>
          <w:iCs/>
        </w:rPr>
        <w:t>Timing</w:t>
      </w:r>
      <w:r>
        <w:t xml:space="preserve"> (PNT) architectuur om (toekomstige) alternatieve PNT-technologieën te integreren en fuseren in ontvangstapparatuur. Een element hierbij is dat Defensie conform het kabinetsbeleid beziet op welke manier en in welke gevallen het Europese Galileo, en dan met name de beveiligde dienst Public Regulated Service (PRS), kan worden gebruikt voor plaats- en tijdsbepaling ter aanvulling van het Amerikaanse GPS.</w:t>
      </w:r>
    </w:p>
    <w:p w:rsidRPr="008E3BA2" w:rsidR="00E07F78" w:rsidP="00E07F78" w:rsidRDefault="00E07F78" w14:paraId="3656B9AB" w14:textId="77777777">
      <w:pPr>
        <w:pStyle w:val="Lijstalinea"/>
        <w:ind w:left="360"/>
        <w:rPr>
          <w:szCs w:val="18"/>
        </w:rPr>
      </w:pPr>
    </w:p>
    <w:p w:rsidRPr="008E3BA2" w:rsidR="00E07F78" w:rsidP="08EBF8FD" w:rsidRDefault="08EBF8FD" w14:paraId="47748667" w14:textId="77777777">
      <w:pPr>
        <w:pStyle w:val="Lijstalinea"/>
        <w:numPr>
          <w:ilvl w:val="0"/>
          <w:numId w:val="19"/>
        </w:numPr>
        <w:suppressAutoHyphens w:val="0"/>
        <w:autoSpaceDN/>
        <w:spacing w:after="200" w:line="276" w:lineRule="auto"/>
        <w:textAlignment w:val="auto"/>
        <w:rPr>
          <w:b/>
          <w:bCs/>
        </w:rPr>
      </w:pPr>
      <w:r w:rsidRPr="08EBF8FD">
        <w:rPr>
          <w:b/>
          <w:bCs/>
        </w:rPr>
        <w:t>Deelt u de mening dat Europa moet inzetten op de mogelijkheid om deze capaciteiten autonoom in te kunnen richten en te kunnen exploiteren? Zo nee, kunt u onderbouwen waarom dit wel of niet verstandig is?</w:t>
      </w:r>
    </w:p>
    <w:p w:rsidRPr="008E3BA2" w:rsidR="00E07F78" w:rsidP="00E07F78" w:rsidRDefault="00E07F78" w14:paraId="45FB0818" w14:textId="77777777">
      <w:pPr>
        <w:pStyle w:val="Lijstalinea"/>
        <w:ind w:left="360"/>
        <w:rPr>
          <w:szCs w:val="18"/>
        </w:rPr>
      </w:pPr>
    </w:p>
    <w:p w:rsidRPr="008E3BA2" w:rsidR="00E07F78" w:rsidP="08EBF8FD" w:rsidRDefault="08EBF8FD" w14:paraId="40177393" w14:textId="26420032">
      <w:pPr>
        <w:pStyle w:val="Lijstalinea"/>
        <w:ind w:left="360"/>
        <w:rPr>
          <w:rFonts w:eastAsia="cali" w:cs="cali"/>
        </w:rPr>
      </w:pPr>
      <w:r w:rsidRPr="08EBF8FD">
        <w:rPr>
          <w:rFonts w:eastAsiaTheme="minorEastAsia"/>
        </w:rPr>
        <w:t xml:space="preserve">Het is belangrijk dat Nederland invulling geeft aan het (verder) versterken en ontwikkelen van (militaire) capaciteiten voor defensie en veiligheid en open strategische autonomie van Nederland, de Europese Unie en haar lidstaten. In dat verband verwijzen we daarvoor naar de Kabinetsreactie op de Lange-termijn Ruimtevaartagenda (LTR) (Kamerstuk nr.24446-90). Per capaciteit wordt een afweging gemaakt om deze al dan niet autonoom in te richten en te exploiteren, danwel door </w:t>
      </w:r>
      <w:r w:rsidR="00F13689">
        <w:rPr>
          <w:rFonts w:eastAsiaTheme="minorEastAsia"/>
        </w:rPr>
        <w:t xml:space="preserve">het </w:t>
      </w:r>
      <w:r w:rsidRPr="08EBF8FD">
        <w:rPr>
          <w:rFonts w:eastAsiaTheme="minorEastAsia"/>
        </w:rPr>
        <w:t xml:space="preserve">aanbrengen van spreiding in de leveranciers van bepaalde diensten óf een combinatie hiervan. De mate waarin capaciteiten direct beschikbaar moeten zijn en de risico’s indien dit niet het geval is, zijn hierin leidend. </w:t>
      </w:r>
    </w:p>
    <w:p w:rsidRPr="008E3BA2" w:rsidR="00E07F78" w:rsidP="00E07F78" w:rsidRDefault="00E07F78" w14:paraId="049F31CB" w14:textId="77777777">
      <w:pPr>
        <w:pStyle w:val="Lijstalinea"/>
        <w:ind w:left="360"/>
        <w:rPr>
          <w:szCs w:val="18"/>
        </w:rPr>
      </w:pPr>
    </w:p>
    <w:p w:rsidRPr="008E3BA2" w:rsidR="00E07F78" w:rsidP="08EBF8FD" w:rsidRDefault="08EBF8FD" w14:paraId="3EAAE561" w14:textId="77777777">
      <w:pPr>
        <w:pStyle w:val="Lijstalinea"/>
        <w:numPr>
          <w:ilvl w:val="0"/>
          <w:numId w:val="19"/>
        </w:numPr>
        <w:suppressAutoHyphens w:val="0"/>
        <w:autoSpaceDN/>
        <w:spacing w:after="200" w:line="276" w:lineRule="auto"/>
        <w:textAlignment w:val="auto"/>
        <w:rPr>
          <w:b/>
          <w:bCs/>
        </w:rPr>
      </w:pPr>
      <w:r w:rsidRPr="08EBF8FD">
        <w:rPr>
          <w:b/>
          <w:bCs/>
        </w:rPr>
        <w:t>Welke knelpunten zijn er wat u betreft als het gaat om het autonoom inrichten en exploiteren op het gebied van communicatie, positionering en ISR?</w:t>
      </w:r>
    </w:p>
    <w:p w:rsidRPr="008E3BA2" w:rsidR="00E07F78" w:rsidP="00E07F78" w:rsidRDefault="00E07F78" w14:paraId="53128261" w14:textId="77777777">
      <w:pPr>
        <w:pStyle w:val="Lijstalinea"/>
        <w:ind w:left="360"/>
        <w:rPr>
          <w:szCs w:val="18"/>
        </w:rPr>
      </w:pPr>
    </w:p>
    <w:p w:rsidRPr="008E3BA2" w:rsidR="00E07F78" w:rsidP="00E07F78" w:rsidRDefault="08EBF8FD" w14:paraId="257A9D4D" w14:textId="25E3EFFE">
      <w:pPr>
        <w:pStyle w:val="Lijstalinea"/>
        <w:ind w:left="360"/>
        <w:rPr>
          <w:szCs w:val="18"/>
        </w:rPr>
      </w:pPr>
      <w:r>
        <w:t>Defensie zoekt vooral naar strategische samenwerking binnen de EU. De programma’s voor het ruimtedomein van de Europese Commissie kunnen in beginsel ook militair gebruik ondersteunen. Voor het kabinet is het van belang dat bij een eventuele inzet de autonomie en/of gegarandeerde toegang gewaarborgd is binnen deze EU capaciteiten.</w:t>
      </w:r>
    </w:p>
    <w:p w:rsidRPr="008E3BA2" w:rsidR="00E07F78" w:rsidP="00E07F78" w:rsidRDefault="00E07F78" w14:paraId="62486C05" w14:textId="77777777">
      <w:pPr>
        <w:pStyle w:val="Lijstalinea"/>
        <w:ind w:left="360"/>
        <w:rPr>
          <w:szCs w:val="18"/>
        </w:rPr>
      </w:pPr>
    </w:p>
    <w:p w:rsidRPr="008E3BA2" w:rsidR="00E07F78" w:rsidP="2922824D" w:rsidRDefault="08EBF8FD" w14:paraId="40E44293" w14:textId="69B2ADCF">
      <w:pPr>
        <w:pStyle w:val="Lijstalinea"/>
        <w:ind w:left="360"/>
        <w:rPr>
          <w:szCs w:val="18"/>
        </w:rPr>
      </w:pPr>
      <w:r>
        <w:t xml:space="preserve">Autonome capaciteiten op het gebied van satellietcommunicatie </w:t>
      </w:r>
      <w:r w:rsidR="3679E3B7">
        <w:t xml:space="preserve">en </w:t>
      </w:r>
      <w:r>
        <w:t>PNT zijn complex en kostbaar. Om die redenen is er voor gekozen om op Europees niveau met elkaar samen te werken binnen programma’s als GOVSATCOM, IRIS</w:t>
      </w:r>
      <w:r w:rsidRPr="08EBF8FD">
        <w:rPr>
          <w:vertAlign w:val="superscript"/>
        </w:rPr>
        <w:t>2</w:t>
      </w:r>
      <w:r>
        <w:t xml:space="preserve"> en Galileo. Defensie is voornemens het robuuste en beveiligde Galileo (PRS) te gaan gebruiken naast het Amerikaanse MILGPS. Op dit moment wordt op Europees niveau hard gewerkt aan het volledig operationeel maken van PRS. </w:t>
      </w:r>
      <w:r w:rsidR="00186228">
        <w:t>Voor</w:t>
      </w:r>
      <w:r>
        <w:t xml:space="preserve"> het gebruik van PRS </w:t>
      </w:r>
      <w:r w:rsidR="00186228">
        <w:t>zijn</w:t>
      </w:r>
      <w:r>
        <w:t xml:space="preserve">l speciale ontvangers nodig. </w:t>
      </w:r>
    </w:p>
    <w:p w:rsidRPr="008E3BA2" w:rsidR="00E07F78" w:rsidP="00E07F78" w:rsidRDefault="08EBF8FD" w14:paraId="58AB78D7" w14:textId="282036D5">
      <w:pPr>
        <w:pStyle w:val="Lijstalinea"/>
        <w:ind w:left="360"/>
        <w:rPr>
          <w:szCs w:val="18"/>
        </w:rPr>
      </w:pPr>
      <w:r>
        <w:t xml:space="preserve">In de kabinetsreactie op de LTR is aangegeven dat in deze kabinetsperiode een besluit zal worden genomen over het eventueel ontwikkelen van een nationale PRS ontvanger. </w:t>
      </w:r>
    </w:p>
    <w:p w:rsidRPr="008E3BA2" w:rsidR="00E07F78" w:rsidP="00E07F78" w:rsidRDefault="00E07F78" w14:paraId="4101652C" w14:textId="77777777">
      <w:pPr>
        <w:pStyle w:val="Lijstalinea"/>
        <w:ind w:left="360"/>
        <w:rPr>
          <w:szCs w:val="18"/>
        </w:rPr>
      </w:pPr>
    </w:p>
    <w:p w:rsidRPr="008E3BA2" w:rsidR="00E07F78" w:rsidP="00E07F78" w:rsidRDefault="08EBF8FD" w14:paraId="10C47676" w14:textId="269DD38F">
      <w:pPr>
        <w:pStyle w:val="Lijstalinea"/>
        <w:ind w:left="360"/>
        <w:rPr>
          <w:szCs w:val="18"/>
        </w:rPr>
      </w:pPr>
      <w:r>
        <w:t xml:space="preserve">Het inrichten van autonome ISR capaciteit is beter bereikbaar dan de hiervoor geschetste capaciteiten, maar hiervoor is een grote dekkingsgraad met diverse middelen en veel satellietcapaciteit benodigd, waarbij samenwerking met strategische partners en commerciële partijen essentieel blijft. Een knelpunt dat in de komende tijd zal worden geadresseerd is het versterken van de exploitatieketen van satellietdata. Ook de in de Defensienota 2024 benoemde investering in het vermogen van de MIVD om gebruik te maken van zelfstandige satellietcapaciteit draagt bij aan het mitigeren van dit knelpunt. </w:t>
      </w:r>
    </w:p>
    <w:p w:rsidRPr="008E3BA2" w:rsidR="00E07F78" w:rsidP="00E07F78" w:rsidRDefault="00E07F78" w14:paraId="4B99056E" w14:textId="77777777">
      <w:pPr>
        <w:pStyle w:val="Lijstalinea"/>
        <w:ind w:left="360"/>
        <w:rPr>
          <w:szCs w:val="18"/>
        </w:rPr>
      </w:pPr>
    </w:p>
    <w:p w:rsidRPr="008E3BA2" w:rsidR="00E07F78" w:rsidP="00E07F78" w:rsidRDefault="08EBF8FD" w14:paraId="6E972980" w14:textId="77777777">
      <w:pPr>
        <w:pStyle w:val="Lijstalinea"/>
        <w:ind w:left="360"/>
        <w:rPr>
          <w:szCs w:val="18"/>
        </w:rPr>
      </w:pPr>
      <w:r>
        <w:t>Zie verder vraag 11 inzake IRIS</w:t>
      </w:r>
      <w:r w:rsidRPr="08EBF8FD">
        <w:rPr>
          <w:vertAlign w:val="superscript"/>
        </w:rPr>
        <w:t>2</w:t>
      </w:r>
      <w:r>
        <w:t>.</w:t>
      </w:r>
    </w:p>
    <w:p w:rsidRPr="008E3BA2" w:rsidR="00E07F78" w:rsidP="00E07F78" w:rsidRDefault="00E07F78" w14:paraId="1299C43A" w14:textId="77777777">
      <w:pPr>
        <w:pStyle w:val="Lijstalinea"/>
        <w:ind w:left="360"/>
        <w:rPr>
          <w:szCs w:val="18"/>
        </w:rPr>
      </w:pPr>
    </w:p>
    <w:p w:rsidRPr="008E3BA2" w:rsidR="00E07F78" w:rsidP="08EBF8FD" w:rsidRDefault="08EBF8FD" w14:paraId="688A7E0E" w14:textId="77777777">
      <w:pPr>
        <w:pStyle w:val="Lijstalinea"/>
        <w:numPr>
          <w:ilvl w:val="0"/>
          <w:numId w:val="19"/>
        </w:numPr>
        <w:suppressAutoHyphens w:val="0"/>
        <w:autoSpaceDN/>
        <w:spacing w:after="200" w:line="276" w:lineRule="auto"/>
        <w:textAlignment w:val="auto"/>
        <w:rPr>
          <w:b/>
          <w:bCs/>
        </w:rPr>
      </w:pPr>
      <w:r w:rsidRPr="08EBF8FD">
        <w:rPr>
          <w:b/>
          <w:bCs/>
        </w:rPr>
        <w:t xml:space="preserve">Kunt u aangeven hoe het zit met de toegang tot NAVO-satellieten zonder toestemming van de VS? Over welke type satellieten kan Nederland en/of de NAVO beschikken zonder Amerikaanse inmenging (optisch, </w:t>
      </w:r>
      <w:r w:rsidRPr="08EBF8FD">
        <w:rPr>
          <w:b/>
          <w:bCs/>
          <w:i/>
          <w:iCs/>
        </w:rPr>
        <w:t>Synthetic Aperture Radar</w:t>
      </w:r>
      <w:r w:rsidRPr="08EBF8FD">
        <w:rPr>
          <w:b/>
          <w:bCs/>
        </w:rPr>
        <w:t xml:space="preserve"> (SAR), </w:t>
      </w:r>
      <w:r w:rsidRPr="08EBF8FD">
        <w:rPr>
          <w:b/>
          <w:bCs/>
          <w:i/>
          <w:iCs/>
        </w:rPr>
        <w:t>Hyper Spectral Imaging</w:t>
      </w:r>
      <w:r w:rsidRPr="08EBF8FD">
        <w:rPr>
          <w:b/>
          <w:bCs/>
        </w:rPr>
        <w:t xml:space="preserve"> (HSO))?</w:t>
      </w:r>
    </w:p>
    <w:p w:rsidRPr="008E3BA2" w:rsidR="00E07F78" w:rsidP="00E07F78" w:rsidRDefault="00E07F78" w14:paraId="4DDBEF00" w14:textId="77777777">
      <w:pPr>
        <w:pStyle w:val="Lijstalinea"/>
        <w:ind w:left="360"/>
        <w:rPr>
          <w:szCs w:val="18"/>
        </w:rPr>
      </w:pPr>
    </w:p>
    <w:p w:rsidRPr="008E3BA2" w:rsidR="00E07F78" w:rsidP="00E07F78" w:rsidRDefault="08EBF8FD" w14:paraId="72539828" w14:textId="200D8166">
      <w:pPr>
        <w:pStyle w:val="Lijstalinea"/>
        <w:ind w:left="360"/>
        <w:rPr>
          <w:szCs w:val="18"/>
        </w:rPr>
      </w:pPr>
      <w:r>
        <w:t>De NAVO heeft nog geen eigen satellietcapaciteit. NAVO coördineert wel de inbreng van satellietcapaciteiten door bondgenoten. Ook zonder de inbreng vanuit de VS blijft de NAVO over ingebrachte capaciteiten beschikken. Deze in te brengen capaciteiten behelzen zowel optische als SAR beelden. Verder kan via het APSS (</w:t>
      </w:r>
      <w:r w:rsidRPr="08EBF8FD">
        <w:rPr>
          <w:i/>
          <w:iCs/>
        </w:rPr>
        <w:t>Alliance Persistent Surveillance from Space</w:t>
      </w:r>
      <w:r>
        <w:t xml:space="preserve">) Memorandum of Understanding satellietdata van partnerlanden en eventueel commerciële partijen worden gedeeld met de NAVO.  </w:t>
      </w:r>
    </w:p>
    <w:p w:rsidRPr="008E3BA2" w:rsidR="00E07F78" w:rsidP="00E07F78" w:rsidRDefault="08EBF8FD" w14:paraId="1B53BC6F" w14:textId="77777777">
      <w:pPr>
        <w:pStyle w:val="Lijstalinea"/>
        <w:ind w:left="360"/>
        <w:rPr>
          <w:szCs w:val="18"/>
        </w:rPr>
      </w:pPr>
      <w:r>
        <w:t xml:space="preserve">Defensie wil met de ontwikkelingen van zelfstandige capaciteiten met het space ecosysteem in Nederland bijdragen aan een meer autonome informatiepositie van Nederland en de EU. Defensie heeft in de nabije toekomst bijvoorbeeld ook de beschikking over eigen SAR capaciteiten en is voornemens deze data te delen in internationale verbanden. </w:t>
      </w:r>
    </w:p>
    <w:p w:rsidRPr="008E3BA2" w:rsidR="00E07F78" w:rsidP="00E07F78" w:rsidRDefault="00E07F78" w14:paraId="3461D779" w14:textId="77777777">
      <w:pPr>
        <w:pStyle w:val="Lijstalinea"/>
        <w:ind w:left="360"/>
        <w:rPr>
          <w:szCs w:val="18"/>
        </w:rPr>
      </w:pPr>
    </w:p>
    <w:p w:rsidRPr="008E3BA2" w:rsidR="00E07F78" w:rsidP="08EBF8FD" w:rsidRDefault="08EBF8FD" w14:paraId="7418D7DC" w14:textId="77777777">
      <w:pPr>
        <w:pStyle w:val="Lijstalinea"/>
        <w:numPr>
          <w:ilvl w:val="0"/>
          <w:numId w:val="19"/>
        </w:numPr>
        <w:suppressAutoHyphens w:val="0"/>
        <w:autoSpaceDN/>
        <w:spacing w:after="200" w:line="276" w:lineRule="auto"/>
        <w:textAlignment w:val="auto"/>
        <w:rPr>
          <w:b/>
          <w:bCs/>
        </w:rPr>
      </w:pPr>
      <w:r w:rsidRPr="08EBF8FD">
        <w:rPr>
          <w:b/>
          <w:bCs/>
        </w:rPr>
        <w:t>Kunt u aangeven in hoeverre informatie uit EU-systemen zoals Syracuse, Skynet en SICRAL met Oekraïne gedeeld kunnen worden?</w:t>
      </w:r>
    </w:p>
    <w:p w:rsidRPr="008E3BA2" w:rsidR="00E07F78" w:rsidP="00E07F78" w:rsidRDefault="08EBF8FD" w14:paraId="2E381D40" w14:textId="57B8BFCB">
      <w:pPr>
        <w:ind w:left="360"/>
      </w:pPr>
      <w:r>
        <w:t>Syracuse, Skynet en SICRAL zijn geen EU systemen, maar nationale militaire satellietconstellaties van respectievelijk Frankrijk, het VK en Italië. Deze landen gaan zelf over het gebruik (en delen van informatie) van deze satellietconstellaties.</w:t>
      </w:r>
    </w:p>
    <w:p w:rsidRPr="008E3BA2" w:rsidR="00E07F78" w:rsidP="08EBF8FD" w:rsidRDefault="08EBF8FD" w14:paraId="755E412A" w14:textId="674261EE">
      <w:pPr>
        <w:pStyle w:val="Lijstalinea"/>
        <w:numPr>
          <w:ilvl w:val="0"/>
          <w:numId w:val="19"/>
        </w:numPr>
        <w:suppressAutoHyphens w:val="0"/>
        <w:autoSpaceDN/>
        <w:spacing w:after="200" w:line="276" w:lineRule="auto"/>
        <w:textAlignment w:val="auto"/>
        <w:rPr>
          <w:b/>
          <w:bCs/>
        </w:rPr>
      </w:pPr>
      <w:r w:rsidRPr="08EBF8FD">
        <w:rPr>
          <w:b/>
          <w:bCs/>
        </w:rPr>
        <w:t>Klopt het dat bijvoorbeeld het Europese Eutelsat Oneweb-systeem gekoppeld kan worden aan het door Oekraïne ontwikkelde Delta-systeem? Ziet u hierin mogelijkheden om een Europees commandovoeringssysteem op te zetten waarmee alle afzonderlijke Europese eenheden aangestuurd zouden kunnen worden? Zo nee, waarom niet?</w:t>
      </w:r>
      <w:r w:rsidRPr="00280C78">
        <w:rPr>
          <w:rStyle w:val="Voetnootmarkering"/>
          <w:b/>
          <w:bCs/>
        </w:rPr>
        <w:footnoteReference w:id="4"/>
      </w:r>
      <w:r w:rsidRPr="08EBF8FD">
        <w:rPr>
          <w:b/>
          <w:bCs/>
        </w:rPr>
        <w:t xml:space="preserve"> </w:t>
      </w:r>
    </w:p>
    <w:p w:rsidRPr="008E3BA2" w:rsidR="00E07F78" w:rsidP="00E07F78" w:rsidRDefault="00E07F78" w14:paraId="3CF2D8B6" w14:textId="77777777">
      <w:pPr>
        <w:pStyle w:val="Lijstalinea"/>
        <w:ind w:left="360"/>
        <w:rPr>
          <w:szCs w:val="18"/>
        </w:rPr>
      </w:pPr>
    </w:p>
    <w:p w:rsidRPr="008E3BA2" w:rsidR="00E07F78" w:rsidP="00E07F78" w:rsidRDefault="08EBF8FD" w14:paraId="248D65EE" w14:textId="4701FB8F">
      <w:pPr>
        <w:pStyle w:val="Lijstalinea"/>
        <w:ind w:left="360"/>
        <w:rPr>
          <w:szCs w:val="18"/>
        </w:rPr>
      </w:pPr>
      <w:r>
        <w:t xml:space="preserve">Eutelsat Oneweb is een relatief eenvoudig te gebruiken commerciële Low Earth Orbit constellatie net als Starlink. Dit systeem en het Delta-systeem hebben in principe soortgelijke functionaliteit en mogelijkheden. Het opzetten van een eigen Europees commandovoeringssysteem is een grote uitdaging, zeker als daarmee grote militaire operaties worden aangestuurd. </w:t>
      </w:r>
      <w:r w:rsidR="00B50F27">
        <w:t xml:space="preserve">Over commandovoeringssystemen verstrekt Defensie geen informatie </w:t>
      </w:r>
      <w:r w:rsidRPr="00B50F27" w:rsidR="00B50F27">
        <w:t>in verband met operationele belangen en de nationale veiligheid.</w:t>
      </w:r>
      <w:r w:rsidR="00B50F27">
        <w:t xml:space="preserve"> </w:t>
      </w:r>
    </w:p>
    <w:p w:rsidRPr="008E3BA2" w:rsidR="00E07F78" w:rsidP="00E07F78" w:rsidRDefault="00E07F78" w14:paraId="0FB78278" w14:textId="77777777">
      <w:pPr>
        <w:pStyle w:val="Lijstalinea"/>
        <w:ind w:left="360"/>
        <w:rPr>
          <w:szCs w:val="18"/>
        </w:rPr>
      </w:pPr>
    </w:p>
    <w:p w:rsidRPr="008E3BA2" w:rsidR="00E07F78" w:rsidP="08EBF8FD" w:rsidRDefault="08EBF8FD" w14:paraId="5889A59B" w14:textId="77777777">
      <w:pPr>
        <w:pStyle w:val="Lijstalinea"/>
        <w:numPr>
          <w:ilvl w:val="0"/>
          <w:numId w:val="19"/>
        </w:numPr>
        <w:suppressAutoHyphens w:val="0"/>
        <w:autoSpaceDN/>
        <w:spacing w:after="200" w:line="276" w:lineRule="auto"/>
        <w:textAlignment w:val="auto"/>
        <w:rPr>
          <w:b/>
          <w:bCs/>
        </w:rPr>
      </w:pPr>
      <w:r w:rsidRPr="08EBF8FD">
        <w:rPr>
          <w:b/>
          <w:bCs/>
        </w:rPr>
        <w:t>Klopt het dat de Europese Unie aan een eigen satellietconstellatie IRIS</w:t>
      </w:r>
      <w:r w:rsidRPr="08EBF8FD">
        <w:rPr>
          <w:b/>
          <w:bCs/>
          <w:vertAlign w:val="superscript"/>
        </w:rPr>
        <w:t>2</w:t>
      </w:r>
      <w:r w:rsidRPr="08EBF8FD">
        <w:rPr>
          <w:b/>
          <w:bCs/>
        </w:rPr>
        <w:t xml:space="preserve"> werkt die diensten zal gaan leveren vergelijkbaar met die van Starlink? Kunt u bevestigen dat Nederland deze ontwikkeling enthousiast steunt? Kunt u uitsluiten dat de regering, zoals in Italië het geval lijkt, besluit in zee te gaan met Starlink in plaats van IRIS</w:t>
      </w:r>
      <w:r w:rsidRPr="08EBF8FD">
        <w:rPr>
          <w:b/>
          <w:bCs/>
          <w:vertAlign w:val="superscript"/>
        </w:rPr>
        <w:t>2</w:t>
      </w:r>
      <w:r w:rsidRPr="08EBF8FD">
        <w:rPr>
          <w:b/>
          <w:bCs/>
        </w:rPr>
        <w:t>?</w:t>
      </w:r>
    </w:p>
    <w:p w:rsidRPr="008E3BA2" w:rsidR="00E07F78" w:rsidP="00E07F78" w:rsidRDefault="08EBF8FD" w14:paraId="235CEF48" w14:textId="574438F3">
      <w:pPr>
        <w:ind w:left="360"/>
      </w:pPr>
      <w:r>
        <w:t xml:space="preserve">Het klopt inderdaad dat de EU het </w:t>
      </w:r>
      <w:r w:rsidRPr="08EBF8FD">
        <w:rPr>
          <w:i/>
          <w:iCs/>
        </w:rPr>
        <w:t>Infrastructure for Resilience, Interconnectivity and Security by Satellite</w:t>
      </w:r>
      <w:r>
        <w:t xml:space="preserve"> (IRIS</w:t>
      </w:r>
      <w:r w:rsidRPr="08EBF8FD">
        <w:rPr>
          <w:vertAlign w:val="superscript"/>
        </w:rPr>
        <w:t>2</w:t>
      </w:r>
      <w:r>
        <w:t>) ontwikkelt. De ambitie van IRIS</w:t>
      </w:r>
      <w:r w:rsidRPr="08EBF8FD">
        <w:rPr>
          <w:vertAlign w:val="superscript"/>
        </w:rPr>
        <w:t xml:space="preserve">2 </w:t>
      </w:r>
      <w:r>
        <w:t>is om een eigen communicatienetwerk te ontwikkelen voor civiele en militaire gebruikers, welke vanaf 2030 communicatiediensten kan leveren. IRIS</w:t>
      </w:r>
      <w:r w:rsidRPr="08EBF8FD">
        <w:rPr>
          <w:vertAlign w:val="superscript"/>
        </w:rPr>
        <w:t>2</w:t>
      </w:r>
      <w:r>
        <w:t xml:space="preserve"> zet in op verbeterde communicatiecapaciteit en internetbreedband met een hoge snelheid. Nederland zoekt samen met EU partners naar een architectuur en oplossingen voor satellietcapaciteit. IRIS</w:t>
      </w:r>
      <w:r w:rsidRPr="08EBF8FD">
        <w:rPr>
          <w:vertAlign w:val="superscript"/>
        </w:rPr>
        <w:t>2</w:t>
      </w:r>
      <w:r>
        <w:t xml:space="preserve"> kan op termijn (na 2030) gedeeltelijk invulling hieraan geven, maar op dit moment kunnen we niet met zekerheid zeggen of IRIS</w:t>
      </w:r>
      <w:r w:rsidRPr="08EBF8FD">
        <w:rPr>
          <w:vertAlign w:val="superscript"/>
        </w:rPr>
        <w:t>2</w:t>
      </w:r>
      <w:r>
        <w:t xml:space="preserve"> voor de krijgsmacht in alle gevallen toereikend is. Defensie is op dit moment niet voornemens Starlink te verkiezen boven IRIS</w:t>
      </w:r>
      <w:r w:rsidRPr="08EBF8FD">
        <w:rPr>
          <w:vertAlign w:val="superscript"/>
        </w:rPr>
        <w:t>2</w:t>
      </w:r>
      <w:r>
        <w:t>.</w:t>
      </w:r>
    </w:p>
    <w:p w:rsidRPr="008E3BA2" w:rsidR="00E07F78" w:rsidP="08EBF8FD" w:rsidRDefault="08EBF8FD" w14:paraId="7BF0F0B8" w14:textId="77777777">
      <w:pPr>
        <w:pStyle w:val="Lijstalinea"/>
        <w:numPr>
          <w:ilvl w:val="0"/>
          <w:numId w:val="19"/>
        </w:numPr>
        <w:suppressAutoHyphens w:val="0"/>
        <w:autoSpaceDN/>
        <w:spacing w:after="200" w:line="276" w:lineRule="auto"/>
        <w:textAlignment w:val="auto"/>
        <w:rPr>
          <w:b/>
          <w:bCs/>
        </w:rPr>
      </w:pPr>
      <w:r w:rsidRPr="08EBF8FD">
        <w:rPr>
          <w:b/>
          <w:bCs/>
        </w:rPr>
        <w:t>Deelt u de mening dat als de Primary de satellietcommunicatie is en we hier niet meer op kunnen vertrouwen, dat dan het Alternate en de Contingency er moeten staan? Bent u bereid te investeren in de een tweede spoor in de overige letters van PACE, zoals bijvoorbeeld in de landlijnlocaties voor militaire Commandoposten door Europa heen? Zo nee, waarom niet?</w:t>
      </w:r>
    </w:p>
    <w:p w:rsidRPr="008E3BA2" w:rsidR="00E07F78" w:rsidP="00E07F78" w:rsidRDefault="00E07F78" w14:paraId="1FC39945" w14:textId="77777777">
      <w:pPr>
        <w:pStyle w:val="Lijstalinea"/>
        <w:ind w:left="360"/>
        <w:rPr>
          <w:szCs w:val="18"/>
        </w:rPr>
      </w:pPr>
    </w:p>
    <w:p w:rsidRPr="008E3BA2" w:rsidR="00E07F78" w:rsidP="55E100E7" w:rsidRDefault="08EBF8FD" w14:paraId="4FB98358" w14:textId="77777777">
      <w:pPr>
        <w:pStyle w:val="Lijstalinea"/>
        <w:ind w:left="360"/>
        <w:rPr>
          <w:szCs w:val="18"/>
        </w:rPr>
      </w:pPr>
      <w:r>
        <w:t xml:space="preserve">Er wordt altijd gewerkt met een </w:t>
      </w:r>
      <w:r w:rsidRPr="55E100E7">
        <w:rPr>
          <w:i/>
          <w:iCs/>
        </w:rPr>
        <w:t>Primary, Alternate, Contingency, Emergency</w:t>
      </w:r>
      <w:r>
        <w:t xml:space="preserve"> (PACE) concept als het gaat om verbindingen zodat er altijd alternatieven zijn voor de primaire verbinding. Hierbij is een landlijn niet altijd mogelijk (denk aan maritieme operaties), maar andere communicatie mogelijkheden (buiten satellietcommunicatie) worden in dit concept meegenomen en door de verschillende krijgsmachtsdelen beoefend. Bijvoorbeeld in oefeningen met een scenario waarbij geen satellietcommunicatie of PNT signaal beschikbaar is. </w:t>
      </w:r>
    </w:p>
    <w:p w:rsidRPr="008E3BA2" w:rsidR="00E07F78" w:rsidP="00E07F78" w:rsidRDefault="00E07F78" w14:paraId="0562CB0E" w14:textId="77777777">
      <w:pPr>
        <w:pStyle w:val="Lijstalinea"/>
        <w:ind w:left="360"/>
        <w:rPr>
          <w:szCs w:val="18"/>
        </w:rPr>
      </w:pPr>
    </w:p>
    <w:p w:rsidRPr="00E07F78" w:rsidR="00E07F78" w:rsidP="005348AC" w:rsidRDefault="00E07F78" w14:paraId="34CE0A41" w14:textId="77777777">
      <w:pPr>
        <w:keepNext/>
        <w:spacing w:before="600" w:after="0"/>
        <w:rPr>
          <w:iCs/>
          <w:color w:val="000000" w:themeColor="text1"/>
        </w:rPr>
      </w:pPr>
    </w:p>
    <w:sectPr w:rsidRPr="00E07F78" w:rsidR="00E07F78" w:rsidSect="00280C78">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969ABF" w14:textId="77777777" w:rsidR="006417E6" w:rsidRDefault="006417E6" w:rsidP="001E0A0C">
      <w:r>
        <w:separator/>
      </w:r>
    </w:p>
  </w:endnote>
  <w:endnote w:type="continuationSeparator" w:id="0">
    <w:p w14:paraId="373984DD" w14:textId="77777777" w:rsidR="006417E6" w:rsidRDefault="006417E6"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20B0603030804020204"/>
    <w:charset w:val="00"/>
    <w:family w:val="swiss"/>
    <w:pitch w:val="variable"/>
    <w:sig w:usb0="E7002EFF" w:usb1="D200FDFF" w:usb2="0A246029" w:usb3="00000000" w:csb0="000001FF" w:csb1="00000000"/>
  </w:font>
  <w:font w:name="Lohit Hindi">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li">
    <w:altName w:val="MV Bol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8BA73" w14:textId="77777777" w:rsidR="00C73CAF" w:rsidRDefault="00C73CA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0847C" w14:textId="77777777" w:rsidR="009058C5" w:rsidRDefault="009058C5" w:rsidP="001E0A0C">
    <w:pPr>
      <w:pStyle w:val="Voettekst"/>
    </w:pPr>
    <w:r>
      <w:rPr>
        <w:noProof/>
        <w:lang w:eastAsia="nl-NL" w:bidi="ar-SA"/>
      </w:rPr>
      <mc:AlternateContent>
        <mc:Choice Requires="wps">
          <w:drawing>
            <wp:anchor distT="0" distB="0" distL="114300" distR="114300" simplePos="0" relativeHeight="251679232" behindDoc="0" locked="1" layoutInCell="1" allowOverlap="1" wp14:anchorId="3C944C93" wp14:editId="3C944C94">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058C5" w14:paraId="17AD93B2" w14:textId="77777777">
                            <w:trPr>
                              <w:trHeight w:val="1274"/>
                            </w:trPr>
                            <w:tc>
                              <w:tcPr>
                                <w:tcW w:w="1968" w:type="dxa"/>
                                <w:tcMar>
                                  <w:left w:w="0" w:type="dxa"/>
                                  <w:right w:w="0" w:type="dxa"/>
                                </w:tcMar>
                                <w:vAlign w:val="bottom"/>
                              </w:tcPr>
                              <w:p w14:paraId="0DE4B5B7" w14:textId="77777777" w:rsidR="009058C5" w:rsidRDefault="009058C5">
                                <w:pPr>
                                  <w:pStyle w:val="Rubricering-Huisstijl"/>
                                </w:pPr>
                              </w:p>
                              <w:p w14:paraId="66204FF1" w14:textId="77777777" w:rsidR="009058C5" w:rsidRDefault="009058C5">
                                <w:pPr>
                                  <w:pStyle w:val="Rubricering-Huisstijl"/>
                                </w:pPr>
                              </w:p>
                            </w:tc>
                          </w:tr>
                        </w:tbl>
                        <w:p w14:paraId="2DBF0D7D" w14:textId="77777777" w:rsidR="009058C5" w:rsidRDefault="009058C5">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3" id="_x0000_t202" coordsize="21600,21600" o:spt="202" path="m,l,21600r21600,l21600,xe">
              <v:stroke joinstyle="miter"/>
              <v:path gradientshapeok="t" o:connecttype="rect"/>
            </v:shapetype>
            <v:shape id="Text Box 19" o:spid="_x0000_s1027"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058C5" w14:paraId="17AD93B2" w14:textId="77777777">
                      <w:trPr>
                        <w:trHeight w:val="1274"/>
                      </w:trPr>
                      <w:tc>
                        <w:tcPr>
                          <w:tcW w:w="1968" w:type="dxa"/>
                          <w:tcMar>
                            <w:left w:w="0" w:type="dxa"/>
                            <w:right w:w="0" w:type="dxa"/>
                          </w:tcMar>
                          <w:vAlign w:val="bottom"/>
                        </w:tcPr>
                        <w:p w14:paraId="0DE4B5B7" w14:textId="77777777" w:rsidR="009058C5" w:rsidRDefault="009058C5">
                          <w:pPr>
                            <w:pStyle w:val="Rubricering-Huisstijl"/>
                          </w:pPr>
                        </w:p>
                        <w:p w14:paraId="66204FF1" w14:textId="77777777" w:rsidR="009058C5" w:rsidRDefault="009058C5">
                          <w:pPr>
                            <w:pStyle w:val="Rubricering-Huisstijl"/>
                          </w:pPr>
                        </w:p>
                      </w:tc>
                    </w:tr>
                  </w:tbl>
                  <w:p w14:paraId="2DBF0D7D" w14:textId="77777777" w:rsidR="009058C5" w:rsidRDefault="009058C5">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FB7FB" w14:textId="77777777" w:rsidR="00C73CAF" w:rsidRDefault="00C73CA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E98906" w14:textId="77777777" w:rsidR="006417E6" w:rsidRDefault="006417E6" w:rsidP="001E0A0C">
      <w:r>
        <w:separator/>
      </w:r>
    </w:p>
  </w:footnote>
  <w:footnote w:type="continuationSeparator" w:id="0">
    <w:p w14:paraId="3A89FF75" w14:textId="77777777" w:rsidR="006417E6" w:rsidRDefault="006417E6" w:rsidP="001E0A0C">
      <w:r>
        <w:continuationSeparator/>
      </w:r>
    </w:p>
  </w:footnote>
  <w:footnote w:id="1">
    <w:p w14:paraId="54419128" w14:textId="1799F772" w:rsidR="009058C5" w:rsidRDefault="009058C5" w:rsidP="00280C78">
      <w:pPr>
        <w:pStyle w:val="Voetnoottekst"/>
      </w:pPr>
      <w:r w:rsidRPr="00280C78">
        <w:rPr>
          <w:rStyle w:val="Voetnootmarkering"/>
        </w:rPr>
        <w:footnoteRef/>
      </w:r>
      <w:r w:rsidRPr="709E49FC">
        <w:t xml:space="preserve"> </w:t>
      </w:r>
      <w:r>
        <w:t>https://www.politico.eu/article/eu-to-help-ukraine-replace-musks-starlink/</w:t>
      </w:r>
    </w:p>
  </w:footnote>
  <w:footnote w:id="2">
    <w:p w14:paraId="1F4B3F1D" w14:textId="77777777" w:rsidR="009058C5" w:rsidRPr="00186228" w:rsidRDefault="009058C5" w:rsidP="00E07F78">
      <w:pPr>
        <w:pStyle w:val="Voetnoottekst"/>
        <w:rPr>
          <w:rFonts w:ascii="Verdana" w:hAnsi="Verdana"/>
          <w:sz w:val="16"/>
          <w:szCs w:val="16"/>
        </w:rPr>
      </w:pPr>
      <w:r w:rsidRPr="00280C78">
        <w:rPr>
          <w:rStyle w:val="Voetnootmarkering"/>
          <w:rFonts w:ascii="Verdana" w:hAnsi="Verdana"/>
          <w:sz w:val="16"/>
          <w:szCs w:val="16"/>
        </w:rPr>
        <w:footnoteRef/>
      </w:r>
      <w:r w:rsidRPr="00280C78">
        <w:rPr>
          <w:rFonts w:ascii="Verdana" w:hAnsi="Verdana"/>
          <w:sz w:val="16"/>
          <w:szCs w:val="16"/>
        </w:rPr>
        <w:t xml:space="preserve"> https://www.ukrinform.net/rubric-polytics/3966875-eu-must-be-ready-to-defend-europe-step-up-support-to-ukraine-kaja-kallas.html</w:t>
      </w:r>
    </w:p>
  </w:footnote>
  <w:footnote w:id="3">
    <w:p w14:paraId="300E49B4" w14:textId="794C1720" w:rsidR="009058C5" w:rsidRDefault="009058C5" w:rsidP="00280C78">
      <w:pPr>
        <w:pStyle w:val="Voetnoottekst"/>
      </w:pPr>
      <w:r w:rsidRPr="00280C78">
        <w:rPr>
          <w:rStyle w:val="Voetnootmarkering"/>
        </w:rPr>
        <w:footnoteRef/>
      </w:r>
      <w:r>
        <w:t xml:space="preserve"> https://www.bnr.nl/nieuws/nieuws-politiek/10568191/nederlandse-defensie-blijft-samenwerken-met-starlink-van-elon-musk-risicovol</w:t>
      </w:r>
    </w:p>
    <w:p w14:paraId="73ADCEA8" w14:textId="78FEC8B7" w:rsidR="009058C5" w:rsidRDefault="009058C5" w:rsidP="00280C78">
      <w:pPr>
        <w:pStyle w:val="Voetnoottekst"/>
      </w:pPr>
    </w:p>
  </w:footnote>
  <w:footnote w:id="4">
    <w:p w14:paraId="6FA1F5C8" w14:textId="30E6B090" w:rsidR="009058C5" w:rsidRDefault="009058C5" w:rsidP="00280C78">
      <w:pPr>
        <w:pStyle w:val="Voetnoottekst"/>
      </w:pPr>
      <w:r w:rsidRPr="00280C78">
        <w:rPr>
          <w:rStyle w:val="Voetnootmarkering"/>
        </w:rPr>
        <w:footnoteRef/>
      </w:r>
      <w:r>
        <w:t xml:space="preserve"> Trouw, “Samen met Oekraïne komen we een heel eind”, 27 februari 2025. https://www.trouw.nl/columnisten/samen-met-oekraine-komen-we-een-heel-eind~b302b56c/?referrer=https%3A%2F%2Fwww.google.com%2F</w:t>
      </w:r>
    </w:p>
    <w:p w14:paraId="2B8A75DD" w14:textId="6E72CF14" w:rsidR="009058C5" w:rsidRDefault="009058C5" w:rsidP="00280C78">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48A1C" w14:textId="77777777" w:rsidR="00C73CAF" w:rsidRDefault="00C73CA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880C1" w14:textId="77777777" w:rsidR="009058C5" w:rsidRDefault="009058C5" w:rsidP="001E0A0C">
    <w:pPr>
      <w:pStyle w:val="Koptekst"/>
    </w:pPr>
    <w:r>
      <w:rPr>
        <w:noProof/>
        <w:lang w:eastAsia="nl-NL" w:bidi="ar-SA"/>
      </w:rPr>
      <mc:AlternateContent>
        <mc:Choice Requires="wps">
          <w:drawing>
            <wp:anchor distT="0" distB="0" distL="114300" distR="114300" simplePos="0" relativeHeight="251653632" behindDoc="0" locked="1" layoutInCell="1" allowOverlap="1" wp14:anchorId="3C944C91" wp14:editId="3C944C92">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0D4E54E0" w14:textId="3C5277E8" w:rsidR="009058C5" w:rsidRDefault="009058C5">
                          <w:pPr>
                            <w:pStyle w:val="Paginanummer-Huisstijl"/>
                          </w:pPr>
                          <w:r>
                            <w:t xml:space="preserve">Pagina </w:t>
                          </w:r>
                          <w:r>
                            <w:fldChar w:fldCharType="begin"/>
                          </w:r>
                          <w:r>
                            <w:instrText xml:space="preserve"> PAGE    \* MERGEFORMAT </w:instrText>
                          </w:r>
                          <w:r>
                            <w:fldChar w:fldCharType="separate"/>
                          </w:r>
                          <w:r w:rsidR="000239E2">
                            <w:rPr>
                              <w:noProof/>
                            </w:rPr>
                            <w:t>5</w:t>
                          </w:r>
                          <w:r>
                            <w:fldChar w:fldCharType="end"/>
                          </w:r>
                          <w:r>
                            <w:t xml:space="preserve"> van </w:t>
                          </w:r>
                          <w:fldSimple w:instr=" SECTIONPAGES  \* Arabic  \* MERGEFORMAT ">
                            <w:r w:rsidR="000239E2">
                              <w:rPr>
                                <w:noProof/>
                              </w:rPr>
                              <w:t>5</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1" id="_x0000_t202" coordsize="21600,21600" o:spt="202" path="m,l,21600r21600,l21600,xe">
              <v:stroke joinstyle="miter"/>
              <v:path gradientshapeok="t" o:connecttype="rect"/>
            </v:shapetype>
            <v:shape id="Text Box 6" o:spid="_x0000_s1026"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0D4E54E0" w14:textId="3C5277E8" w:rsidR="009058C5" w:rsidRDefault="009058C5">
                    <w:pPr>
                      <w:pStyle w:val="Paginanummer-Huisstijl"/>
                    </w:pPr>
                    <w:r>
                      <w:t xml:space="preserve">Pagina </w:t>
                    </w:r>
                    <w:r>
                      <w:fldChar w:fldCharType="begin"/>
                    </w:r>
                    <w:r>
                      <w:instrText xml:space="preserve"> PAGE    \* MERGEFORMAT </w:instrText>
                    </w:r>
                    <w:r>
                      <w:fldChar w:fldCharType="separate"/>
                    </w:r>
                    <w:r w:rsidR="000239E2">
                      <w:rPr>
                        <w:noProof/>
                      </w:rPr>
                      <w:t>5</w:t>
                    </w:r>
                    <w:r>
                      <w:fldChar w:fldCharType="end"/>
                    </w:r>
                    <w:r>
                      <w:t xml:space="preserve"> van </w:t>
                    </w:r>
                    <w:fldSimple w:instr=" SECTIONPAGES  \* Arabic  \* MERGEFORMAT ">
                      <w:r w:rsidR="000239E2">
                        <w:rPr>
                          <w:noProof/>
                        </w:rPr>
                        <w:t>5</w:t>
                      </w:r>
                    </w:fldSimple>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35F57" w14:textId="62BE094F" w:rsidR="009058C5" w:rsidRDefault="009058C5" w:rsidP="039E4774">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auto" w:fill="FFFFFF" w:themeFill="background1"/>
    </w:pPr>
    <w:r>
      <w:t xml:space="preserve">Pagina </w:t>
    </w:r>
    <w:r w:rsidRPr="6410C879">
      <w:rPr>
        <w:noProof/>
      </w:rPr>
      <w:fldChar w:fldCharType="begin"/>
    </w:r>
    <w:r w:rsidRPr="6410C879">
      <w:rPr>
        <w:noProof/>
      </w:rPr>
      <w:instrText xml:space="preserve"> PAGE    \* MERGEFORMAT </w:instrText>
    </w:r>
    <w:r w:rsidRPr="6410C879">
      <w:rPr>
        <w:noProof/>
      </w:rPr>
      <w:fldChar w:fldCharType="separate"/>
    </w:r>
    <w:r w:rsidR="000239E2">
      <w:rPr>
        <w:noProof/>
      </w:rPr>
      <w:t>1</w:t>
    </w:r>
    <w:r w:rsidRPr="6410C879">
      <w:rPr>
        <w:noProof/>
      </w:rPr>
      <w:fldChar w:fldCharType="end"/>
    </w:r>
    <w:r>
      <w:t xml:space="preserve"> van </w:t>
    </w:r>
    <w:r w:rsidRPr="6410C879">
      <w:rPr>
        <w:noProof/>
      </w:rPr>
      <w:fldChar w:fldCharType="begin"/>
    </w:r>
    <w:r w:rsidRPr="6410C879">
      <w:rPr>
        <w:noProof/>
      </w:rPr>
      <w:instrText xml:space="preserve"> NUMPAGES  \* Arabic  \* MERGEFORMAT </w:instrText>
    </w:r>
    <w:r w:rsidRPr="6410C879">
      <w:rPr>
        <w:noProof/>
      </w:rPr>
      <w:fldChar w:fldCharType="separate"/>
    </w:r>
    <w:r w:rsidR="000239E2">
      <w:rPr>
        <w:noProof/>
      </w:rPr>
      <w:t>5</w:t>
    </w:r>
    <w:r w:rsidRPr="6410C879">
      <w:rPr>
        <w:noProof/>
      </w:rPr>
      <w:fldChar w:fldCharType="end"/>
    </w:r>
  </w:p>
  <w:p w14:paraId="62EBF3C5" w14:textId="77777777" w:rsidR="009058C5" w:rsidRDefault="009058C5" w:rsidP="001E0A0C">
    <w:pPr>
      <w:pStyle w:val="Koptekst"/>
      <w:spacing w:after="0" w:line="240" w:lineRule="auto"/>
    </w:pPr>
  </w:p>
  <w:p w14:paraId="6D98A12B" w14:textId="77777777" w:rsidR="009058C5" w:rsidRDefault="009058C5" w:rsidP="001E0A0C">
    <w:pPr>
      <w:pStyle w:val="Koptekst"/>
      <w:spacing w:after="0" w:line="240" w:lineRule="auto"/>
    </w:pPr>
  </w:p>
  <w:p w14:paraId="2946DB82" w14:textId="77777777" w:rsidR="009058C5" w:rsidRDefault="009058C5" w:rsidP="001E0A0C">
    <w:pPr>
      <w:pStyle w:val="Koptekst"/>
      <w:spacing w:after="0" w:line="240" w:lineRule="auto"/>
    </w:pPr>
  </w:p>
  <w:p w14:paraId="5997CC1D" w14:textId="77777777" w:rsidR="009058C5" w:rsidRDefault="009058C5" w:rsidP="001E0A0C">
    <w:pPr>
      <w:pStyle w:val="Koptekst"/>
      <w:spacing w:after="0" w:line="240" w:lineRule="auto"/>
    </w:pPr>
  </w:p>
  <w:p w14:paraId="110FFD37" w14:textId="77777777" w:rsidR="009058C5" w:rsidRDefault="009058C5" w:rsidP="001E0A0C">
    <w:pPr>
      <w:pStyle w:val="Koptekst"/>
      <w:spacing w:after="0" w:line="240" w:lineRule="auto"/>
    </w:pPr>
  </w:p>
  <w:p w14:paraId="6B699379" w14:textId="77777777" w:rsidR="009058C5" w:rsidRDefault="009058C5" w:rsidP="001E0A0C">
    <w:pPr>
      <w:pStyle w:val="Koptekst"/>
      <w:spacing w:after="0" w:line="240" w:lineRule="auto"/>
    </w:pPr>
  </w:p>
  <w:p w14:paraId="3FE9F23F" w14:textId="77777777" w:rsidR="009058C5" w:rsidRDefault="009058C5" w:rsidP="001E0A0C">
    <w:pPr>
      <w:pStyle w:val="Koptekst"/>
      <w:spacing w:after="0" w:line="240" w:lineRule="auto"/>
    </w:pPr>
  </w:p>
  <w:p w14:paraId="1F72F646" w14:textId="77777777" w:rsidR="009058C5" w:rsidRDefault="009058C5" w:rsidP="001E0A0C">
    <w:pPr>
      <w:pStyle w:val="Koptekst"/>
      <w:spacing w:after="0" w:line="240" w:lineRule="auto"/>
    </w:pPr>
  </w:p>
  <w:p w14:paraId="08CE6F91" w14:textId="77777777" w:rsidR="009058C5" w:rsidRDefault="009058C5" w:rsidP="001E0A0C">
    <w:pPr>
      <w:pStyle w:val="Koptekst"/>
      <w:spacing w:after="0" w:line="240" w:lineRule="auto"/>
    </w:pPr>
  </w:p>
  <w:p w14:paraId="61CDCEAD" w14:textId="77777777" w:rsidR="009058C5" w:rsidRDefault="009058C5" w:rsidP="001E0A0C">
    <w:pPr>
      <w:pStyle w:val="Koptekst"/>
      <w:spacing w:after="0" w:line="240" w:lineRule="auto"/>
    </w:pPr>
  </w:p>
  <w:p w14:paraId="6BB9E253" w14:textId="77777777" w:rsidR="009058C5" w:rsidRDefault="009058C5" w:rsidP="001E0A0C">
    <w:pPr>
      <w:pStyle w:val="Koptekst"/>
      <w:spacing w:after="0" w:line="240" w:lineRule="auto"/>
    </w:pPr>
  </w:p>
  <w:p w14:paraId="5754445A" w14:textId="77777777" w:rsidR="009058C5" w:rsidRDefault="009058C5" w:rsidP="001E0A0C">
    <w:pPr>
      <w:pStyle w:val="Koptekst"/>
      <w:spacing w:after="0" w:line="240" w:lineRule="auto"/>
    </w:pPr>
    <w:r w:rsidRPr="00834709">
      <w:rPr>
        <w:noProof/>
        <w:lang w:eastAsia="nl-NL" w:bidi="ar-SA"/>
      </w:rPr>
      <w:drawing>
        <wp:anchor distT="0" distB="0" distL="114300" distR="114300" simplePos="0" relativeHeight="251685376" behindDoc="0" locked="0" layoutInCell="1" allowOverlap="1" wp14:anchorId="15C28A91" wp14:editId="60F2BB80">
          <wp:simplePos x="0" y="0"/>
          <wp:positionH relativeFrom="page">
            <wp:posOffset>3542665</wp:posOffset>
          </wp:positionH>
          <wp:positionV relativeFrom="page">
            <wp:posOffset>0</wp:posOffset>
          </wp:positionV>
          <wp:extent cx="468000" cy="1580400"/>
          <wp:effectExtent l="0" t="0" r="8255" b="1270"/>
          <wp:wrapNone/>
          <wp:docPr id="1"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175CE33C" wp14:editId="00DA7335">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9058C5" w14:paraId="23DE523C" w14:textId="77777777">
                            <w:trPr>
                              <w:trHeight w:hRule="exact" w:val="1049"/>
                            </w:trPr>
                            <w:tc>
                              <w:tcPr>
                                <w:tcW w:w="1983" w:type="dxa"/>
                                <w:tcMar>
                                  <w:left w:w="0" w:type="dxa"/>
                                  <w:right w:w="0" w:type="dxa"/>
                                </w:tcMar>
                                <w:vAlign w:val="bottom"/>
                              </w:tcPr>
                              <w:p w14:paraId="52E56223" w14:textId="77777777" w:rsidR="009058C5" w:rsidRDefault="009058C5">
                                <w:pPr>
                                  <w:pStyle w:val="Rubricering-Huisstijl"/>
                                </w:pPr>
                              </w:p>
                              <w:p w14:paraId="07547A01" w14:textId="77777777" w:rsidR="009058C5" w:rsidRDefault="009058C5">
                                <w:pPr>
                                  <w:pStyle w:val="Rubricering-Huisstijl"/>
                                </w:pPr>
                              </w:p>
                            </w:tc>
                          </w:tr>
                        </w:tbl>
                        <w:p w14:paraId="5043CB0F" w14:textId="77777777" w:rsidR="009058C5" w:rsidRDefault="009058C5"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5CE33C" id="_x0000_t202" coordsize="21600,21600" o:spt="202" path="m,l,21600r21600,l21600,xe">
              <v:stroke joinstyle="miter"/>
              <v:path gradientshapeok="t" o:connecttype="rect"/>
            </v:shapetype>
            <v:shape id="Text Box 35" o:spid="_x0000_s1028"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9058C5" w14:paraId="23DE523C" w14:textId="77777777">
                      <w:trPr>
                        <w:trHeight w:hRule="exact" w:val="1049"/>
                      </w:trPr>
                      <w:tc>
                        <w:tcPr>
                          <w:tcW w:w="1983" w:type="dxa"/>
                          <w:tcMar>
                            <w:left w:w="0" w:type="dxa"/>
                            <w:right w:w="0" w:type="dxa"/>
                          </w:tcMar>
                          <w:vAlign w:val="bottom"/>
                        </w:tcPr>
                        <w:p w14:paraId="52E56223" w14:textId="77777777" w:rsidR="009058C5" w:rsidRDefault="009058C5">
                          <w:pPr>
                            <w:pStyle w:val="Rubricering-Huisstijl"/>
                          </w:pPr>
                        </w:p>
                        <w:p w14:paraId="07547A01" w14:textId="77777777" w:rsidR="009058C5" w:rsidRDefault="009058C5">
                          <w:pPr>
                            <w:pStyle w:val="Rubricering-Huisstijl"/>
                          </w:pPr>
                        </w:p>
                      </w:tc>
                    </w:tr>
                  </w:tbl>
                  <w:p w14:paraId="5043CB0F" w14:textId="77777777" w:rsidR="009058C5" w:rsidRDefault="009058C5"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31D60259" wp14:editId="5019AC28">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058C5" w14:paraId="44E871BC" w14:textId="77777777">
                            <w:trPr>
                              <w:trHeight w:val="1274"/>
                            </w:trPr>
                            <w:tc>
                              <w:tcPr>
                                <w:tcW w:w="1968" w:type="dxa"/>
                                <w:tcMar>
                                  <w:left w:w="0" w:type="dxa"/>
                                  <w:right w:w="0" w:type="dxa"/>
                                </w:tcMar>
                                <w:vAlign w:val="bottom"/>
                              </w:tcPr>
                              <w:p w14:paraId="144A5D23" w14:textId="77777777" w:rsidR="009058C5" w:rsidRDefault="009058C5">
                                <w:pPr>
                                  <w:pStyle w:val="Rubricering-Huisstijl"/>
                                </w:pPr>
                              </w:p>
                              <w:p w14:paraId="738610EB" w14:textId="77777777" w:rsidR="009058C5" w:rsidRDefault="009058C5">
                                <w:pPr>
                                  <w:pStyle w:val="Rubricering-Huisstijl"/>
                                </w:pPr>
                              </w:p>
                            </w:tc>
                          </w:tr>
                        </w:tbl>
                        <w:p w14:paraId="637805D2" w14:textId="77777777" w:rsidR="009058C5" w:rsidRDefault="009058C5"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31D60259" id="Text Box 36" o:spid="_x0000_s1029"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058C5" w14:paraId="44E871BC" w14:textId="77777777">
                      <w:trPr>
                        <w:trHeight w:val="1274"/>
                      </w:trPr>
                      <w:tc>
                        <w:tcPr>
                          <w:tcW w:w="1968" w:type="dxa"/>
                          <w:tcMar>
                            <w:left w:w="0" w:type="dxa"/>
                            <w:right w:w="0" w:type="dxa"/>
                          </w:tcMar>
                          <w:vAlign w:val="bottom"/>
                        </w:tcPr>
                        <w:p w14:paraId="144A5D23" w14:textId="77777777" w:rsidR="009058C5" w:rsidRDefault="009058C5">
                          <w:pPr>
                            <w:pStyle w:val="Rubricering-Huisstijl"/>
                          </w:pPr>
                        </w:p>
                        <w:p w14:paraId="738610EB" w14:textId="77777777" w:rsidR="009058C5" w:rsidRDefault="009058C5">
                          <w:pPr>
                            <w:pStyle w:val="Rubricering-Huisstijl"/>
                          </w:pPr>
                        </w:p>
                      </w:tc>
                    </w:tr>
                  </w:tbl>
                  <w:p w14:paraId="637805D2" w14:textId="77777777" w:rsidR="009058C5" w:rsidRDefault="009058C5"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3C944CA1" wp14:editId="59EE0CAF">
          <wp:simplePos x="0" y="0"/>
          <wp:positionH relativeFrom="page">
            <wp:posOffset>4010025</wp:posOffset>
          </wp:positionH>
          <wp:positionV relativeFrom="page">
            <wp:posOffset>0</wp:posOffset>
          </wp:positionV>
          <wp:extent cx="2333625" cy="1581150"/>
          <wp:effectExtent l="0" t="0" r="0" b="0"/>
          <wp:wrapNone/>
          <wp:docPr id="2"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D0A70A2"/>
    <w:multiLevelType w:val="hybridMultilevel"/>
    <w:tmpl w:val="F3D01184"/>
    <w:lvl w:ilvl="0" w:tplc="FFFFFFFF">
      <w:start w:val="1"/>
      <w:numFmt w:val="decimal"/>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4" w15:restartNumberingAfterBreak="0">
    <w:nsid w:val="112E5631"/>
    <w:multiLevelType w:val="multilevel"/>
    <w:tmpl w:val="CF709936"/>
    <w:numStyleLink w:val="Bijlagenummering"/>
  </w:abstractNum>
  <w:abstractNum w:abstractNumId="5"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6"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8"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10"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1" w15:restartNumberingAfterBreak="0">
    <w:nsid w:val="31F8376B"/>
    <w:multiLevelType w:val="hybridMultilevel"/>
    <w:tmpl w:val="3A623ED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0"/>
  </w:num>
  <w:num w:numId="4">
    <w:abstractNumId w:val="4"/>
  </w:num>
  <w:num w:numId="5">
    <w:abstractNumId w:val="3"/>
  </w:num>
  <w:num w:numId="6">
    <w:abstractNumId w:val="0"/>
  </w:num>
  <w:num w:numId="7">
    <w:abstractNumId w:val="18"/>
  </w:num>
  <w:num w:numId="8">
    <w:abstractNumId w:val="8"/>
  </w:num>
  <w:num w:numId="9">
    <w:abstractNumId w:val="16"/>
  </w:num>
  <w:num w:numId="10">
    <w:abstractNumId w:val="13"/>
  </w:num>
  <w:num w:numId="11">
    <w:abstractNumId w:val="1"/>
  </w:num>
  <w:num w:numId="12">
    <w:abstractNumId w:val="15"/>
  </w:num>
  <w:num w:numId="13">
    <w:abstractNumId w:val="6"/>
  </w:num>
  <w:num w:numId="14">
    <w:abstractNumId w:val="19"/>
  </w:num>
  <w:num w:numId="15">
    <w:abstractNumId w:val="17"/>
  </w:num>
  <w:num w:numId="16">
    <w:abstractNumId w:val="9"/>
  </w:num>
  <w:num w:numId="17">
    <w:abstractNumId w:val="12"/>
  </w:num>
  <w:num w:numId="18">
    <w:abstractNumId w:val="14"/>
  </w:num>
  <w:num w:numId="19">
    <w:abstractNumId w:val="11"/>
  </w:num>
  <w:num w:numId="20">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10241"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DCC"/>
    <w:rsid w:val="0000462D"/>
    <w:rsid w:val="00007ABC"/>
    <w:rsid w:val="000101EA"/>
    <w:rsid w:val="000239E2"/>
    <w:rsid w:val="000503BE"/>
    <w:rsid w:val="000537BF"/>
    <w:rsid w:val="0005416C"/>
    <w:rsid w:val="00057DFD"/>
    <w:rsid w:val="000605A5"/>
    <w:rsid w:val="00070F18"/>
    <w:rsid w:val="000718DF"/>
    <w:rsid w:val="00076014"/>
    <w:rsid w:val="00090FCA"/>
    <w:rsid w:val="00096025"/>
    <w:rsid w:val="000A397C"/>
    <w:rsid w:val="000A568C"/>
    <w:rsid w:val="000C5B9A"/>
    <w:rsid w:val="000D0975"/>
    <w:rsid w:val="000D19DB"/>
    <w:rsid w:val="000E25B3"/>
    <w:rsid w:val="000F4AD1"/>
    <w:rsid w:val="00113A09"/>
    <w:rsid w:val="00114173"/>
    <w:rsid w:val="0012473F"/>
    <w:rsid w:val="001261CA"/>
    <w:rsid w:val="00126A63"/>
    <w:rsid w:val="00145577"/>
    <w:rsid w:val="00147198"/>
    <w:rsid w:val="0015319A"/>
    <w:rsid w:val="00173BA8"/>
    <w:rsid w:val="00186228"/>
    <w:rsid w:val="001863E9"/>
    <w:rsid w:val="001874DF"/>
    <w:rsid w:val="00197AA3"/>
    <w:rsid w:val="001A38C2"/>
    <w:rsid w:val="001A4B9E"/>
    <w:rsid w:val="001A5484"/>
    <w:rsid w:val="001B1B69"/>
    <w:rsid w:val="001B1B99"/>
    <w:rsid w:val="001B3349"/>
    <w:rsid w:val="001C42AA"/>
    <w:rsid w:val="001C44AE"/>
    <w:rsid w:val="001D20F6"/>
    <w:rsid w:val="001D34D1"/>
    <w:rsid w:val="001D35F1"/>
    <w:rsid w:val="001E0A0C"/>
    <w:rsid w:val="001E2263"/>
    <w:rsid w:val="001E23C4"/>
    <w:rsid w:val="001E45EE"/>
    <w:rsid w:val="001F2B92"/>
    <w:rsid w:val="001F5313"/>
    <w:rsid w:val="00210349"/>
    <w:rsid w:val="002161F3"/>
    <w:rsid w:val="002238A6"/>
    <w:rsid w:val="00230F16"/>
    <w:rsid w:val="002341CC"/>
    <w:rsid w:val="00234F08"/>
    <w:rsid w:val="00241EB6"/>
    <w:rsid w:val="0024266E"/>
    <w:rsid w:val="00255208"/>
    <w:rsid w:val="002635AF"/>
    <w:rsid w:val="00264F8A"/>
    <w:rsid w:val="00265D42"/>
    <w:rsid w:val="00273ACE"/>
    <w:rsid w:val="002745FE"/>
    <w:rsid w:val="00280C78"/>
    <w:rsid w:val="00283B56"/>
    <w:rsid w:val="00291F1F"/>
    <w:rsid w:val="002970D1"/>
    <w:rsid w:val="002B2BE9"/>
    <w:rsid w:val="002B48F6"/>
    <w:rsid w:val="002C06C7"/>
    <w:rsid w:val="002C1FD5"/>
    <w:rsid w:val="002D2E33"/>
    <w:rsid w:val="002E2649"/>
    <w:rsid w:val="002E37E8"/>
    <w:rsid w:val="002F3579"/>
    <w:rsid w:val="00304E2E"/>
    <w:rsid w:val="0031619B"/>
    <w:rsid w:val="00316E6F"/>
    <w:rsid w:val="003177F0"/>
    <w:rsid w:val="00321C2C"/>
    <w:rsid w:val="003433DF"/>
    <w:rsid w:val="00343458"/>
    <w:rsid w:val="00372F73"/>
    <w:rsid w:val="00373928"/>
    <w:rsid w:val="00375465"/>
    <w:rsid w:val="00385E03"/>
    <w:rsid w:val="003918AF"/>
    <w:rsid w:val="003A5399"/>
    <w:rsid w:val="003C3279"/>
    <w:rsid w:val="003C4AA2"/>
    <w:rsid w:val="003D6BE4"/>
    <w:rsid w:val="003D7FAA"/>
    <w:rsid w:val="003E2999"/>
    <w:rsid w:val="003F2336"/>
    <w:rsid w:val="003F46A3"/>
    <w:rsid w:val="003F4F40"/>
    <w:rsid w:val="003F72C3"/>
    <w:rsid w:val="003F7896"/>
    <w:rsid w:val="0040612F"/>
    <w:rsid w:val="00421420"/>
    <w:rsid w:val="00421CB2"/>
    <w:rsid w:val="00423DED"/>
    <w:rsid w:val="0042405C"/>
    <w:rsid w:val="0042438A"/>
    <w:rsid w:val="00424CCD"/>
    <w:rsid w:val="0044385C"/>
    <w:rsid w:val="004472CC"/>
    <w:rsid w:val="00447563"/>
    <w:rsid w:val="00457BBC"/>
    <w:rsid w:val="00460D4E"/>
    <w:rsid w:val="00484C7D"/>
    <w:rsid w:val="004942D2"/>
    <w:rsid w:val="004B0E47"/>
    <w:rsid w:val="004B377D"/>
    <w:rsid w:val="004C06E9"/>
    <w:rsid w:val="004D5253"/>
    <w:rsid w:val="004E2B06"/>
    <w:rsid w:val="0050690D"/>
    <w:rsid w:val="0051636B"/>
    <w:rsid w:val="0052640B"/>
    <w:rsid w:val="005348AC"/>
    <w:rsid w:val="00534BC3"/>
    <w:rsid w:val="00554568"/>
    <w:rsid w:val="00566704"/>
    <w:rsid w:val="00571FD9"/>
    <w:rsid w:val="00587114"/>
    <w:rsid w:val="005918F5"/>
    <w:rsid w:val="00596A52"/>
    <w:rsid w:val="005A2A6C"/>
    <w:rsid w:val="005A50BA"/>
    <w:rsid w:val="005C4B86"/>
    <w:rsid w:val="005D1E20"/>
    <w:rsid w:val="005D2AE9"/>
    <w:rsid w:val="005D33EB"/>
    <w:rsid w:val="005D5F99"/>
    <w:rsid w:val="005E51A9"/>
    <w:rsid w:val="005E65AE"/>
    <w:rsid w:val="005E7487"/>
    <w:rsid w:val="006003A0"/>
    <w:rsid w:val="0060422E"/>
    <w:rsid w:val="006241DB"/>
    <w:rsid w:val="006257EB"/>
    <w:rsid w:val="00626F8C"/>
    <w:rsid w:val="00627A9F"/>
    <w:rsid w:val="006417E6"/>
    <w:rsid w:val="006441DF"/>
    <w:rsid w:val="00646C84"/>
    <w:rsid w:val="0065060E"/>
    <w:rsid w:val="00652223"/>
    <w:rsid w:val="00652B98"/>
    <w:rsid w:val="00655408"/>
    <w:rsid w:val="00675E64"/>
    <w:rsid w:val="006A0D68"/>
    <w:rsid w:val="006B2A52"/>
    <w:rsid w:val="006B51CD"/>
    <w:rsid w:val="006C5DB2"/>
    <w:rsid w:val="006D0865"/>
    <w:rsid w:val="006D4DE7"/>
    <w:rsid w:val="006D6B61"/>
    <w:rsid w:val="006F7A4F"/>
    <w:rsid w:val="007008BD"/>
    <w:rsid w:val="00701FEB"/>
    <w:rsid w:val="0070547E"/>
    <w:rsid w:val="0071103C"/>
    <w:rsid w:val="00715023"/>
    <w:rsid w:val="0072417E"/>
    <w:rsid w:val="00734DCC"/>
    <w:rsid w:val="00743FC8"/>
    <w:rsid w:val="00747697"/>
    <w:rsid w:val="007549D9"/>
    <w:rsid w:val="00765C53"/>
    <w:rsid w:val="0076720C"/>
    <w:rsid w:val="00767792"/>
    <w:rsid w:val="00777EEA"/>
    <w:rsid w:val="00791C0F"/>
    <w:rsid w:val="007A2822"/>
    <w:rsid w:val="007B0B76"/>
    <w:rsid w:val="007B4D24"/>
    <w:rsid w:val="007C6A73"/>
    <w:rsid w:val="007D75C6"/>
    <w:rsid w:val="00801481"/>
    <w:rsid w:val="00803B7B"/>
    <w:rsid w:val="00804927"/>
    <w:rsid w:val="0081065A"/>
    <w:rsid w:val="0083326F"/>
    <w:rsid w:val="00834709"/>
    <w:rsid w:val="00837C7F"/>
    <w:rsid w:val="008655E7"/>
    <w:rsid w:val="00874163"/>
    <w:rsid w:val="00881E10"/>
    <w:rsid w:val="00885836"/>
    <w:rsid w:val="00885B51"/>
    <w:rsid w:val="00886CF8"/>
    <w:rsid w:val="00887812"/>
    <w:rsid w:val="00894290"/>
    <w:rsid w:val="008967D1"/>
    <w:rsid w:val="008A11F2"/>
    <w:rsid w:val="008A5130"/>
    <w:rsid w:val="008B26D1"/>
    <w:rsid w:val="008C1103"/>
    <w:rsid w:val="008C2A38"/>
    <w:rsid w:val="008D0DB9"/>
    <w:rsid w:val="008D2C06"/>
    <w:rsid w:val="008D681B"/>
    <w:rsid w:val="008E1769"/>
    <w:rsid w:val="008E2670"/>
    <w:rsid w:val="008F1831"/>
    <w:rsid w:val="008F5563"/>
    <w:rsid w:val="00900EAB"/>
    <w:rsid w:val="009058C5"/>
    <w:rsid w:val="00910062"/>
    <w:rsid w:val="0092106C"/>
    <w:rsid w:val="0093242C"/>
    <w:rsid w:val="00964168"/>
    <w:rsid w:val="00965521"/>
    <w:rsid w:val="00971A71"/>
    <w:rsid w:val="00981162"/>
    <w:rsid w:val="0098313C"/>
    <w:rsid w:val="0099070B"/>
    <w:rsid w:val="009911EA"/>
    <w:rsid w:val="00992639"/>
    <w:rsid w:val="009A0B66"/>
    <w:rsid w:val="009B2E39"/>
    <w:rsid w:val="009C283A"/>
    <w:rsid w:val="009C5173"/>
    <w:rsid w:val="009D4D9A"/>
    <w:rsid w:val="009E0C7D"/>
    <w:rsid w:val="009F01F6"/>
    <w:rsid w:val="009F741F"/>
    <w:rsid w:val="00A01699"/>
    <w:rsid w:val="00A17844"/>
    <w:rsid w:val="00A17A2B"/>
    <w:rsid w:val="00A20678"/>
    <w:rsid w:val="00A212C8"/>
    <w:rsid w:val="00A25A2B"/>
    <w:rsid w:val="00A42B10"/>
    <w:rsid w:val="00A4515C"/>
    <w:rsid w:val="00A473A2"/>
    <w:rsid w:val="00A54BF5"/>
    <w:rsid w:val="00A70CA4"/>
    <w:rsid w:val="00A73535"/>
    <w:rsid w:val="00A74EB5"/>
    <w:rsid w:val="00A85074"/>
    <w:rsid w:val="00A93006"/>
    <w:rsid w:val="00AA5907"/>
    <w:rsid w:val="00AA62CF"/>
    <w:rsid w:val="00AB7285"/>
    <w:rsid w:val="00AB735C"/>
    <w:rsid w:val="00AB7964"/>
    <w:rsid w:val="00AC0AD7"/>
    <w:rsid w:val="00AC4ED2"/>
    <w:rsid w:val="00AC67B6"/>
    <w:rsid w:val="00AD4968"/>
    <w:rsid w:val="00AD621D"/>
    <w:rsid w:val="00AE0C75"/>
    <w:rsid w:val="00AE4C45"/>
    <w:rsid w:val="00AE4F70"/>
    <w:rsid w:val="00AE5BFC"/>
    <w:rsid w:val="00B07EF5"/>
    <w:rsid w:val="00B1421F"/>
    <w:rsid w:val="00B142BB"/>
    <w:rsid w:val="00B339EE"/>
    <w:rsid w:val="00B47722"/>
    <w:rsid w:val="00B50F27"/>
    <w:rsid w:val="00B61F48"/>
    <w:rsid w:val="00B669CF"/>
    <w:rsid w:val="00B821DA"/>
    <w:rsid w:val="00B91A7C"/>
    <w:rsid w:val="00B934C7"/>
    <w:rsid w:val="00BA4448"/>
    <w:rsid w:val="00BB0FCC"/>
    <w:rsid w:val="00BB69DA"/>
    <w:rsid w:val="00BC1A6B"/>
    <w:rsid w:val="00BE1E55"/>
    <w:rsid w:val="00BE2D79"/>
    <w:rsid w:val="00BE672D"/>
    <w:rsid w:val="00BE708A"/>
    <w:rsid w:val="00BF05BB"/>
    <w:rsid w:val="00BF0A0A"/>
    <w:rsid w:val="00BF2927"/>
    <w:rsid w:val="00C05768"/>
    <w:rsid w:val="00C23CC7"/>
    <w:rsid w:val="00C3606D"/>
    <w:rsid w:val="00C370CC"/>
    <w:rsid w:val="00C42927"/>
    <w:rsid w:val="00C45C39"/>
    <w:rsid w:val="00C45F17"/>
    <w:rsid w:val="00C539C2"/>
    <w:rsid w:val="00C55B33"/>
    <w:rsid w:val="00C70906"/>
    <w:rsid w:val="00C73CAF"/>
    <w:rsid w:val="00C87479"/>
    <w:rsid w:val="00C93038"/>
    <w:rsid w:val="00CB7EF3"/>
    <w:rsid w:val="00CC6BF3"/>
    <w:rsid w:val="00CD5FC5"/>
    <w:rsid w:val="00CD6C56"/>
    <w:rsid w:val="00CF3370"/>
    <w:rsid w:val="00D05C33"/>
    <w:rsid w:val="00D1163F"/>
    <w:rsid w:val="00D21110"/>
    <w:rsid w:val="00D21AAA"/>
    <w:rsid w:val="00D24F30"/>
    <w:rsid w:val="00D32089"/>
    <w:rsid w:val="00D33128"/>
    <w:rsid w:val="00D36E0B"/>
    <w:rsid w:val="00D42E0D"/>
    <w:rsid w:val="00D43433"/>
    <w:rsid w:val="00D448D6"/>
    <w:rsid w:val="00D75FE2"/>
    <w:rsid w:val="00D8409E"/>
    <w:rsid w:val="00D86FCD"/>
    <w:rsid w:val="00D927FE"/>
    <w:rsid w:val="00D943DE"/>
    <w:rsid w:val="00DA47C4"/>
    <w:rsid w:val="00DA72E4"/>
    <w:rsid w:val="00DB5AD2"/>
    <w:rsid w:val="00DC124A"/>
    <w:rsid w:val="00DC2AB1"/>
    <w:rsid w:val="00DE0D2F"/>
    <w:rsid w:val="00DE57C8"/>
    <w:rsid w:val="00DF09E3"/>
    <w:rsid w:val="00DF7C21"/>
    <w:rsid w:val="00E07F78"/>
    <w:rsid w:val="00E1673D"/>
    <w:rsid w:val="00E22F9C"/>
    <w:rsid w:val="00E24E54"/>
    <w:rsid w:val="00E26D15"/>
    <w:rsid w:val="00E36D52"/>
    <w:rsid w:val="00E41E85"/>
    <w:rsid w:val="00E42927"/>
    <w:rsid w:val="00E5734B"/>
    <w:rsid w:val="00E57D29"/>
    <w:rsid w:val="00E62B19"/>
    <w:rsid w:val="00E654B6"/>
    <w:rsid w:val="00E72065"/>
    <w:rsid w:val="00E759DA"/>
    <w:rsid w:val="00E75FD6"/>
    <w:rsid w:val="00E771D0"/>
    <w:rsid w:val="00E8200A"/>
    <w:rsid w:val="00EA63DF"/>
    <w:rsid w:val="00EB2E29"/>
    <w:rsid w:val="00EB6CBE"/>
    <w:rsid w:val="00ED3EAC"/>
    <w:rsid w:val="00EE2969"/>
    <w:rsid w:val="00EE629D"/>
    <w:rsid w:val="00EE7661"/>
    <w:rsid w:val="00F023CF"/>
    <w:rsid w:val="00F05613"/>
    <w:rsid w:val="00F13689"/>
    <w:rsid w:val="00F14EE4"/>
    <w:rsid w:val="00F3235A"/>
    <w:rsid w:val="00F525EE"/>
    <w:rsid w:val="00F56C1D"/>
    <w:rsid w:val="00F579EA"/>
    <w:rsid w:val="00F6079D"/>
    <w:rsid w:val="00F62306"/>
    <w:rsid w:val="00F80EEB"/>
    <w:rsid w:val="00F901FE"/>
    <w:rsid w:val="00FA0B2F"/>
    <w:rsid w:val="00FA7018"/>
    <w:rsid w:val="00FB1934"/>
    <w:rsid w:val="00FD12F2"/>
    <w:rsid w:val="00FD3A00"/>
    <w:rsid w:val="00FD724C"/>
    <w:rsid w:val="039E4774"/>
    <w:rsid w:val="08EBF8FD"/>
    <w:rsid w:val="0E9AED8E"/>
    <w:rsid w:val="2922824D"/>
    <w:rsid w:val="297F72A9"/>
    <w:rsid w:val="3679E3B7"/>
    <w:rsid w:val="464F54D4"/>
    <w:rsid w:val="55E100E7"/>
    <w:rsid w:val="6410C879"/>
    <w:rsid w:val="6886B805"/>
    <w:rsid w:val="709E49FC"/>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3C944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character" w:styleId="Hyperlink">
    <w:name w:val="Hyperlink"/>
    <w:basedOn w:val="Standaardalinea-lettertype"/>
    <w:uiPriority w:val="99"/>
    <w:unhideWhenUsed/>
    <w:rsid w:val="00E07F78"/>
    <w:rPr>
      <w:color w:val="0000FF" w:themeColor="hyperlink"/>
      <w:u w:val="single"/>
    </w:rPr>
  </w:style>
  <w:style w:type="paragraph" w:styleId="Voetnoottekst">
    <w:name w:val="footnote text"/>
    <w:basedOn w:val="Standaard"/>
    <w:link w:val="VoetnoottekstChar"/>
    <w:uiPriority w:val="99"/>
    <w:semiHidden/>
    <w:unhideWhenUsed/>
    <w:rsid w:val="00E07F78"/>
    <w:pPr>
      <w:suppressAutoHyphens w:val="0"/>
      <w:autoSpaceDN/>
      <w:spacing w:after="0" w:line="240" w:lineRule="auto"/>
      <w:textAlignment w:val="auto"/>
    </w:pPr>
    <w:rPr>
      <w:rFonts w:asciiTheme="minorHAnsi" w:eastAsiaTheme="minorHAnsi" w:hAnsiTheme="minorHAnsi" w:cstheme="minorBidi"/>
      <w:kern w:val="0"/>
      <w:sz w:val="20"/>
      <w:szCs w:val="20"/>
      <w:lang w:eastAsia="en-US" w:bidi="ar-SA"/>
    </w:rPr>
  </w:style>
  <w:style w:type="character" w:customStyle="1" w:styleId="VoetnoottekstChar">
    <w:name w:val="Voetnoottekst Char"/>
    <w:basedOn w:val="Standaardalinea-lettertype"/>
    <w:link w:val="Voetnoottekst"/>
    <w:uiPriority w:val="99"/>
    <w:semiHidden/>
    <w:rsid w:val="00E07F78"/>
    <w:rPr>
      <w:rFonts w:asciiTheme="minorHAnsi" w:eastAsiaTheme="minorHAnsi" w:hAnsiTheme="minorHAnsi" w:cstheme="minorBidi"/>
      <w:kern w:val="0"/>
      <w:sz w:val="20"/>
      <w:szCs w:val="20"/>
      <w:lang w:eastAsia="en-US" w:bidi="ar-SA"/>
    </w:rPr>
  </w:style>
  <w:style w:type="character" w:styleId="Voetnootmarkering">
    <w:name w:val="footnote reference"/>
    <w:basedOn w:val="Standaardalinea-lettertype"/>
    <w:uiPriority w:val="99"/>
    <w:semiHidden/>
    <w:unhideWhenUsed/>
    <w:rsid w:val="00E07F78"/>
    <w:rPr>
      <w:vertAlign w:val="superscript"/>
    </w:rPr>
  </w:style>
  <w:style w:type="paragraph" w:styleId="Tekstopmerking">
    <w:name w:val="annotation text"/>
    <w:basedOn w:val="Standaard"/>
    <w:link w:val="TekstopmerkingChar"/>
    <w:uiPriority w:val="99"/>
    <w:semiHidden/>
    <w:unhideWhenUsed/>
    <w:pPr>
      <w:spacing w:line="240" w:lineRule="auto"/>
    </w:pPr>
    <w:rPr>
      <w:rFonts w:cs="Mangal"/>
      <w:sz w:val="20"/>
    </w:rPr>
  </w:style>
  <w:style w:type="character" w:customStyle="1" w:styleId="TekstopmerkingChar">
    <w:name w:val="Tekst opmerking Char"/>
    <w:basedOn w:val="Standaardalinea-lettertype"/>
    <w:link w:val="Tekstopmerking"/>
    <w:uiPriority w:val="99"/>
    <w:semiHidden/>
    <w:rPr>
      <w:rFonts w:ascii="Verdana" w:hAnsi="Verdana" w:cs="Mangal"/>
      <w:sz w:val="20"/>
      <w:szCs w:val="18"/>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321C2C"/>
    <w:rPr>
      <w:b/>
      <w:bCs/>
    </w:rPr>
  </w:style>
  <w:style w:type="character" w:customStyle="1" w:styleId="OnderwerpvanopmerkingChar">
    <w:name w:val="Onderwerp van opmerking Char"/>
    <w:basedOn w:val="TekstopmerkingChar"/>
    <w:link w:val="Onderwerpvanopmerking"/>
    <w:uiPriority w:val="99"/>
    <w:semiHidden/>
    <w:rsid w:val="00321C2C"/>
    <w:rPr>
      <w:rFonts w:ascii="Verdana" w:hAnsi="Verdana"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498308544">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FAB2196FBFE4865BCD60E52331EAE3C"/>
        <w:category>
          <w:name w:val="General"/>
          <w:gallery w:val="placeholder"/>
        </w:category>
        <w:types>
          <w:type w:val="bbPlcHdr"/>
        </w:types>
        <w:behaviors>
          <w:behavior w:val="content"/>
        </w:behaviors>
        <w:guid w:val="{B591218A-9D1B-4211-B3A9-94A44BBC2D72}"/>
      </w:docPartPr>
      <w:docPartBody>
        <w:p w:rsidR="007A748E" w:rsidRDefault="007A748E">
          <w:pPr>
            <w:pStyle w:val="DFAB2196FBFE4865BCD60E52331EAE3C"/>
          </w:pPr>
          <w:r w:rsidRPr="0059366F">
            <w:rPr>
              <w:rStyle w:val="Tekstvantijdelijkeaanduiding"/>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20B0603030804020204"/>
    <w:charset w:val="00"/>
    <w:family w:val="swiss"/>
    <w:pitch w:val="variable"/>
    <w:sig w:usb0="E7002EFF" w:usb1="D200FDFF" w:usb2="0A246029" w:usb3="00000000" w:csb0="000001FF" w:csb1="00000000"/>
  </w:font>
  <w:font w:name="Lohit Hindi">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li">
    <w:altName w:val="MV Bol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48E"/>
    <w:rsid w:val="00147572"/>
    <w:rsid w:val="007A748E"/>
    <w:rsid w:val="007B3980"/>
    <w:rsid w:val="00EC51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12EFDF6688B44C48A3BDD896A5F5ABE3">
    <w:name w:val="12EFDF6688B44C48A3BDD896A5F5ABE3"/>
  </w:style>
  <w:style w:type="character" w:styleId="Tekstvantijdelijkeaanduiding">
    <w:name w:val="Placeholder Text"/>
    <w:basedOn w:val="Standaardalinea-lettertype"/>
    <w:uiPriority w:val="99"/>
    <w:semiHidden/>
    <w:rPr>
      <w:color w:val="808080"/>
    </w:rPr>
  </w:style>
  <w:style w:type="paragraph" w:customStyle="1" w:styleId="DFAB2196FBFE4865BCD60E52331EAE3C">
    <w:name w:val="DFAB2196FBFE4865BCD60E52331EAE3C"/>
  </w:style>
  <w:style w:type="paragraph" w:customStyle="1" w:styleId="87F1B254D2F14A5F9A2667D81661A5A7">
    <w:name w:val="87F1B254D2F14A5F9A2667D81661A5A7"/>
  </w:style>
  <w:style w:type="paragraph" w:customStyle="1" w:styleId="9612C8F83F114202BE586BC39E2C4A08">
    <w:name w:val="9612C8F83F114202BE586BC39E2C4A08"/>
  </w:style>
  <w:style w:type="paragraph" w:customStyle="1" w:styleId="9606776FFCDB4999AC8EFC255BD1DC72">
    <w:name w:val="9606776FFCDB4999AC8EFC255BD1DC72"/>
  </w:style>
  <w:style w:type="paragraph" w:customStyle="1" w:styleId="EFDF50355E494594B813855076D947EA">
    <w:name w:val="EFDF50355E494594B813855076D947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1975</ap:Words>
  <ap:Characters>10864</ap:Characters>
  <ap:DocSecurity>0</ap:DocSecurity>
  <ap:Lines>90</ap:Lines>
  <ap:Paragraphs>25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12814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2025-03-25T15:09:00.0000000Z</dcterms:created>
  <dcterms:modified xsi:type="dcterms:W3CDTF">2025-03-25T15:10:00.0000000Z</dcterms:modified>
  <dc:description>------------------------</dc:description>
  <version/>
  <category/>
</coreProperties>
</file>