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2025Z05642</w:t>
        <w:br/>
      </w:r>
      <w:proofErr w:type="spellEnd"/>
    </w:p>
    <w:p>
      <w:pPr>
        <w:pStyle w:val="Normal"/>
        <w:rPr>
          <w:b w:val="1"/>
          <w:bCs w:val="1"/>
        </w:rPr>
      </w:pPr>
      <w:r w:rsidR="250AE766">
        <w:rPr>
          <w:b w:val="0"/>
          <w:bCs w:val="0"/>
        </w:rPr>
        <w:t>(ingezonden 26 maart 2025)</w:t>
        <w:br/>
      </w:r>
    </w:p>
    <w:p>
      <w:r>
        <w:t xml:space="preserve">Vragen van het lid Lahlah (GroenLinks-PvdA) aan de staatssecretaris van Justitie en Veiligheid en de ministers van Sociale Zaken en Werkgelegenheid en van Binnenlandse Zaken en Koninkrijksrelaties over de berichten 'Toegang tot het recht krimpt, terwijl maatwerk faalt' en 'Maatregelen regeerprogramma inkomenszekerheid: waarom de gemeente aan zet blijft'</w:t>
      </w:r>
      <w:r>
        <w:br/>
      </w:r>
    </w:p>
    <w:p>
      <w:r>
        <w:t xml:space="preserve"> </w:t>
      </w:r>
      <w:r>
        <w:br/>
      </w:r>
    </w:p>
    <w:p>
      <w:r>
        <w:t xml:space="preserve">1. Kent u de berichten 'Toegang tot het recht krimpt, terwijl maatwerk faalt' 1) en 'Maatregelen regeerprogramma inkomenszekerheid: waarom de gemeente aan zet blijft' 2)?</w:t>
      </w:r>
      <w:r>
        <w:br/>
      </w:r>
    </w:p>
    <w:p>
      <w:r>
        <w:t xml:space="preserve">2. Deelt u de mening dat als kwetsbare burgers niet in staat zijn om de overheidsdienstverlening of uitkering te krijgen waar zij recht op hebben dat dat ook een signaal is dat het recht niet voor iedereen even toegankelijk is? Zo ja, waarom? Zo nee, waarom niet?</w:t>
      </w:r>
      <w:r>
        <w:br/>
      </w:r>
    </w:p>
    <w:p>
      <w:r>
        <w:t xml:space="preserve">3. Deelt u de mening van de in het eerste bericht genoemde ombudsvrouw dat als overheden naast burgers gaan staan en niet tegenover dat dan rechtshulp veel minder nodig zou zijn? Zo ja, waarom en wat heeft u gedaan om hier zorg voor te dragen? Zo nee, waarom niet?</w:t>
      </w:r>
      <w:r>
        <w:br/>
      </w:r>
    </w:p>
    <w:p>
      <w:r>
        <w:t xml:space="preserve">4. Deelt u de mening van de ombudsvrouw dat “mensen nog steeds van het kastje naar de muur [worden] gestuurd. Echt integraal werken is nog niet wijdverspreid binnen de overheid”? Zo ja, hoe verhoudt zich dat tot het voornemen uit uw Regeerprogramma om “de bereikbaarheid en toegankelijkheid van overheidsorganisaties voor burgers [te verbeteren]” en “het maakt geen verschil bij welk loket de vraag wordt gesteld. De overheid zorgt achter het loket gezamenlijk voor een antwoord op de vraag of een oplossing voor de problemen”? Zo nee, waarom deelt u die mening niet en waaruit blijkt het tegendeel?</w:t>
      </w:r>
      <w:r>
        <w:br/>
      </w:r>
    </w:p>
    <w:p>
      <w:r>
        <w:t xml:space="preserve">5. Wat is er tot nu toe gedaan om de in het Regeerprogramma genoemde doelstellingen om er voor te zorgen dat “de afstand tussen de burger en de overheid zo klein mogelijk is en de overheid menselijk, toegankelijk en nabij is” en “de bereikbaarheid en toegankelijkheid van overheidsorganisaties voor burgers” verbeterd wordt?</w:t>
      </w:r>
      <w:r>
        <w:br/>
      </w:r>
    </w:p>
    <w:p>
      <w:r>
        <w:t xml:space="preserve">6. Is daardoor de afstand tot de burger kleiner geworden en de bereikbaarheid en toegankelijkheid van de overheid verbeterd? Zo ja, waar blijkt dat uit? Kunt u dat onderbouwen aan de hand van onderzoeken of cijfermateriaal? Zo nee, hoe kan dat?</w:t>
      </w:r>
      <w:r>
        <w:br/>
      </w:r>
    </w:p>
    <w:p>
      <w:r>
        <w:t xml:space="preserve">7. Herkent u het beeld dat mensen die in armoede leven vaak niet meer in staat zijn om goede keuzes te maken, waardoor zelfs het aanvragen van een toeslag of ondersteuning niet meer lukt? Zo ja, gaat het Wetsvoorstel proactieve dienstverlening SZW waarmee het niet-gebruik van regelingen teruggedrongen moet worden hier verbetering in aanbrengen? En wat is de stand van zaken van deze wet? Zo nee, wat herkent u dan niet?</w:t>
      </w:r>
      <w:r>
        <w:br/>
      </w:r>
    </w:p>
    <w:p>
      <w:r>
        <w:t xml:space="preserve"> </w:t>
      </w:r>
      <w:r>
        <w:br/>
      </w:r>
    </w:p>
    <w:p>
      <w:r>
        <w:t xml:space="preserve">1) Binnenlands Bestuur, 24 maart 2025, Toegang tot het recht krimpt, terwijl maatwerk faalt (www.binnenlandsbestuur.nl/sociaal/toegang-tot-het-recht-krimpt-terwijl-maatwerk-faalt).</w:t>
      </w:r>
      <w:r>
        <w:br/>
      </w:r>
    </w:p>
    <w:p>
      <w:r>
        <w:t xml:space="preserve">2) BMC, 19 november 2024, Maatregelen regeerprogramma inkomenszekerheid: waarom de gemeente aan zet blijft (https://www.bmc.nl/actueel/maatregelen-regeerprogramma-inkomenszekerheid-waarom-de-gemeente-aan-zet-blijft).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2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200">
    <w:abstractNumId w:val="1004732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