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638B" w:rsidRDefault="00897C24" w14:paraId="41785A5A" w14:textId="77777777">
      <w:pPr>
        <w:pStyle w:val="StandaardAanhef"/>
      </w:pPr>
      <w:r>
        <w:t>Geachte voorzitter,</w:t>
      </w:r>
    </w:p>
    <w:p w:rsidR="00897C24" w:rsidP="00897C24" w:rsidRDefault="00897C24" w14:paraId="412F052A" w14:textId="77777777">
      <w:r w:rsidRPr="00542BBE">
        <w:t xml:space="preserve">Nederland rapporteert op halfjaarlijkse basis aan de Europese Commissie over de realisatie van het EMU-saldo en de EMU-schuld. </w:t>
      </w:r>
      <w:r w:rsidRPr="00F04C17" w:rsidR="00F04C17">
        <w:t xml:space="preserve">Het CBS rapporteert </w:t>
      </w:r>
      <w:r w:rsidR="00F04C17">
        <w:t xml:space="preserve">dat </w:t>
      </w:r>
      <w:r w:rsidRPr="00F04C17" w:rsidR="00F04C17">
        <w:t xml:space="preserve">aan de </w:t>
      </w:r>
      <w:r w:rsidR="00F04C17">
        <w:t xml:space="preserve">Europese </w:t>
      </w:r>
      <w:r w:rsidRPr="00F04C17" w:rsidR="00F04C17">
        <w:t xml:space="preserve">Commissie via </w:t>
      </w:r>
      <w:proofErr w:type="spellStart"/>
      <w:r w:rsidRPr="00F04C17" w:rsidR="00F04C17">
        <w:t>Eurostat</w:t>
      </w:r>
      <w:proofErr w:type="spellEnd"/>
      <w:r w:rsidRPr="00542BBE">
        <w:t>. Graag geef ik hierbij een nadere toelichting.</w:t>
      </w:r>
    </w:p>
    <w:p w:rsidRPr="00542BBE" w:rsidR="00897C24" w:rsidP="00897C24" w:rsidRDefault="00897C24" w14:paraId="43E5E743" w14:textId="77777777"/>
    <w:p w:rsidR="00897C24" w:rsidP="00897C24" w:rsidRDefault="00897C24" w14:paraId="65E5C85C" w14:textId="5FF34331">
      <w:r w:rsidRPr="00542BBE">
        <w:t xml:space="preserve">Het CBS heeft </w:t>
      </w:r>
      <w:r w:rsidR="0025079B">
        <w:t>gisteren</w:t>
      </w:r>
      <w:r w:rsidRPr="00542BBE">
        <w:t xml:space="preserve"> het EMU-saldo voor 2024 vastgesteld </w:t>
      </w:r>
      <w:r w:rsidRPr="00A02206">
        <w:t>op -1,1% van</w:t>
      </w:r>
      <w:r w:rsidRPr="00542BBE">
        <w:t xml:space="preserve"> het bbp. Dit is </w:t>
      </w:r>
      <w:r>
        <w:t>een verbetering ten opzichte van de verwachting van het kabinet van -1,5% bbp bij Najaarsnota 2024</w:t>
      </w:r>
      <w:r>
        <w:rPr>
          <w:rStyle w:val="Voetnootmarkering"/>
        </w:rPr>
        <w:footnoteReference w:id="1"/>
      </w:r>
      <w:r>
        <w:t xml:space="preserve">. </w:t>
      </w:r>
      <w:r w:rsidRPr="00542BBE">
        <w:t>In onderstaande tabel staan de veranderingen ten opzichte van de raming</w:t>
      </w:r>
      <w:r>
        <w:t xml:space="preserve"> van het EMU-saldo Najaarsnota 2024 </w:t>
      </w:r>
      <w:r w:rsidRPr="00542BBE">
        <w:t xml:space="preserve">en het realisatiecijfer 2024 van het CBS. </w:t>
      </w:r>
      <w:r>
        <w:t>Hier</w:t>
      </w:r>
      <w:r w:rsidR="000B4132">
        <w:t>in</w:t>
      </w:r>
      <w:r>
        <w:t xml:space="preserve"> valt te zien </w:t>
      </w:r>
      <w:r w:rsidR="007104C4">
        <w:t>dat de realisatie ten opzichte van</w:t>
      </w:r>
      <w:r w:rsidR="00513C7F">
        <w:t xml:space="preserve"> </w:t>
      </w:r>
      <w:r>
        <w:t>de raming voor de inkomsten en de uitgaven bij Najaarsnota</w:t>
      </w:r>
      <w:r w:rsidR="007104C4">
        <w:t xml:space="preserve"> niet veranderd is</w:t>
      </w:r>
      <w:r w:rsidR="000350B9">
        <w:t>.</w:t>
      </w:r>
      <w:r>
        <w:t xml:space="preserve"> </w:t>
      </w:r>
      <w:r w:rsidR="000350B9">
        <w:t>D</w:t>
      </w:r>
      <w:r>
        <w:t xml:space="preserve">e mutaties sindsdien </w:t>
      </w:r>
      <w:r w:rsidR="00F70157">
        <w:t xml:space="preserve">zijn </w:t>
      </w:r>
      <w:r>
        <w:t xml:space="preserve">vooral te zien bij medeoverheden en correcties op het EMU-saldo (waaronder correctie Box 3). </w:t>
      </w:r>
    </w:p>
    <w:p w:rsidR="0083638B" w:rsidRDefault="0083638B" w14:paraId="3B445527" w14:textId="77777777"/>
    <w:p w:rsidRPr="00E82823" w:rsidR="00897C24" w:rsidP="00897C24" w:rsidRDefault="00897C24" w14:paraId="478389F1" w14:textId="77777777">
      <w:pPr>
        <w:rPr>
          <w:b/>
          <w:bCs/>
        </w:rPr>
      </w:pPr>
      <w:r w:rsidRPr="00E82823">
        <w:rPr>
          <w:b/>
          <w:bCs/>
        </w:rPr>
        <w:t>Tabel: Ontwikkeling EMU-saldo 2024 sinds Najaarsnota</w:t>
      </w:r>
    </w:p>
    <w:tbl>
      <w:tblPr>
        <w:tblW w:w="84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9"/>
        <w:gridCol w:w="1314"/>
      </w:tblGrid>
      <w:tr w:rsidRPr="00E677F4" w:rsidR="00897C24" w:rsidTr="009B1094" w14:paraId="3A2CC21B" w14:textId="77777777">
        <w:trPr>
          <w:trHeight w:val="294"/>
          <w:jc w:val="center"/>
        </w:trPr>
        <w:tc>
          <w:tcPr>
            <w:tcW w:w="7169" w:type="dxa"/>
            <w:shd w:val="clear" w:color="auto" w:fill="auto"/>
            <w:noWrap/>
            <w:vAlign w:val="bottom"/>
          </w:tcPr>
          <w:p w:rsidRPr="00E677F4" w:rsidR="00897C24" w:rsidP="009B1094" w:rsidRDefault="00897C24" w14:paraId="1C4FB50D" w14:textId="77777777">
            <w:pPr>
              <w:spacing w:line="240" w:lineRule="auto"/>
              <w:rPr>
                <w:rFonts w:ascii="Aptos Narrow" w:hAnsi="Aptos Narrow" w:eastAsia="Times New Roman" w:cs="Times New Roman"/>
                <w:i/>
                <w:iCs/>
                <w:sz w:val="22"/>
                <w:szCs w:val="22"/>
              </w:rPr>
            </w:pPr>
            <w:r w:rsidRPr="00E677F4">
              <w:rPr>
                <w:rFonts w:ascii="Aptos Narrow" w:hAnsi="Aptos Narrow" w:eastAsia="Times New Roman" w:cs="Times New Roman"/>
                <w:i/>
                <w:iCs/>
                <w:sz w:val="22"/>
                <w:szCs w:val="22"/>
              </w:rPr>
              <w:t xml:space="preserve">+ = </w:t>
            </w:r>
            <w:proofErr w:type="spellStart"/>
            <w:r w:rsidRPr="00E677F4">
              <w:rPr>
                <w:rFonts w:ascii="Aptos Narrow" w:hAnsi="Aptos Narrow" w:eastAsia="Times New Roman" w:cs="Times New Roman"/>
                <w:i/>
                <w:iCs/>
                <w:sz w:val="22"/>
                <w:szCs w:val="22"/>
              </w:rPr>
              <w:t>saldoverbeterend</w:t>
            </w:r>
            <w:proofErr w:type="spellEnd"/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Pr="00E677F4" w:rsidR="00897C24" w:rsidP="009B1094" w:rsidRDefault="00897C24" w14:paraId="38E166AD" w14:textId="77777777">
            <w:pPr>
              <w:spacing w:line="240" w:lineRule="auto"/>
              <w:jc w:val="right"/>
              <w:rPr>
                <w:rFonts w:ascii="Aptos Narrow" w:hAnsi="Aptos Narrow" w:eastAsia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Aptos Narrow" w:hAnsi="Aptos Narrow" w:eastAsia="Times New Roman" w:cs="Times New Roman"/>
                <w:sz w:val="22"/>
                <w:szCs w:val="22"/>
              </w:rPr>
              <w:t>a</w:t>
            </w:r>
            <w:r w:rsidRPr="00E677F4">
              <w:rPr>
                <w:rFonts w:ascii="Aptos Narrow" w:hAnsi="Aptos Narrow" w:eastAsia="Times New Roman" w:cs="Times New Roman"/>
                <w:sz w:val="22"/>
                <w:szCs w:val="22"/>
              </w:rPr>
              <w:t>ls</w:t>
            </w:r>
            <w:proofErr w:type="gramEnd"/>
            <w:r w:rsidRPr="00E677F4">
              <w:rPr>
                <w:rFonts w:ascii="Aptos Narrow" w:hAnsi="Aptos Narrow" w:eastAsia="Times New Roman" w:cs="Times New Roman"/>
                <w:sz w:val="22"/>
                <w:szCs w:val="22"/>
              </w:rPr>
              <w:t xml:space="preserve"> % bbp</w:t>
            </w:r>
          </w:p>
        </w:tc>
      </w:tr>
      <w:tr w:rsidRPr="00E677F4" w:rsidR="00897C24" w:rsidTr="009B1094" w14:paraId="5A5930C0" w14:textId="77777777">
        <w:trPr>
          <w:trHeight w:val="294"/>
          <w:jc w:val="center"/>
        </w:trPr>
        <w:tc>
          <w:tcPr>
            <w:tcW w:w="7169" w:type="dxa"/>
            <w:shd w:val="clear" w:color="auto" w:fill="auto"/>
            <w:noWrap/>
            <w:vAlign w:val="bottom"/>
          </w:tcPr>
          <w:p w:rsidRPr="001B6218" w:rsidR="00897C24" w:rsidP="009B1094" w:rsidRDefault="00897C24" w14:paraId="621F55AE" w14:textId="77777777">
            <w:pPr>
              <w:spacing w:line="240" w:lineRule="auto"/>
              <w:rPr>
                <w:rFonts w:ascii="Aptos Narrow" w:hAnsi="Aptos Narrow" w:eastAsia="Times New Roman" w:cs="Times New Roman"/>
                <w:sz w:val="22"/>
                <w:szCs w:val="22"/>
              </w:rPr>
            </w:pPr>
            <w:r w:rsidRPr="00E677F4"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 xml:space="preserve">EMU-saldo </w:t>
            </w:r>
            <w:r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>Najaarsnota 2024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Pr="001B6218" w:rsidR="00897C24" w:rsidP="009B1094" w:rsidRDefault="00897C24" w14:paraId="6726E62D" w14:textId="77777777">
            <w:pPr>
              <w:spacing w:line="240" w:lineRule="auto"/>
              <w:jc w:val="right"/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</w:pPr>
            <w:r w:rsidRPr="001B6218"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>-1,5</w:t>
            </w:r>
          </w:p>
        </w:tc>
      </w:tr>
      <w:tr w:rsidRPr="00E677F4" w:rsidR="00897C24" w:rsidTr="009B1094" w14:paraId="4EFEECED" w14:textId="77777777">
        <w:trPr>
          <w:trHeight w:val="1206"/>
          <w:jc w:val="center"/>
        </w:trPr>
        <w:tc>
          <w:tcPr>
            <w:tcW w:w="7169" w:type="dxa"/>
            <w:shd w:val="clear" w:color="auto" w:fill="auto"/>
            <w:noWrap/>
            <w:vAlign w:val="bottom"/>
          </w:tcPr>
          <w:p w:rsidRPr="00E677F4" w:rsidR="00897C24" w:rsidP="009B1094" w:rsidRDefault="00897C24" w14:paraId="2AB01EE0" w14:textId="77777777">
            <w:pPr>
              <w:spacing w:line="240" w:lineRule="auto"/>
              <w:rPr>
                <w:rFonts w:ascii="Aptos Narrow" w:hAnsi="Aptos Narrow" w:eastAsia="Times New Roman" w:cs="Times New Roman"/>
                <w:i/>
                <w:iCs/>
                <w:sz w:val="22"/>
                <w:szCs w:val="22"/>
              </w:rPr>
            </w:pPr>
            <w:r w:rsidRPr="00E677F4"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>(1) Uitgaven</w:t>
            </w:r>
          </w:p>
          <w:p w:rsidRPr="00E677F4" w:rsidR="00897C24" w:rsidP="009B1094" w:rsidRDefault="00897C24" w14:paraId="419D4B25" w14:textId="77777777">
            <w:pPr>
              <w:spacing w:line="240" w:lineRule="auto"/>
              <w:rPr>
                <w:rFonts w:ascii="Aptos Narrow" w:hAnsi="Aptos Narrow" w:eastAsia="Times New Roman" w:cs="Times New Roman"/>
                <w:i/>
                <w:iCs/>
                <w:sz w:val="22"/>
                <w:szCs w:val="22"/>
              </w:rPr>
            </w:pPr>
            <w:r w:rsidRPr="00E677F4"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>(2) Belasting- en premie-inkomsten</w:t>
            </w:r>
          </w:p>
          <w:p w:rsidRPr="00E677F4" w:rsidR="00897C24" w:rsidP="009B1094" w:rsidRDefault="00897C24" w14:paraId="4A58A721" w14:textId="77777777">
            <w:pPr>
              <w:spacing w:line="240" w:lineRule="auto"/>
              <w:rPr>
                <w:rFonts w:ascii="Aptos Narrow" w:hAnsi="Aptos Narrow" w:eastAsia="Times New Roman" w:cs="Times New Roman"/>
                <w:i/>
                <w:iCs/>
                <w:sz w:val="22"/>
                <w:szCs w:val="22"/>
              </w:rPr>
            </w:pPr>
            <w:r w:rsidRPr="00E677F4"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 xml:space="preserve">(3) </w:t>
            </w:r>
            <w:r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>Medeoverheden</w:t>
            </w:r>
          </w:p>
          <w:p w:rsidRPr="00E677F4" w:rsidR="00897C24" w:rsidP="009B1094" w:rsidRDefault="00897C24" w14:paraId="46106AEA" w14:textId="77777777">
            <w:pPr>
              <w:spacing w:line="240" w:lineRule="auto"/>
              <w:rPr>
                <w:rFonts w:ascii="Aptos Narrow" w:hAnsi="Aptos Narrow" w:eastAsia="Times New Roman" w:cs="Times New Roman"/>
                <w:i/>
                <w:iCs/>
                <w:sz w:val="22"/>
                <w:szCs w:val="22"/>
              </w:rPr>
            </w:pPr>
            <w:r w:rsidRPr="00E677F4"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>(4) Correcties EMU-saldo</w:t>
            </w:r>
          </w:p>
        </w:tc>
        <w:tc>
          <w:tcPr>
            <w:tcW w:w="1314" w:type="dxa"/>
            <w:shd w:val="clear" w:color="auto" w:fill="auto"/>
            <w:noWrap/>
            <w:vAlign w:val="bottom"/>
          </w:tcPr>
          <w:p w:rsidRPr="001B6218" w:rsidR="00897C24" w:rsidP="009B1094" w:rsidRDefault="00897C24" w14:paraId="7EE2693F" w14:textId="77777777">
            <w:pPr>
              <w:spacing w:line="240" w:lineRule="auto"/>
              <w:jc w:val="right"/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</w:pPr>
            <w:r w:rsidRPr="001B6218"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>0,0</w:t>
            </w:r>
          </w:p>
          <w:p w:rsidRPr="001B6218" w:rsidR="00897C24" w:rsidP="009B1094" w:rsidRDefault="00897C24" w14:paraId="4EEC98B6" w14:textId="77777777">
            <w:pPr>
              <w:spacing w:line="240" w:lineRule="auto"/>
              <w:jc w:val="right"/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</w:pPr>
            <w:r w:rsidRPr="001B6218"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>0,0</w:t>
            </w:r>
          </w:p>
          <w:p w:rsidRPr="001B6218" w:rsidR="00897C24" w:rsidP="009B1094" w:rsidRDefault="00897C24" w14:paraId="65AB5DA6" w14:textId="77777777">
            <w:pPr>
              <w:spacing w:line="240" w:lineRule="auto"/>
              <w:jc w:val="right"/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</w:pPr>
            <w:r w:rsidRPr="001B6218"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>0,</w:t>
            </w:r>
            <w:r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>1</w:t>
            </w:r>
          </w:p>
          <w:p w:rsidRPr="001B6218" w:rsidR="00897C24" w:rsidP="009B1094" w:rsidRDefault="00897C24" w14:paraId="7A3499D8" w14:textId="77777777">
            <w:pPr>
              <w:spacing w:line="240" w:lineRule="auto"/>
              <w:jc w:val="right"/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</w:pPr>
            <w:r w:rsidRPr="001B6218"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>0,</w:t>
            </w:r>
            <w:r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Pr="00E677F4" w:rsidR="00897C24" w:rsidTr="009B1094" w14:paraId="3BBC959A" w14:textId="77777777">
        <w:trPr>
          <w:trHeight w:val="294"/>
          <w:jc w:val="center"/>
        </w:trPr>
        <w:tc>
          <w:tcPr>
            <w:tcW w:w="7169" w:type="dxa"/>
            <w:shd w:val="clear" w:color="auto" w:fill="auto"/>
            <w:noWrap/>
            <w:vAlign w:val="bottom"/>
            <w:hideMark/>
          </w:tcPr>
          <w:p w:rsidRPr="00E677F4" w:rsidR="00897C24" w:rsidP="009B1094" w:rsidRDefault="00897C24" w14:paraId="24D42ADF" w14:textId="77777777">
            <w:pPr>
              <w:spacing w:line="240" w:lineRule="auto"/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</w:pPr>
            <w:r w:rsidRPr="00E677F4"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>Realisatie EMU-saldo 2024</w:t>
            </w:r>
          </w:p>
        </w:tc>
        <w:tc>
          <w:tcPr>
            <w:tcW w:w="1314" w:type="dxa"/>
            <w:shd w:val="clear" w:color="auto" w:fill="auto"/>
            <w:noWrap/>
            <w:vAlign w:val="bottom"/>
            <w:hideMark/>
          </w:tcPr>
          <w:p w:rsidRPr="001B6218" w:rsidR="00897C24" w:rsidP="009B1094" w:rsidRDefault="00897C24" w14:paraId="7A7D80A1" w14:textId="77777777">
            <w:pPr>
              <w:spacing w:line="240" w:lineRule="auto"/>
              <w:jc w:val="right"/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</w:pPr>
            <w:r w:rsidRPr="001B6218">
              <w:rPr>
                <w:rFonts w:ascii="Aptos Narrow" w:hAnsi="Aptos Narrow" w:eastAsia="Times New Roman" w:cs="Times New Roman"/>
                <w:b/>
                <w:bCs/>
                <w:sz w:val="22"/>
                <w:szCs w:val="22"/>
              </w:rPr>
              <w:t>-1,1</w:t>
            </w:r>
          </w:p>
        </w:tc>
      </w:tr>
    </w:tbl>
    <w:p w:rsidR="00897C24" w:rsidP="00897C24" w:rsidRDefault="00897C24" w14:paraId="4CC40B30" w14:textId="77777777"/>
    <w:p w:rsidRPr="00830798" w:rsidR="00897C24" w:rsidP="00897C24" w:rsidRDefault="00897C24" w14:paraId="17EE0CE7" w14:textId="77777777">
      <w:bookmarkStart w:name="_Hlk193807852" w:id="0"/>
      <w:r>
        <w:t xml:space="preserve">Het realisatiecijfer 2024 van het CBS is echter </w:t>
      </w:r>
      <w:r w:rsidRPr="00093517">
        <w:t>iets negatiever dan de inschatting van -0,9% bbp uit de brief die ik medio februari naar uw Kamer heb gestuurd</w:t>
      </w:r>
      <w:bookmarkEnd w:id="0"/>
      <w:r>
        <w:rPr>
          <w:rStyle w:val="Voetnootmarkering"/>
        </w:rPr>
        <w:footnoteReference w:id="2"/>
      </w:r>
      <w:r w:rsidRPr="00093517">
        <w:t>.</w:t>
      </w:r>
      <w:r w:rsidRPr="00B8164F">
        <w:t xml:space="preserve"> </w:t>
      </w:r>
      <w:r>
        <w:t xml:space="preserve">Een eerste indicatie laat zien dat het EMU-saldo medeoverheden negatiever uitkomt dan bij realisatiebrief gedacht als gevolg van hogere loonontwikkeling en investeringen bij medeoverheden. </w:t>
      </w:r>
      <w:r w:rsidRPr="00830798">
        <w:t>Een volledig overzicht van de verticale toelichting van het EMU-saldo ten opzichte van Miljoenennota 2024 en</w:t>
      </w:r>
      <w:r>
        <w:t xml:space="preserve"> </w:t>
      </w:r>
      <w:r w:rsidRPr="00830798">
        <w:t xml:space="preserve">verdere toelichtende tabellen volgt in het Financieel Jaarverslag van het Rijk 2024 op de </w:t>
      </w:r>
      <w:r w:rsidRPr="00830798">
        <w:lastRenderedPageBreak/>
        <w:t>derde woensdag in mei. Eind juni publiceert het CBS geactualiseerde cijfers voor het EMU-saldo.</w:t>
      </w:r>
    </w:p>
    <w:p w:rsidR="00897C24" w:rsidRDefault="00897C24" w14:paraId="2271B2F1" w14:textId="77777777"/>
    <w:p w:rsidR="0083638B" w:rsidRDefault="00897C24" w14:paraId="7EEA83CA" w14:textId="77777777">
      <w:pPr>
        <w:pStyle w:val="StandaardSlotzin"/>
      </w:pPr>
      <w:r>
        <w:t>Hoogachtend,</w:t>
      </w:r>
    </w:p>
    <w:p w:rsidR="0083638B" w:rsidRDefault="0083638B" w14:paraId="05CEDE16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3638B" w14:paraId="176B68A1" w14:textId="77777777">
        <w:tc>
          <w:tcPr>
            <w:tcW w:w="3592" w:type="dxa"/>
          </w:tcPr>
          <w:p w:rsidR="0083638B" w:rsidRDefault="00897C24" w14:paraId="6C2AB5A6" w14:textId="77777777"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83638B" w:rsidRDefault="0083638B" w14:paraId="3D87A255" w14:textId="77777777"/>
        </w:tc>
      </w:tr>
      <w:tr w:rsidR="0083638B" w14:paraId="5ECC594B" w14:textId="77777777">
        <w:tc>
          <w:tcPr>
            <w:tcW w:w="3592" w:type="dxa"/>
          </w:tcPr>
          <w:p w:rsidR="0083638B" w:rsidRDefault="0083638B" w14:paraId="0E99A27C" w14:textId="77777777"/>
        </w:tc>
        <w:tc>
          <w:tcPr>
            <w:tcW w:w="3892" w:type="dxa"/>
          </w:tcPr>
          <w:p w:rsidR="0083638B" w:rsidRDefault="0083638B" w14:paraId="36FB3927" w14:textId="77777777"/>
        </w:tc>
      </w:tr>
      <w:tr w:rsidR="0083638B" w14:paraId="03BD7989" w14:textId="77777777">
        <w:tc>
          <w:tcPr>
            <w:tcW w:w="3592" w:type="dxa"/>
          </w:tcPr>
          <w:p w:rsidR="0083638B" w:rsidRDefault="0083638B" w14:paraId="608A8110" w14:textId="77777777"/>
        </w:tc>
        <w:tc>
          <w:tcPr>
            <w:tcW w:w="3892" w:type="dxa"/>
          </w:tcPr>
          <w:p w:rsidR="0083638B" w:rsidRDefault="0083638B" w14:paraId="3C863574" w14:textId="77777777"/>
        </w:tc>
      </w:tr>
      <w:tr w:rsidR="0083638B" w14:paraId="21AF5B2D" w14:textId="77777777">
        <w:tc>
          <w:tcPr>
            <w:tcW w:w="3592" w:type="dxa"/>
          </w:tcPr>
          <w:p w:rsidR="0083638B" w:rsidRDefault="0083638B" w14:paraId="16EC40CF" w14:textId="77777777"/>
        </w:tc>
        <w:tc>
          <w:tcPr>
            <w:tcW w:w="3892" w:type="dxa"/>
          </w:tcPr>
          <w:p w:rsidR="0083638B" w:rsidRDefault="0083638B" w14:paraId="007EF5FB" w14:textId="77777777"/>
        </w:tc>
      </w:tr>
      <w:tr w:rsidR="0083638B" w14:paraId="5545E1C3" w14:textId="77777777">
        <w:tc>
          <w:tcPr>
            <w:tcW w:w="3592" w:type="dxa"/>
          </w:tcPr>
          <w:p w:rsidR="0083638B" w:rsidRDefault="0083638B" w14:paraId="5F49A1A4" w14:textId="77777777"/>
        </w:tc>
        <w:tc>
          <w:tcPr>
            <w:tcW w:w="3892" w:type="dxa"/>
          </w:tcPr>
          <w:p w:rsidR="0083638B" w:rsidRDefault="0083638B" w14:paraId="26CB032F" w14:textId="77777777"/>
        </w:tc>
      </w:tr>
    </w:tbl>
    <w:p w:rsidR="0083638B" w:rsidRDefault="0083638B" w14:paraId="74F2DED0" w14:textId="77777777">
      <w:pPr>
        <w:pStyle w:val="WitregelW1bodytekst"/>
      </w:pPr>
    </w:p>
    <w:p w:rsidR="0083638B" w:rsidRDefault="0083638B" w14:paraId="245ABDC3" w14:textId="77777777">
      <w:pPr>
        <w:pStyle w:val="Verdana7"/>
      </w:pPr>
    </w:p>
    <w:sectPr w:rsidR="0083638B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8B96" w14:textId="77777777" w:rsidR="00897C24" w:rsidRDefault="00897C24">
      <w:pPr>
        <w:spacing w:line="240" w:lineRule="auto"/>
      </w:pPr>
      <w:r>
        <w:separator/>
      </w:r>
    </w:p>
  </w:endnote>
  <w:endnote w:type="continuationSeparator" w:id="0">
    <w:p w14:paraId="42661DC1" w14:textId="77777777" w:rsidR="00897C24" w:rsidRDefault="00897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5B25" w14:textId="77777777" w:rsidR="00897C24" w:rsidRDefault="00897C24">
      <w:pPr>
        <w:spacing w:line="240" w:lineRule="auto"/>
      </w:pPr>
      <w:r>
        <w:separator/>
      </w:r>
    </w:p>
  </w:footnote>
  <w:footnote w:type="continuationSeparator" w:id="0">
    <w:p w14:paraId="2C6664AC" w14:textId="77777777" w:rsidR="00897C24" w:rsidRDefault="00897C24">
      <w:pPr>
        <w:spacing w:line="240" w:lineRule="auto"/>
      </w:pPr>
      <w:r>
        <w:continuationSeparator/>
      </w:r>
    </w:p>
  </w:footnote>
  <w:footnote w:id="1">
    <w:p w14:paraId="5FCA1A69" w14:textId="77777777" w:rsidR="00897C24" w:rsidRPr="00513C7F" w:rsidRDefault="00897C24" w:rsidP="00897C24">
      <w:pPr>
        <w:pStyle w:val="Voetnoottekst"/>
        <w:rPr>
          <w:rFonts w:ascii="Verdana" w:hAnsi="Verdana"/>
          <w:sz w:val="16"/>
          <w:szCs w:val="16"/>
        </w:rPr>
      </w:pPr>
      <w:r w:rsidRPr="00513C7F">
        <w:rPr>
          <w:rStyle w:val="Voetnootmarkering"/>
          <w:rFonts w:ascii="Verdana" w:hAnsi="Verdana"/>
          <w:sz w:val="16"/>
          <w:szCs w:val="16"/>
        </w:rPr>
        <w:footnoteRef/>
      </w:r>
      <w:r w:rsidR="00513C7F" w:rsidRPr="00513C7F">
        <w:rPr>
          <w:rFonts w:ascii="Verdana" w:hAnsi="Verdana"/>
          <w:sz w:val="16"/>
          <w:szCs w:val="16"/>
        </w:rPr>
        <w:t xml:space="preserve"> </w:t>
      </w:r>
      <w:hyperlink r:id="rId1" w:history="1">
        <w:r w:rsidR="002C4276" w:rsidRPr="00513C7F">
          <w:rPr>
            <w:rStyle w:val="Hyperlink"/>
            <w:rFonts w:ascii="Verdana" w:hAnsi="Verdana"/>
            <w:sz w:val="16"/>
            <w:szCs w:val="16"/>
          </w:rPr>
          <w:t>Najaarsnota 2024</w:t>
        </w:r>
      </w:hyperlink>
      <w:r w:rsidR="002C4276" w:rsidRPr="00513C7F">
        <w:rPr>
          <w:sz w:val="16"/>
          <w:szCs w:val="16"/>
        </w:rPr>
        <w:t xml:space="preserve"> </w:t>
      </w:r>
    </w:p>
  </w:footnote>
  <w:footnote w:id="2">
    <w:p w14:paraId="6764237B" w14:textId="77777777" w:rsidR="00897C24" w:rsidRPr="00814967" w:rsidRDefault="00897C24" w:rsidP="00897C24">
      <w:pPr>
        <w:pStyle w:val="Voetnoottekst"/>
        <w:rPr>
          <w:sz w:val="18"/>
          <w:szCs w:val="18"/>
        </w:rPr>
      </w:pPr>
      <w:r w:rsidRPr="00513C7F">
        <w:rPr>
          <w:rStyle w:val="Voetnootmarkering"/>
          <w:rFonts w:ascii="Verdana" w:hAnsi="Verdana"/>
          <w:sz w:val="16"/>
          <w:szCs w:val="16"/>
        </w:rPr>
        <w:footnoteRef/>
      </w:r>
      <w:r w:rsidRPr="00513C7F">
        <w:rPr>
          <w:rFonts w:ascii="Verdana" w:hAnsi="Verdana"/>
          <w:sz w:val="16"/>
          <w:szCs w:val="16"/>
        </w:rPr>
        <w:t xml:space="preserve"> </w:t>
      </w:r>
      <w:hyperlink r:id="rId2" w:history="1">
        <w:r w:rsidR="002C4276" w:rsidRPr="00513C7F">
          <w:rPr>
            <w:rStyle w:val="Hyperlink"/>
            <w:rFonts w:ascii="Verdana" w:hAnsi="Verdana"/>
            <w:sz w:val="16"/>
            <w:szCs w:val="16"/>
          </w:rPr>
          <w:t>Voorlopige realisaties belastinginkomsten en uitgaven 2024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51D7A" w14:textId="77777777" w:rsidR="0083638B" w:rsidRDefault="00897C2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3CF1FCD" wp14:editId="2C03D803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39AB9B" w14:textId="77777777" w:rsidR="0083638B" w:rsidRDefault="00897C24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20793DF1" w14:textId="77777777" w:rsidR="0083638B" w:rsidRDefault="0083638B">
                          <w:pPr>
                            <w:pStyle w:val="WitregelW1"/>
                          </w:pPr>
                        </w:p>
                        <w:p w14:paraId="6649F7DA" w14:textId="77777777" w:rsidR="0083638B" w:rsidRDefault="00897C2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EB653F7" w14:textId="75972931" w:rsidR="000510A1" w:rsidRDefault="0025079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2025-0000088392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CF1FCD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539AB9B" w14:textId="77777777" w:rsidR="0083638B" w:rsidRDefault="00897C24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20793DF1" w14:textId="77777777" w:rsidR="0083638B" w:rsidRDefault="0083638B">
                    <w:pPr>
                      <w:pStyle w:val="WitregelW1"/>
                    </w:pPr>
                  </w:p>
                  <w:p w14:paraId="6649F7DA" w14:textId="77777777" w:rsidR="0083638B" w:rsidRDefault="00897C2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EB653F7" w14:textId="75972931" w:rsidR="000510A1" w:rsidRDefault="0025079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2025-0000088392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2A82AB15" wp14:editId="71E9FCB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9147FDC" w14:textId="77777777" w:rsidR="000510A1" w:rsidRDefault="0025079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82AB15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29147FDC" w14:textId="77777777" w:rsidR="000510A1" w:rsidRDefault="0025079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38922D77" wp14:editId="5AE6EE4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A4DD11" w14:textId="77A96162" w:rsidR="000510A1" w:rsidRDefault="0025079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922D77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7A4DD11" w14:textId="77A96162" w:rsidR="000510A1" w:rsidRDefault="0025079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A761" w14:textId="77777777" w:rsidR="0083638B" w:rsidRDefault="00897C2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85098B2" wp14:editId="76FEE29E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72F926A" w14:textId="77777777" w:rsidR="0083638B" w:rsidRDefault="00897C2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6ED909" wp14:editId="16892256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85098B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72F926A" w14:textId="77777777" w:rsidR="0083638B" w:rsidRDefault="00897C2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6ED909" wp14:editId="16892256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B48AE34" wp14:editId="1E4FBC7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BEAB37" w14:textId="77777777" w:rsidR="00897C24" w:rsidRDefault="00897C2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48AE3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7BEAB37" w14:textId="77777777" w:rsidR="00897C24" w:rsidRDefault="00897C2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3FDBDDA" wp14:editId="68693CDE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EE4217" w14:textId="77777777" w:rsidR="0083638B" w:rsidRDefault="00897C24">
                          <w:pPr>
                            <w:pStyle w:val="StandaardReferentiegegevensKop"/>
                          </w:pPr>
                          <w:r>
                            <w:t>Directie Begrotingszaken</w:t>
                          </w:r>
                        </w:p>
                        <w:p w14:paraId="656A13D7" w14:textId="77777777" w:rsidR="0083638B" w:rsidRDefault="0083638B">
                          <w:pPr>
                            <w:pStyle w:val="WitregelW1"/>
                          </w:pPr>
                        </w:p>
                        <w:p w14:paraId="318814BE" w14:textId="77777777" w:rsidR="0083638B" w:rsidRDefault="00897C2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C909D9B" w14:textId="77777777" w:rsidR="0083638B" w:rsidRDefault="00897C2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62FB2251" w14:textId="77777777" w:rsidR="0083638B" w:rsidRPr="00897C24" w:rsidRDefault="00897C2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97C24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5760638D" w14:textId="77777777" w:rsidR="0083638B" w:rsidRPr="00897C24" w:rsidRDefault="00897C2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97C24">
                            <w:rPr>
                              <w:lang w:val="es-ES"/>
                            </w:rPr>
                            <w:t xml:space="preserve">2500 </w:t>
                          </w:r>
                          <w:proofErr w:type="gramStart"/>
                          <w:r w:rsidRPr="00897C24">
                            <w:rPr>
                              <w:lang w:val="es-ES"/>
                            </w:rPr>
                            <w:t>EE  '</w:t>
                          </w:r>
                          <w:proofErr w:type="gramEnd"/>
                          <w:r w:rsidRPr="00897C24">
                            <w:rPr>
                              <w:lang w:val="es-ES"/>
                            </w:rPr>
                            <w:t>S-GRAVENHAGE</w:t>
                          </w:r>
                        </w:p>
                        <w:p w14:paraId="27D8082B" w14:textId="77777777" w:rsidR="0083638B" w:rsidRPr="00897C24" w:rsidRDefault="00897C2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897C24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25BE1B56" w14:textId="77777777" w:rsidR="0083638B" w:rsidRPr="00897C24" w:rsidRDefault="0083638B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092B7130" w14:textId="77777777" w:rsidR="0083638B" w:rsidRDefault="00897C2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62A1E1BA" w14:textId="7061060F" w:rsidR="000510A1" w:rsidRDefault="0025079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2025-0000088392</w:t>
                          </w:r>
                          <w:r>
                            <w:fldChar w:fldCharType="end"/>
                          </w:r>
                        </w:p>
                        <w:p w14:paraId="775D8B9C" w14:textId="77777777" w:rsidR="0083638B" w:rsidRDefault="0083638B">
                          <w:pPr>
                            <w:pStyle w:val="WitregelW1"/>
                          </w:pPr>
                        </w:p>
                        <w:p w14:paraId="5AC1E737" w14:textId="77777777" w:rsidR="0083638B" w:rsidRDefault="00897C2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BD01972" w14:textId="09EA99E6" w:rsidR="000510A1" w:rsidRDefault="0025079B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96D1CE7" w14:textId="77777777" w:rsidR="0083638B" w:rsidRDefault="0083638B">
                          <w:pPr>
                            <w:pStyle w:val="WitregelW1"/>
                          </w:pPr>
                        </w:p>
                        <w:p w14:paraId="49FAB8BD" w14:textId="77777777" w:rsidR="0083638B" w:rsidRDefault="00897C2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28DF6F0" w14:textId="77777777" w:rsidR="0083638B" w:rsidRDefault="00897C24">
                          <w:pPr>
                            <w:pStyle w:val="StandaardReferentiegegevens"/>
                          </w:pPr>
                          <w:r>
                            <w:t>(</w:t>
                          </w:r>
                          <w:proofErr w:type="gramStart"/>
                          <w:r>
                            <w:t>geen</w:t>
                          </w:r>
                          <w:proofErr w:type="gramEnd"/>
                          <w: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FDBDDA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EEE4217" w14:textId="77777777" w:rsidR="0083638B" w:rsidRDefault="00897C24">
                    <w:pPr>
                      <w:pStyle w:val="StandaardReferentiegegevensKop"/>
                    </w:pPr>
                    <w:r>
                      <w:t>Directie Begrotingszaken</w:t>
                    </w:r>
                  </w:p>
                  <w:p w14:paraId="656A13D7" w14:textId="77777777" w:rsidR="0083638B" w:rsidRDefault="0083638B">
                    <w:pPr>
                      <w:pStyle w:val="WitregelW1"/>
                    </w:pPr>
                  </w:p>
                  <w:p w14:paraId="318814BE" w14:textId="77777777" w:rsidR="0083638B" w:rsidRDefault="00897C2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C909D9B" w14:textId="77777777" w:rsidR="0083638B" w:rsidRDefault="00897C2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62FB2251" w14:textId="77777777" w:rsidR="0083638B" w:rsidRPr="00897C24" w:rsidRDefault="00897C24">
                    <w:pPr>
                      <w:pStyle w:val="StandaardReferentiegegevens"/>
                      <w:rPr>
                        <w:lang w:val="es-ES"/>
                      </w:rPr>
                    </w:pPr>
                    <w:r w:rsidRPr="00897C24">
                      <w:rPr>
                        <w:lang w:val="es-ES"/>
                      </w:rPr>
                      <w:t>POSTBUS 20201</w:t>
                    </w:r>
                  </w:p>
                  <w:p w14:paraId="5760638D" w14:textId="77777777" w:rsidR="0083638B" w:rsidRPr="00897C24" w:rsidRDefault="00897C24">
                    <w:pPr>
                      <w:pStyle w:val="StandaardReferentiegegevens"/>
                      <w:rPr>
                        <w:lang w:val="es-ES"/>
                      </w:rPr>
                    </w:pPr>
                    <w:r w:rsidRPr="00897C24">
                      <w:rPr>
                        <w:lang w:val="es-ES"/>
                      </w:rPr>
                      <w:t xml:space="preserve">2500 </w:t>
                    </w:r>
                    <w:proofErr w:type="gramStart"/>
                    <w:r w:rsidRPr="00897C24">
                      <w:rPr>
                        <w:lang w:val="es-ES"/>
                      </w:rPr>
                      <w:t>EE  '</w:t>
                    </w:r>
                    <w:proofErr w:type="gramEnd"/>
                    <w:r w:rsidRPr="00897C24">
                      <w:rPr>
                        <w:lang w:val="es-ES"/>
                      </w:rPr>
                      <w:t>S-GRAVENHAGE</w:t>
                    </w:r>
                  </w:p>
                  <w:p w14:paraId="27D8082B" w14:textId="77777777" w:rsidR="0083638B" w:rsidRPr="00897C24" w:rsidRDefault="00897C24">
                    <w:pPr>
                      <w:pStyle w:val="StandaardReferentiegegevens"/>
                      <w:rPr>
                        <w:lang w:val="es-ES"/>
                      </w:rPr>
                    </w:pPr>
                    <w:r w:rsidRPr="00897C24">
                      <w:rPr>
                        <w:lang w:val="es-ES"/>
                      </w:rPr>
                      <w:t>www.rijksoverheid.nl/fin</w:t>
                    </w:r>
                  </w:p>
                  <w:p w14:paraId="25BE1B56" w14:textId="77777777" w:rsidR="0083638B" w:rsidRPr="00897C24" w:rsidRDefault="0083638B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092B7130" w14:textId="77777777" w:rsidR="0083638B" w:rsidRDefault="00897C2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62A1E1BA" w14:textId="7061060F" w:rsidR="000510A1" w:rsidRDefault="0025079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2025-0000088392</w:t>
                    </w:r>
                    <w:r>
                      <w:fldChar w:fldCharType="end"/>
                    </w:r>
                  </w:p>
                  <w:p w14:paraId="775D8B9C" w14:textId="77777777" w:rsidR="0083638B" w:rsidRDefault="0083638B">
                    <w:pPr>
                      <w:pStyle w:val="WitregelW1"/>
                    </w:pPr>
                  </w:p>
                  <w:p w14:paraId="5AC1E737" w14:textId="77777777" w:rsidR="0083638B" w:rsidRDefault="00897C2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BD01972" w14:textId="09EA99E6" w:rsidR="000510A1" w:rsidRDefault="0025079B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96D1CE7" w14:textId="77777777" w:rsidR="0083638B" w:rsidRDefault="0083638B">
                    <w:pPr>
                      <w:pStyle w:val="WitregelW1"/>
                    </w:pPr>
                  </w:p>
                  <w:p w14:paraId="49FAB8BD" w14:textId="77777777" w:rsidR="0083638B" w:rsidRDefault="00897C2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28DF6F0" w14:textId="77777777" w:rsidR="0083638B" w:rsidRDefault="00897C24">
                    <w:pPr>
                      <w:pStyle w:val="StandaardReferentiegegevens"/>
                    </w:pPr>
                    <w:r>
                      <w:t>(</w:t>
                    </w:r>
                    <w:proofErr w:type="gramStart"/>
                    <w:r>
                      <w:t>geen</w:t>
                    </w:r>
                    <w:proofErr w:type="gramEnd"/>
                    <w:r>
                      <w:t>)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8510769" wp14:editId="47961D2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5FB72A" w14:textId="77777777" w:rsidR="0083638B" w:rsidRDefault="00897C2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8510769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445FB72A" w14:textId="77777777" w:rsidR="0083638B" w:rsidRDefault="00897C2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4E99BD0" wp14:editId="710B664F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5D3569" w14:textId="20A54E77" w:rsidR="000510A1" w:rsidRDefault="0025079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4D6D170" w14:textId="77777777" w:rsidR="0083638B" w:rsidRDefault="00897C2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E99BD0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A5D3569" w14:textId="20A54E77" w:rsidR="000510A1" w:rsidRDefault="0025079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4D6D170" w14:textId="77777777" w:rsidR="0083638B" w:rsidRDefault="00897C2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D60C62E" wp14:editId="649FB8B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E4C8D4" w14:textId="77777777" w:rsidR="000510A1" w:rsidRDefault="0025079B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60C62E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00E4C8D4" w14:textId="77777777" w:rsidR="000510A1" w:rsidRDefault="0025079B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E7D19F1" wp14:editId="005922D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3638B" w14:paraId="721F07A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73AF520" w14:textId="77777777" w:rsidR="0083638B" w:rsidRDefault="0083638B"/>
                            </w:tc>
                            <w:tc>
                              <w:tcPr>
                                <w:tcW w:w="5400" w:type="dxa"/>
                              </w:tcPr>
                              <w:p w14:paraId="5BDAC0B0" w14:textId="77777777" w:rsidR="0083638B" w:rsidRDefault="0083638B"/>
                            </w:tc>
                          </w:tr>
                          <w:tr w:rsidR="0083638B" w14:paraId="591969DE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B74E10B" w14:textId="77777777" w:rsidR="0083638B" w:rsidRDefault="00897C2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DEA1AF8" w14:textId="77777777" w:rsidR="0083638B" w:rsidRDefault="0083638B"/>
                            </w:tc>
                          </w:tr>
                          <w:tr w:rsidR="0083638B" w14:paraId="4CCDD09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EFF5851" w14:textId="77777777" w:rsidR="0083638B" w:rsidRDefault="00897C2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4EC0021" w14:textId="5F5ECE6E" w:rsidR="000510A1" w:rsidRDefault="0025079B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EMU-saldobrief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3638B" w14:paraId="603FE3B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EC94D6A" w14:textId="77777777" w:rsidR="0083638B" w:rsidRDefault="0083638B"/>
                            </w:tc>
                            <w:tc>
                              <w:tcPr>
                                <w:tcW w:w="4738" w:type="dxa"/>
                              </w:tcPr>
                              <w:p w14:paraId="5BAB9354" w14:textId="77777777" w:rsidR="0083638B" w:rsidRDefault="0083638B"/>
                            </w:tc>
                          </w:tr>
                        </w:tbl>
                        <w:p w14:paraId="0E0FDA65" w14:textId="77777777" w:rsidR="00897C24" w:rsidRDefault="00897C2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7D19F1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3638B" w14:paraId="721F07A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73AF520" w14:textId="77777777" w:rsidR="0083638B" w:rsidRDefault="0083638B"/>
                      </w:tc>
                      <w:tc>
                        <w:tcPr>
                          <w:tcW w:w="5400" w:type="dxa"/>
                        </w:tcPr>
                        <w:p w14:paraId="5BDAC0B0" w14:textId="77777777" w:rsidR="0083638B" w:rsidRDefault="0083638B"/>
                      </w:tc>
                    </w:tr>
                    <w:tr w:rsidR="0083638B" w14:paraId="591969DE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B74E10B" w14:textId="77777777" w:rsidR="0083638B" w:rsidRDefault="00897C2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DEA1AF8" w14:textId="77777777" w:rsidR="0083638B" w:rsidRDefault="0083638B"/>
                      </w:tc>
                    </w:tr>
                    <w:tr w:rsidR="0083638B" w14:paraId="4CCDD09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EFF5851" w14:textId="77777777" w:rsidR="0083638B" w:rsidRDefault="00897C2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4EC0021" w14:textId="5F5ECE6E" w:rsidR="000510A1" w:rsidRDefault="0025079B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EMU-saldobrief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3638B" w14:paraId="603FE3B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EC94D6A" w14:textId="77777777" w:rsidR="0083638B" w:rsidRDefault="0083638B"/>
                      </w:tc>
                      <w:tc>
                        <w:tcPr>
                          <w:tcW w:w="4738" w:type="dxa"/>
                        </w:tcPr>
                        <w:p w14:paraId="5BAB9354" w14:textId="77777777" w:rsidR="0083638B" w:rsidRDefault="0083638B"/>
                      </w:tc>
                    </w:tr>
                  </w:tbl>
                  <w:p w14:paraId="0E0FDA65" w14:textId="77777777" w:rsidR="00897C24" w:rsidRDefault="00897C2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69B8333" wp14:editId="47053297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BDC39D5" w14:textId="609858E0" w:rsidR="000510A1" w:rsidRDefault="0025079B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9B8333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BDC39D5" w14:textId="609858E0" w:rsidR="000510A1" w:rsidRDefault="0025079B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D72A4D9" wp14:editId="222AD214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6047CF" w14:textId="77777777" w:rsidR="00897C24" w:rsidRDefault="00897C24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72A4D9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F6047CF" w14:textId="77777777" w:rsidR="00897C24" w:rsidRDefault="00897C24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74D2453"/>
    <w:multiLevelType w:val="multilevel"/>
    <w:tmpl w:val="C5BB877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297B10C"/>
    <w:multiLevelType w:val="multilevel"/>
    <w:tmpl w:val="B412C93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FF296E"/>
    <w:multiLevelType w:val="multilevel"/>
    <w:tmpl w:val="8DE1F0E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2636A7"/>
    <w:multiLevelType w:val="multilevel"/>
    <w:tmpl w:val="E5C482B4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188198"/>
    <w:multiLevelType w:val="multilevel"/>
    <w:tmpl w:val="5EE2492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B882AB"/>
    <w:multiLevelType w:val="multilevel"/>
    <w:tmpl w:val="906D5BB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 w16cid:durableId="1778018855">
    <w:abstractNumId w:val="0"/>
  </w:num>
  <w:num w:numId="2" w16cid:durableId="1623266285">
    <w:abstractNumId w:val="3"/>
  </w:num>
  <w:num w:numId="3" w16cid:durableId="98526489">
    <w:abstractNumId w:val="5"/>
  </w:num>
  <w:num w:numId="4" w16cid:durableId="993603207">
    <w:abstractNumId w:val="2"/>
  </w:num>
  <w:num w:numId="5" w16cid:durableId="900867938">
    <w:abstractNumId w:val="1"/>
  </w:num>
  <w:num w:numId="6" w16cid:durableId="2698977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C24"/>
    <w:rsid w:val="000350B9"/>
    <w:rsid w:val="000510A1"/>
    <w:rsid w:val="000B4132"/>
    <w:rsid w:val="00226350"/>
    <w:rsid w:val="0025079B"/>
    <w:rsid w:val="002C4276"/>
    <w:rsid w:val="00357CF7"/>
    <w:rsid w:val="0036003E"/>
    <w:rsid w:val="004B1202"/>
    <w:rsid w:val="00513C7F"/>
    <w:rsid w:val="006B04DD"/>
    <w:rsid w:val="006C78C3"/>
    <w:rsid w:val="006D0C0D"/>
    <w:rsid w:val="007104C4"/>
    <w:rsid w:val="007342D8"/>
    <w:rsid w:val="00776814"/>
    <w:rsid w:val="0083638B"/>
    <w:rsid w:val="008451E3"/>
    <w:rsid w:val="008737AD"/>
    <w:rsid w:val="00897C24"/>
    <w:rsid w:val="008F6D40"/>
    <w:rsid w:val="0092402E"/>
    <w:rsid w:val="00932130"/>
    <w:rsid w:val="00A02206"/>
    <w:rsid w:val="00A53AC8"/>
    <w:rsid w:val="00AA6688"/>
    <w:rsid w:val="00AA74EE"/>
    <w:rsid w:val="00B16074"/>
    <w:rsid w:val="00B8129C"/>
    <w:rsid w:val="00BD40E5"/>
    <w:rsid w:val="00C758F1"/>
    <w:rsid w:val="00CA432E"/>
    <w:rsid w:val="00CF43DF"/>
    <w:rsid w:val="00D6225F"/>
    <w:rsid w:val="00DD7DF7"/>
    <w:rsid w:val="00E413A7"/>
    <w:rsid w:val="00F04C17"/>
    <w:rsid w:val="00F7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E05502"/>
  <w15:docId w15:val="{19BBC197-2CDB-4961-9CDE-9A5BA501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  <w:tabs>
        <w:tab w:val="num" w:pos="360"/>
      </w:tabs>
      <w:ind w:left="0" w:firstLine="0"/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897C2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7C2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897C2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7C24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97C24"/>
    <w:pPr>
      <w:autoSpaceDN/>
      <w:spacing w:line="240" w:lineRule="auto"/>
      <w:textAlignment w:val="auto"/>
    </w:pPr>
    <w:rPr>
      <w:rFonts w:asciiTheme="minorHAnsi" w:eastAsiaTheme="minorHAnsi" w:hAnsiTheme="minorHAnsi" w:cstheme="minorBidi"/>
      <w:color w:val="auto"/>
      <w:kern w:val="2"/>
      <w:sz w:val="20"/>
      <w:szCs w:val="20"/>
      <w:lang w:eastAsia="en-US"/>
      <w14:ligatures w14:val="standardContextua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97C24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97C24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13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tweedekamer.nl/kamerstukken/brieven_regering/detail?id=2025Z03439&amp;did=2025D07771" TargetMode="External"/><Relationship Id="rId1" Type="http://schemas.openxmlformats.org/officeDocument/2006/relationships/hyperlink" Target="https://www.tweedekamer.nl/kamerstukken/brieven_regering/detail?id=2024D44775&amp;did=2024D4477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281</ap:Words>
  <ap:Characters>1549</ap:Characters>
  <ap:DocSecurity>0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EMU-saldobrief 2024</vt:lpstr>
    </vt:vector>
  </ap:TitlesOfParts>
  <ap:LinksUpToDate>false</ap:LinksUpToDate>
  <ap:CharactersWithSpaces>1827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2025-03-27T09:03:00.0000000Z</dcterms:created>
  <dcterms:modified xsi:type="dcterms:W3CDTF">2025-03-27T09:03:00.0000000Z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EMU-saldobrief 2024</vt:lpwstr>
  </property>
  <property fmtid="{D5CDD505-2E9C-101B-9397-08002B2CF9AE}" pid="5" name="Publicatiedatum">
    <vt:lpwstr/>
  </property>
  <property fmtid="{D5CDD505-2E9C-101B-9397-08002B2CF9AE}" pid="6" name="Verantwoordelijke organisatie">
    <vt:lpwstr>Directie Begrotingszaken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25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2025-0000088392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EMU-saldobrief 2024</vt:lpwstr>
  </property>
  <property fmtid="{D5CDD505-2E9C-101B-9397-08002B2CF9AE}" pid="30" name="UwKenmerk">
    <vt:lpwstr/>
  </property>
  <property fmtid="{D5CDD505-2E9C-101B-9397-08002B2CF9AE}" pid="31" name="MSIP_Label_35ad6b54-f757-49c9-8c83-ef7f8aa67172_Enabled">
    <vt:lpwstr>true</vt:lpwstr>
  </property>
  <property fmtid="{D5CDD505-2E9C-101B-9397-08002B2CF9AE}" pid="32" name="MSIP_Label_35ad6b54-f757-49c9-8c83-ef7f8aa67172_SetDate">
    <vt:lpwstr>2025-03-25T10:56:27Z</vt:lpwstr>
  </property>
  <property fmtid="{D5CDD505-2E9C-101B-9397-08002B2CF9AE}" pid="33" name="MSIP_Label_35ad6b54-f757-49c9-8c83-ef7f8aa67172_Method">
    <vt:lpwstr>Standard</vt:lpwstr>
  </property>
  <property fmtid="{D5CDD505-2E9C-101B-9397-08002B2CF9AE}" pid="34" name="MSIP_Label_35ad6b54-f757-49c9-8c83-ef7f8aa67172_Name">
    <vt:lpwstr>FIN-DGRB-Rijksoverheid</vt:lpwstr>
  </property>
  <property fmtid="{D5CDD505-2E9C-101B-9397-08002B2CF9AE}" pid="35" name="MSIP_Label_35ad6b54-f757-49c9-8c83-ef7f8aa67172_SiteId">
    <vt:lpwstr>84712536-f524-40a0-913b-5d25ba502732</vt:lpwstr>
  </property>
  <property fmtid="{D5CDD505-2E9C-101B-9397-08002B2CF9AE}" pid="36" name="MSIP_Label_35ad6b54-f757-49c9-8c83-ef7f8aa67172_ActionId">
    <vt:lpwstr>6740ece5-0c9d-4053-9ec2-6bd58941a821</vt:lpwstr>
  </property>
  <property fmtid="{D5CDD505-2E9C-101B-9397-08002B2CF9AE}" pid="37" name="MSIP_Label_35ad6b54-f757-49c9-8c83-ef7f8aa67172_ContentBits">
    <vt:lpwstr>0</vt:lpwstr>
  </property>
</Properties>
</file>