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4B25" w:rsidR="00E84542" w:rsidP="00286F64" w:rsidRDefault="001B780E" w14:paraId="72F7DB65" w14:textId="2366E69A">
      <w:pPr>
        <w:pStyle w:val="Documenttitelblauw"/>
        <w:rPr>
          <w:sz w:val="18"/>
          <w:szCs w:val="18"/>
        </w:rPr>
      </w:pPr>
      <w:r w:rsidRPr="00E04B25">
        <w:rPr>
          <w:sz w:val="18"/>
          <w:szCs w:val="18"/>
        </w:rPr>
        <w:t>Inleiding</w:t>
      </w:r>
      <w:r w:rsidRPr="00E04B25" w:rsidR="00C008A1">
        <w:rPr>
          <w:sz w:val="18"/>
          <w:szCs w:val="18"/>
        </w:rPr>
        <w:t xml:space="preserve"> </w:t>
      </w:r>
    </w:p>
    <w:p w:rsidR="006F1C64" w:rsidP="000E42B7" w:rsidRDefault="0021299A" w14:paraId="2E1FD715" w14:textId="032A0953">
      <w:pPr>
        <w:spacing w:line="260" w:lineRule="exact"/>
      </w:pPr>
      <w:r>
        <w:t xml:space="preserve">De </w:t>
      </w:r>
      <w:r w:rsidR="001034F9">
        <w:t xml:space="preserve">vaste </w:t>
      </w:r>
      <w:r>
        <w:t xml:space="preserve">commissie voor Klimaat en Groene Groei heeft </w:t>
      </w:r>
      <w:r w:rsidR="00DC22A2">
        <w:t>‘</w:t>
      </w:r>
      <w:r w:rsidR="007E18DD">
        <w:t>betaalbaarheid van de energierekening</w:t>
      </w:r>
      <w:r w:rsidRPr="00FA1202" w:rsidR="00FA1202">
        <w:t xml:space="preserve"> </w:t>
      </w:r>
      <w:r w:rsidR="00DC22A2">
        <w:t xml:space="preserve">en handelingsperspectief </w:t>
      </w:r>
      <w:r w:rsidR="001034F9">
        <w:t>voor huishoudens</w:t>
      </w:r>
      <w:r w:rsidR="00DC22A2">
        <w:t>’</w:t>
      </w:r>
      <w:r w:rsidR="001034F9">
        <w:t xml:space="preserve"> </w:t>
      </w:r>
      <w:r w:rsidRPr="00FA1202" w:rsidR="00FA1202">
        <w:t xml:space="preserve">tijdens de </w:t>
      </w:r>
      <w:r w:rsidR="00AC760C">
        <w:t>strategische procedurevergadering</w:t>
      </w:r>
      <w:r w:rsidRPr="00FA1202" w:rsidR="00FA1202">
        <w:t xml:space="preserve"> </w:t>
      </w:r>
      <w:r>
        <w:t xml:space="preserve">van 18 december 2024 </w:t>
      </w:r>
      <w:r w:rsidRPr="00FA1202" w:rsidR="00FA1202">
        <w:t>als thema geselecteerd voor de kennisagenda</w:t>
      </w:r>
      <w:r w:rsidR="00210F80">
        <w:t xml:space="preserve"> met de leden Postma, Kröger en Kops</w:t>
      </w:r>
      <w:r w:rsidR="009A4435">
        <w:t xml:space="preserve"> als voorbereidingsgroep</w:t>
      </w:r>
      <w:r w:rsidRPr="00FA1202" w:rsidR="00FA1202">
        <w:t xml:space="preserve">. </w:t>
      </w:r>
      <w:r w:rsidR="0088455A">
        <w:t xml:space="preserve">De heer Kops heeft zich </w:t>
      </w:r>
      <w:r w:rsidR="00E3374D">
        <w:t>teruggetrokken</w:t>
      </w:r>
      <w:r w:rsidR="00DD57E4">
        <w:t xml:space="preserve"> waardoor de voorbereidingsgroep </w:t>
      </w:r>
      <w:r w:rsidR="00A037C3">
        <w:t>nu uit de leden Postma</w:t>
      </w:r>
      <w:r w:rsidR="0099570E">
        <w:t xml:space="preserve"> en Kröger</w:t>
      </w:r>
      <w:r w:rsidR="00A037C3">
        <w:t xml:space="preserve"> bestaat. Zij</w:t>
      </w:r>
      <w:r w:rsidR="0099570E">
        <w:t xml:space="preserve"> </w:t>
      </w:r>
      <w:r w:rsidR="006F1C64">
        <w:t xml:space="preserve">doen in deze notitie een voorstel voor de in te zetten kennisinstrumenten. </w:t>
      </w:r>
    </w:p>
    <w:p w:rsidR="006F22D6" w:rsidP="000E42B7" w:rsidRDefault="006F22D6" w14:paraId="6852D8DE" w14:textId="77777777">
      <w:pPr>
        <w:spacing w:line="260" w:lineRule="exact"/>
      </w:pPr>
    </w:p>
    <w:p w:rsidR="006F22D6" w:rsidP="000E42B7" w:rsidRDefault="006F22D6" w14:paraId="765252FE" w14:textId="75EEAD60">
      <w:pPr>
        <w:spacing w:line="260" w:lineRule="exact"/>
      </w:pPr>
      <w:r>
        <w:t>Dit voorstel richt zich in de eerste plaats op de kennis ter voorbereiding op het commissiedebat op 23 april over de betaalbaarheid van de energierekening en het commissiedebat op 14 mei over nettarieven. Nadien kan de commissie besluiten of verdere verdieping gewenst is.</w:t>
      </w:r>
    </w:p>
    <w:p w:rsidR="00030723" w:rsidP="000E42B7" w:rsidRDefault="00030723" w14:paraId="13BF740F" w14:textId="168AFEE6">
      <w:pPr>
        <w:spacing w:line="260" w:lineRule="exact"/>
      </w:pPr>
    </w:p>
    <w:tbl>
      <w:tblPr>
        <w:tblStyle w:val="Kaderstijl1"/>
        <w:tblW w:w="7994" w:type="dxa"/>
        <w:tblInd w:w="0" w:type="dxa"/>
        <w:tblLayout w:type="fixed"/>
        <w:tblLook w:val="07E0" w:firstRow="1" w:lastRow="1" w:firstColumn="1" w:lastColumn="1" w:noHBand="1" w:noVBand="1"/>
      </w:tblPr>
      <w:tblGrid>
        <w:gridCol w:w="7994"/>
      </w:tblGrid>
      <w:tr w:rsidRPr="00FC160C" w:rsidR="00B65115" w:rsidTr="00E67B18" w14:paraId="77CD41A9" w14:textId="77777777">
        <w:tc>
          <w:tcPr>
            <w:tcW w:w="7994" w:type="dxa"/>
          </w:tcPr>
          <w:p w:rsidRPr="00FC160C" w:rsidR="00B65115" w:rsidP="000E42B7" w:rsidRDefault="00B65115" w14:paraId="4A0D759D" w14:textId="6743206A">
            <w:pPr>
              <w:spacing w:line="260" w:lineRule="exact"/>
              <w:rPr>
                <w:b/>
                <w:bCs/>
                <w:i/>
                <w:iCs/>
              </w:rPr>
            </w:pPr>
            <w:r w:rsidRPr="00FC160C">
              <w:rPr>
                <w:b/>
                <w:bCs/>
                <w:i/>
                <w:iCs/>
              </w:rPr>
              <w:t>Be</w:t>
            </w:r>
            <w:r w:rsidR="00C03650">
              <w:rPr>
                <w:b/>
                <w:bCs/>
                <w:i/>
                <w:iCs/>
              </w:rPr>
              <w:t>slispunten</w:t>
            </w:r>
            <w:r w:rsidR="00CA531D">
              <w:rPr>
                <w:b/>
                <w:bCs/>
                <w:i/>
                <w:iCs/>
              </w:rPr>
              <w:t>:</w:t>
            </w:r>
          </w:p>
          <w:p w:rsidR="00D616A9" w:rsidP="000E42B7" w:rsidRDefault="00C03650" w14:paraId="12E0ED08" w14:textId="12AB46B6">
            <w:pPr>
              <w:pStyle w:val="Lijstalinea"/>
              <w:numPr>
                <w:ilvl w:val="0"/>
                <w:numId w:val="23"/>
              </w:numPr>
              <w:autoSpaceDN/>
              <w:spacing w:line="260" w:lineRule="exact"/>
              <w:ind w:left="360"/>
              <w:textAlignment w:val="auto"/>
            </w:pPr>
            <w:r>
              <w:t xml:space="preserve">Instemmen met </w:t>
            </w:r>
            <w:r w:rsidRPr="00FC160C" w:rsidR="00D616A9">
              <w:t xml:space="preserve">het voorstel </w:t>
            </w:r>
            <w:r w:rsidR="00D616A9">
              <w:t>van de voorbereidingsgroep om ter verdieping van het kennisthema ‘betaalbaarheid energierekening en handelingsperspectief huishouden</w:t>
            </w:r>
            <w:r w:rsidR="00DC22A2">
              <w:t>s</w:t>
            </w:r>
            <w:r w:rsidR="00D616A9">
              <w:t>’ de volgende kennisinstrumenten in te zetten:</w:t>
            </w:r>
          </w:p>
          <w:p w:rsidR="0091065B" w:rsidP="0091065B" w:rsidRDefault="0091065B" w14:paraId="530A62EA" w14:textId="6BC6E6B6">
            <w:pPr>
              <w:pStyle w:val="Lijstalinea"/>
              <w:numPr>
                <w:ilvl w:val="1"/>
                <w:numId w:val="23"/>
              </w:numPr>
              <w:autoSpaceDN/>
              <w:spacing w:line="260" w:lineRule="exact"/>
              <w:ind w:left="757"/>
              <w:textAlignment w:val="auto"/>
            </w:pPr>
            <w:r>
              <w:t>Infographic</w:t>
            </w:r>
            <w:r w:rsidR="00BC6B86">
              <w:t xml:space="preserve"> met cijfers over de energiekosten;</w:t>
            </w:r>
          </w:p>
          <w:p w:rsidR="002602D6" w:rsidP="000E42B7" w:rsidRDefault="008A3C7B" w14:paraId="5ADFDC02" w14:textId="6EC7D3E6">
            <w:pPr>
              <w:pStyle w:val="Lijstalinea"/>
              <w:numPr>
                <w:ilvl w:val="1"/>
                <w:numId w:val="23"/>
              </w:numPr>
              <w:autoSpaceDN/>
              <w:spacing w:line="260" w:lineRule="exact"/>
              <w:ind w:left="757"/>
              <w:textAlignment w:val="auto"/>
            </w:pPr>
            <w:r>
              <w:t>Analyse</w:t>
            </w:r>
            <w:r w:rsidR="00BC6B86">
              <w:t xml:space="preserve"> van pu</w:t>
            </w:r>
            <w:r w:rsidR="00BC565D">
              <w:t>blicaties en literatuur om beleidsinterventies in beeld te brengen;</w:t>
            </w:r>
          </w:p>
          <w:p w:rsidRPr="00621D5F" w:rsidR="00E04B25" w:rsidP="009E41A0" w:rsidRDefault="00F54E83" w14:paraId="6864A2FA" w14:textId="5023AACA">
            <w:pPr>
              <w:pStyle w:val="Lijstalinea"/>
              <w:numPr>
                <w:ilvl w:val="1"/>
                <w:numId w:val="23"/>
              </w:numPr>
              <w:autoSpaceDN/>
              <w:spacing w:after="120" w:line="260" w:lineRule="exact"/>
              <w:ind w:left="754" w:hanging="357"/>
              <w:textAlignment w:val="auto"/>
            </w:pPr>
            <w:r>
              <w:t>Wetenschappelijke r</w:t>
            </w:r>
            <w:r w:rsidR="00BC565D">
              <w:t xml:space="preserve">eflectie </w:t>
            </w:r>
            <w:r w:rsidR="00FD3F4E">
              <w:t>op het IBO-rapport</w:t>
            </w:r>
            <w:r>
              <w:t>.</w:t>
            </w:r>
          </w:p>
        </w:tc>
      </w:tr>
    </w:tbl>
    <w:p w:rsidR="00E84542" w:rsidP="00A75424" w:rsidRDefault="00E84542" w14:paraId="64740727" w14:textId="77777777">
      <w:pPr>
        <w:spacing w:line="260" w:lineRule="exact"/>
      </w:pPr>
    </w:p>
    <w:p w:rsidRPr="00DE0FBB" w:rsidR="000A47F8" w:rsidP="00E04B25" w:rsidRDefault="00767672" w14:paraId="40FE4F8A" w14:textId="2932402E">
      <w:pPr>
        <w:pStyle w:val="NotitieKop1b"/>
        <w:numPr>
          <w:ilvl w:val="0"/>
          <w:numId w:val="0"/>
        </w:numPr>
        <w:spacing w:after="0" w:line="260" w:lineRule="exact"/>
        <w:ind w:left="680" w:hanging="680"/>
      </w:pPr>
      <w:r>
        <w:t>Hoe houden we de e</w:t>
      </w:r>
      <w:r w:rsidRPr="00DE0FBB" w:rsidR="00176978">
        <w:t>nergie</w:t>
      </w:r>
      <w:r w:rsidRPr="00DE0FBB" w:rsidR="00E4026A">
        <w:t>rekening</w:t>
      </w:r>
      <w:r>
        <w:t xml:space="preserve"> voor huishoudens betaalbaar?</w:t>
      </w:r>
    </w:p>
    <w:p w:rsidR="001B1044" w:rsidP="00A75424" w:rsidRDefault="00716142" w14:paraId="5C3F8DC3" w14:textId="528FEA2C">
      <w:pPr>
        <w:spacing w:line="260" w:lineRule="exact"/>
      </w:pPr>
      <w:r>
        <w:t xml:space="preserve">Energie is een basisbehoefte en </w:t>
      </w:r>
      <w:r w:rsidR="008E6D1E">
        <w:t xml:space="preserve">zou </w:t>
      </w:r>
      <w:r>
        <w:t xml:space="preserve">voor iedereen betaalbaar </w:t>
      </w:r>
      <w:r w:rsidR="008E6D1E">
        <w:t xml:space="preserve">moeten </w:t>
      </w:r>
      <w:r>
        <w:t xml:space="preserve">zijn. </w:t>
      </w:r>
      <w:r w:rsidR="008E6989">
        <w:t>Hoge energiekosten</w:t>
      </w:r>
      <w:r w:rsidR="00564DB5">
        <w:t xml:space="preserve"> </w:t>
      </w:r>
      <w:r w:rsidR="00882481">
        <w:t xml:space="preserve">zetten </w:t>
      </w:r>
      <w:r w:rsidR="00B87FF0">
        <w:t>de betaalbaarheid voor huishoudens</w:t>
      </w:r>
      <w:r w:rsidR="00B160D4">
        <w:t xml:space="preserve"> </w:t>
      </w:r>
      <w:r w:rsidR="00882481">
        <w:t xml:space="preserve">onder druk. </w:t>
      </w:r>
      <w:r w:rsidR="00E420A8">
        <w:t>TNO</w:t>
      </w:r>
      <w:r w:rsidR="004447A4">
        <w:t xml:space="preserve"> schat in dat </w:t>
      </w:r>
      <w:r w:rsidR="0019077F">
        <w:t xml:space="preserve">6,6 tot 7,6% van de </w:t>
      </w:r>
      <w:r w:rsidR="004447A4">
        <w:t xml:space="preserve">huishoudens in 2025 </w:t>
      </w:r>
      <w:r w:rsidR="0019077F">
        <w:t>energiearm</w:t>
      </w:r>
      <w:r w:rsidR="008F5E83">
        <w:t>oede</w:t>
      </w:r>
      <w:r w:rsidR="0019077F">
        <w:t xml:space="preserve"> </w:t>
      </w:r>
      <w:r w:rsidR="00AD0682">
        <w:t xml:space="preserve">zal </w:t>
      </w:r>
      <w:r w:rsidR="008F5E83">
        <w:t>ervaren</w:t>
      </w:r>
      <w:r w:rsidR="00AD0682">
        <w:t xml:space="preserve"> </w:t>
      </w:r>
      <w:r w:rsidR="00111504">
        <w:t>als</w:t>
      </w:r>
      <w:r w:rsidR="00122BA6">
        <w:t xml:space="preserve"> de overheid </w:t>
      </w:r>
      <w:r w:rsidR="007330B1">
        <w:t xml:space="preserve">geen maatregelen treft </w:t>
      </w:r>
      <w:r w:rsidR="00122BA6">
        <w:t>(</w:t>
      </w:r>
      <w:hyperlink w:history="1" r:id="rId9">
        <w:r w:rsidRPr="0045760D" w:rsidR="000A65DD">
          <w:rPr>
            <w:rStyle w:val="Hyperlink"/>
          </w:rPr>
          <w:t>Energiearmoede</w:t>
        </w:r>
        <w:r w:rsidR="000A65DD">
          <w:rPr>
            <w:rStyle w:val="Hyperlink"/>
          </w:rPr>
          <w:t xml:space="preserve"> </w:t>
        </w:r>
        <w:r w:rsidRPr="0045760D" w:rsidR="000A65DD">
          <w:rPr>
            <w:rStyle w:val="Hyperlink"/>
          </w:rPr>
          <w:t>scenario’s bij stijgende energieprijzen</w:t>
        </w:r>
      </w:hyperlink>
      <w:r w:rsidR="00122BA6">
        <w:t>)</w:t>
      </w:r>
      <w:r w:rsidR="003B56B3">
        <w:t>.</w:t>
      </w:r>
      <w:r w:rsidR="00501444">
        <w:t xml:space="preserve"> </w:t>
      </w:r>
      <w:r w:rsidRPr="00424046" w:rsidR="00AE38D0">
        <w:t xml:space="preserve">Nu de energieprijzen </w:t>
      </w:r>
      <w:r w:rsidR="000E6F2E">
        <w:t>en netkosten</w:t>
      </w:r>
      <w:r w:rsidRPr="00424046" w:rsidR="002E7293">
        <w:t xml:space="preserve"> </w:t>
      </w:r>
      <w:r w:rsidR="00030723">
        <w:t>stijgen</w:t>
      </w:r>
      <w:r w:rsidRPr="008F44F5" w:rsidR="0028061B">
        <w:t xml:space="preserve">, </w:t>
      </w:r>
      <w:r w:rsidR="001169F2">
        <w:t>rijst</w:t>
      </w:r>
      <w:r w:rsidRPr="008F44F5" w:rsidR="00A721E9">
        <w:t xml:space="preserve"> </w:t>
      </w:r>
      <w:r w:rsidRPr="008F44F5" w:rsidR="009C6D3C">
        <w:t>de vraag</w:t>
      </w:r>
      <w:r w:rsidRPr="00424046" w:rsidR="009C6D3C">
        <w:t xml:space="preserve"> </w:t>
      </w:r>
      <w:r w:rsidR="00ED457C">
        <w:t xml:space="preserve">hoe </w:t>
      </w:r>
      <w:r w:rsidR="00767672">
        <w:t xml:space="preserve">we </w:t>
      </w:r>
      <w:r w:rsidR="00A0327D">
        <w:t>de energie</w:t>
      </w:r>
      <w:r w:rsidR="00767672">
        <w:t xml:space="preserve">rekening </w:t>
      </w:r>
      <w:r w:rsidR="00384873">
        <w:t xml:space="preserve">voor huishoudens </w:t>
      </w:r>
      <w:r w:rsidR="00767672">
        <w:t xml:space="preserve">betaalbaar houden. </w:t>
      </w:r>
      <w:r w:rsidR="007433C3">
        <w:t>Deze vraag</w:t>
      </w:r>
      <w:r w:rsidR="00192CD5">
        <w:t xml:space="preserve"> </w:t>
      </w:r>
      <w:r w:rsidR="007433C3">
        <w:t>valt uiteen in de</w:t>
      </w:r>
      <w:r w:rsidR="00192CD5">
        <w:t xml:space="preserve"> volgende </w:t>
      </w:r>
      <w:r w:rsidR="007433C3">
        <w:t>deel</w:t>
      </w:r>
      <w:r w:rsidR="00BB2FE3">
        <w:t>vragen</w:t>
      </w:r>
      <w:r w:rsidR="00192CD5">
        <w:t>.</w:t>
      </w:r>
    </w:p>
    <w:p w:rsidR="00462C3B" w:rsidP="00462C3B" w:rsidRDefault="00F40F9A" w14:paraId="39A41E1C" w14:textId="4E4D07FA">
      <w:pPr>
        <w:pStyle w:val="Lijstalinea"/>
        <w:numPr>
          <w:ilvl w:val="0"/>
          <w:numId w:val="35"/>
        </w:numPr>
        <w:spacing w:line="260" w:lineRule="exact"/>
        <w:ind w:left="360"/>
      </w:pPr>
      <w:r>
        <w:rPr>
          <w:i/>
          <w:iCs/>
        </w:rPr>
        <w:t>Waar betalen huishoudens voor?</w:t>
      </w:r>
      <w:r w:rsidRPr="00764AC3" w:rsidR="00764AC3">
        <w:rPr>
          <w:i/>
          <w:iCs/>
        </w:rPr>
        <w:t xml:space="preserve"> </w:t>
      </w:r>
      <w:r w:rsidR="00373079">
        <w:t>Om te weten hoe de energierekening effectief kan worden verlaagd, is het nodig inzicht te hebben in hoe de kosten zijn opgebouwd</w:t>
      </w:r>
      <w:r w:rsidR="00782843">
        <w:t>.</w:t>
      </w:r>
      <w:r w:rsidR="00373079">
        <w:t xml:space="preserve"> In hoofdzaak bestaat de energierekening van huishoudens </w:t>
      </w:r>
      <w:r w:rsidR="00471AB1">
        <w:t xml:space="preserve">voor zowel elektriciteit als gas </w:t>
      </w:r>
      <w:r w:rsidR="00373079">
        <w:t xml:space="preserve">uit </w:t>
      </w:r>
      <w:r w:rsidR="00A2397C">
        <w:t>verbruiks</w:t>
      </w:r>
      <w:r w:rsidR="00373079">
        <w:t>kosten</w:t>
      </w:r>
      <w:r w:rsidR="00A2397C">
        <w:t>, vaste leveringskosten</w:t>
      </w:r>
      <w:r w:rsidR="00373079">
        <w:t xml:space="preserve">, netbeheerkosten en </w:t>
      </w:r>
      <w:r w:rsidR="00471AB1">
        <w:t>belastingen</w:t>
      </w:r>
      <w:r w:rsidR="005E1BF3">
        <w:t>. Voor elektriciteit k</w:t>
      </w:r>
      <w:r w:rsidR="003654EB">
        <w:t>unnen</w:t>
      </w:r>
      <w:r w:rsidR="005E1BF3">
        <w:t xml:space="preserve"> er nog</w:t>
      </w:r>
      <w:r w:rsidR="00471AB1">
        <w:t xml:space="preserve"> </w:t>
      </w:r>
      <w:r w:rsidR="00373079">
        <w:t>vergoedingen en kosten voor het terugleveren van elektriciteit uit eigen opwek</w:t>
      </w:r>
      <w:r w:rsidR="005E1BF3">
        <w:t xml:space="preserve"> bij</w:t>
      </w:r>
      <w:r w:rsidR="003654EB">
        <w:t xml:space="preserve"> komen</w:t>
      </w:r>
      <w:r w:rsidR="00373079">
        <w:t>.</w:t>
      </w:r>
      <w:r w:rsidR="00405A85">
        <w:t xml:space="preserve"> </w:t>
      </w:r>
      <w:r w:rsidR="00262FB5">
        <w:t xml:space="preserve">De </w:t>
      </w:r>
      <w:r w:rsidR="00ED0C31">
        <w:t xml:space="preserve">beïnvloedingsmogelijkheden van de </w:t>
      </w:r>
      <w:r w:rsidR="00262FB5">
        <w:lastRenderedPageBreak/>
        <w:t>overheid</w:t>
      </w:r>
      <w:r w:rsidR="00743CA3">
        <w:t xml:space="preserve"> </w:t>
      </w:r>
      <w:r w:rsidR="00ED0C31">
        <w:t xml:space="preserve">verschillen per onderdeel. </w:t>
      </w:r>
      <w:r w:rsidR="00537EB2">
        <w:t xml:space="preserve">De energiekosten kunnen sterk per leverancier verschillen. </w:t>
      </w:r>
      <w:r w:rsidR="001B4AFE">
        <w:t xml:space="preserve">Transparantie </w:t>
      </w:r>
      <w:r w:rsidR="00A44605">
        <w:t>van</w:t>
      </w:r>
      <w:r w:rsidR="00AE2999">
        <w:t xml:space="preserve"> </w:t>
      </w:r>
      <w:r w:rsidR="0098400A">
        <w:t xml:space="preserve">de energierekening </w:t>
      </w:r>
      <w:r w:rsidR="004F08BF">
        <w:t>is een aandachtspunt.</w:t>
      </w:r>
      <w:r w:rsidR="0093416F">
        <w:t xml:space="preserve"> </w:t>
      </w:r>
    </w:p>
    <w:p w:rsidR="00AD74F4" w:rsidP="00AD74F4" w:rsidRDefault="00ED4BE8" w14:paraId="45F9F3BB" w14:textId="0501283C">
      <w:pPr>
        <w:pStyle w:val="Lijstalinea"/>
        <w:numPr>
          <w:ilvl w:val="0"/>
          <w:numId w:val="35"/>
        </w:numPr>
        <w:spacing w:line="260" w:lineRule="exact"/>
        <w:ind w:left="360"/>
      </w:pPr>
      <w:r w:rsidRPr="00462C3B">
        <w:rPr>
          <w:i/>
          <w:iCs/>
        </w:rPr>
        <w:t>Welke b</w:t>
      </w:r>
      <w:r w:rsidRPr="00462C3B" w:rsidR="00C546E7">
        <w:rPr>
          <w:i/>
          <w:iCs/>
        </w:rPr>
        <w:t>eleidsinterventies</w:t>
      </w:r>
      <w:r w:rsidRPr="00462C3B" w:rsidR="00EE010B">
        <w:rPr>
          <w:i/>
          <w:iCs/>
        </w:rPr>
        <w:t xml:space="preserve"> helpen om de kosten voor huishoudens op korte termijn te verlagen</w:t>
      </w:r>
      <w:r w:rsidR="00803C05">
        <w:rPr>
          <w:i/>
          <w:iCs/>
        </w:rPr>
        <w:t xml:space="preserve"> en handelingsperspectief te bieden</w:t>
      </w:r>
      <w:r w:rsidRPr="00462C3B" w:rsidR="00EE010B">
        <w:rPr>
          <w:i/>
          <w:iCs/>
        </w:rPr>
        <w:t>?</w:t>
      </w:r>
      <w:r w:rsidRPr="00462C3B">
        <w:rPr>
          <w:i/>
          <w:iCs/>
        </w:rPr>
        <w:t xml:space="preserve"> </w:t>
      </w:r>
      <w:r w:rsidR="00C546E7">
        <w:t xml:space="preserve">De overheid kan energiebesparing en verduurzaming </w:t>
      </w:r>
      <w:r w:rsidR="00204029">
        <w:t xml:space="preserve">stimuleren </w:t>
      </w:r>
      <w:r w:rsidR="00C546E7">
        <w:t xml:space="preserve">en hulp bieden in de vorm van financiële steun. Zo stelt het kabinet in 2025 en 2026 een energiefonds </w:t>
      </w:r>
      <w:r w:rsidR="00AD74F4">
        <w:t xml:space="preserve">open </w:t>
      </w:r>
      <w:r w:rsidR="002857C1">
        <w:t xml:space="preserve">voor </w:t>
      </w:r>
      <w:r w:rsidR="00C546E7">
        <w:t xml:space="preserve">kwetsbare huishoudens </w:t>
      </w:r>
      <w:r w:rsidR="002857C1">
        <w:t xml:space="preserve">die moeite hebben om </w:t>
      </w:r>
      <w:r w:rsidR="00C546E7">
        <w:t>de</w:t>
      </w:r>
      <w:r w:rsidR="002857C1">
        <w:t xml:space="preserve"> energie</w:t>
      </w:r>
      <w:r w:rsidR="00C546E7">
        <w:t xml:space="preserve">rekening te betalen. Er zijn diverse </w:t>
      </w:r>
      <w:r w:rsidR="00B03179">
        <w:t xml:space="preserve">andere </w:t>
      </w:r>
      <w:r w:rsidR="00C546E7">
        <w:t xml:space="preserve">interventies mogelijk. In het afgelopen jaar </w:t>
      </w:r>
      <w:r w:rsidR="00B03179">
        <w:t>is een aantal</w:t>
      </w:r>
      <w:r w:rsidR="00C546E7">
        <w:t xml:space="preserve"> publicaties verschenen </w:t>
      </w:r>
      <w:r w:rsidR="004162A2">
        <w:t>waarin opties worden geschetst, zoals</w:t>
      </w:r>
      <w:r w:rsidR="00C546E7">
        <w:t>:</w:t>
      </w:r>
    </w:p>
    <w:p w:rsidR="00AD74F4" w:rsidP="00AD74F4" w:rsidRDefault="00C546E7" w14:paraId="5D3D6856" w14:textId="77777777">
      <w:pPr>
        <w:pStyle w:val="Lijstalinea"/>
        <w:numPr>
          <w:ilvl w:val="1"/>
          <w:numId w:val="35"/>
        </w:numPr>
        <w:spacing w:line="260" w:lineRule="exact"/>
        <w:ind w:left="757"/>
      </w:pPr>
      <w:hyperlink w:history="1" r:id="rId10">
        <w:r w:rsidRPr="005E26EF">
          <w:rPr>
            <w:rStyle w:val="Hyperlink"/>
          </w:rPr>
          <w:t>Hoe blijft de gasrekening betaalbaar?</w:t>
        </w:r>
      </w:hyperlink>
      <w:r>
        <w:t xml:space="preserve">, policy paper van CE Delft. Een </w:t>
      </w:r>
      <w:hyperlink w:history="1" r:id="rId11">
        <w:r w:rsidRPr="003D7909">
          <w:rPr>
            <w:rStyle w:val="Hyperlink"/>
          </w:rPr>
          <w:t>kabinetsreactie</w:t>
        </w:r>
      </w:hyperlink>
      <w:r>
        <w:t xml:space="preserve"> is 11 maart jl. naar de Kamer gestuurd.</w:t>
      </w:r>
    </w:p>
    <w:p w:rsidR="009647D1" w:rsidP="009647D1" w:rsidRDefault="00C546E7" w14:paraId="62C00D7F" w14:textId="77777777">
      <w:pPr>
        <w:pStyle w:val="Lijstalinea"/>
        <w:numPr>
          <w:ilvl w:val="1"/>
          <w:numId w:val="35"/>
        </w:numPr>
        <w:spacing w:line="260" w:lineRule="exact"/>
        <w:ind w:left="757"/>
      </w:pPr>
      <w:hyperlink w:history="1" w:anchor=":~:text=De%20energierekening%20voor%20huishoudens%20blijft,zijn%20hiervan%20de%20belangrijkste%20oorzaken." r:id="rId12">
        <w:r w:rsidRPr="00650941">
          <w:rPr>
            <w:rStyle w:val="Hyperlink"/>
          </w:rPr>
          <w:t>De energierekening in 2023 en 2035 vergeleken</w:t>
        </w:r>
      </w:hyperlink>
      <w:r>
        <w:t>, studie van Berenschot in opdracht van Essent.</w:t>
      </w:r>
    </w:p>
    <w:p w:rsidR="009647D1" w:rsidP="009647D1" w:rsidRDefault="00C546E7" w14:paraId="36DDD700" w14:textId="6D2268AB">
      <w:pPr>
        <w:pStyle w:val="Lijstalinea"/>
        <w:numPr>
          <w:ilvl w:val="1"/>
          <w:numId w:val="35"/>
        </w:numPr>
        <w:spacing w:line="260" w:lineRule="exact"/>
        <w:ind w:left="757"/>
      </w:pPr>
      <w:hyperlink w:history="1" r:id="rId13">
        <w:r w:rsidRPr="00CD4C5E">
          <w:rPr>
            <w:rStyle w:val="Hyperlink"/>
          </w:rPr>
          <w:t>Beleidsverkenning energiearmoede en de energietransitie</w:t>
        </w:r>
      </w:hyperlink>
      <w:r>
        <w:t xml:space="preserve">, </w:t>
      </w:r>
      <w:r w:rsidR="00E42989">
        <w:t xml:space="preserve">recent </w:t>
      </w:r>
      <w:r>
        <w:t xml:space="preserve">onderzoek van TNO in opdracht van het ministerie van Klimaat en Groene Groei. </w:t>
      </w:r>
    </w:p>
    <w:p w:rsidR="00381CF6" w:rsidP="009647D1" w:rsidRDefault="005547C9" w14:paraId="00EB9EF4" w14:textId="7A0E5EC7">
      <w:pPr>
        <w:pStyle w:val="Lijstalinea"/>
        <w:numPr>
          <w:ilvl w:val="0"/>
          <w:numId w:val="35"/>
        </w:numPr>
        <w:spacing w:line="260" w:lineRule="exact"/>
        <w:ind w:left="360"/>
      </w:pPr>
      <w:r w:rsidRPr="009647D1">
        <w:rPr>
          <w:i/>
          <w:iCs/>
        </w:rPr>
        <w:t>Ho</w:t>
      </w:r>
      <w:r w:rsidRPr="009647D1" w:rsidR="000056DB">
        <w:rPr>
          <w:i/>
          <w:iCs/>
        </w:rPr>
        <w:t>e</w:t>
      </w:r>
      <w:r w:rsidRPr="009647D1">
        <w:rPr>
          <w:i/>
          <w:iCs/>
        </w:rPr>
        <w:t xml:space="preserve"> houden we energie ook op de langere termijn betaalbaar</w:t>
      </w:r>
      <w:r w:rsidRPr="009647D1" w:rsidR="000056DB">
        <w:rPr>
          <w:i/>
          <w:iCs/>
        </w:rPr>
        <w:t xml:space="preserve"> voor huishoudens</w:t>
      </w:r>
      <w:r w:rsidRPr="009647D1">
        <w:rPr>
          <w:i/>
          <w:iCs/>
        </w:rPr>
        <w:t>?</w:t>
      </w:r>
      <w:r w:rsidRPr="009647D1" w:rsidR="00032B7F">
        <w:rPr>
          <w:i/>
          <w:iCs/>
        </w:rPr>
        <w:t xml:space="preserve"> </w:t>
      </w:r>
      <w:r w:rsidR="007D2B10">
        <w:t>Deze vraag</w:t>
      </w:r>
      <w:r w:rsidR="00A6529A">
        <w:t xml:space="preserve"> houdt verband met</w:t>
      </w:r>
      <w:r w:rsidR="0002680E">
        <w:t xml:space="preserve"> </w:t>
      </w:r>
      <w:r w:rsidR="00342602">
        <w:t xml:space="preserve">de investeringen die nodig zijn in het </w:t>
      </w:r>
      <w:r w:rsidR="001959EA">
        <w:t xml:space="preserve">toekomstige </w:t>
      </w:r>
      <w:r w:rsidR="00517ED6">
        <w:t>energiesysteem</w:t>
      </w:r>
      <w:r w:rsidR="00785682">
        <w:t>. Deze zullen doorwerken</w:t>
      </w:r>
      <w:r w:rsidR="00342602">
        <w:t xml:space="preserve"> in de energierekening</w:t>
      </w:r>
      <w:r w:rsidR="00785682">
        <w:t xml:space="preserve"> van huishoudens</w:t>
      </w:r>
      <w:r w:rsidR="00342602">
        <w:t xml:space="preserve">. </w:t>
      </w:r>
      <w:r w:rsidR="00056E8E">
        <w:t>H</w:t>
      </w:r>
      <w:r w:rsidR="00022A45">
        <w:t xml:space="preserve">et rapport </w:t>
      </w:r>
      <w:hyperlink w:history="1" r:id="rId14">
        <w:r w:rsidRPr="00B66A6B" w:rsidR="00022A45">
          <w:rPr>
            <w:rStyle w:val="Hyperlink"/>
          </w:rPr>
          <w:t>Schakelen naar de toekomst, interdepartementaal beleidsonderzoek naar de bekostiging van de elektriciteitsinfrastructuur</w:t>
        </w:r>
        <w:r w:rsidRPr="00B66A6B" w:rsidR="00CB01F1">
          <w:rPr>
            <w:rStyle w:val="Hyperlink"/>
          </w:rPr>
          <w:t xml:space="preserve"> (IBO)</w:t>
        </w:r>
      </w:hyperlink>
      <w:r w:rsidR="00022A45">
        <w:t xml:space="preserve"> </w:t>
      </w:r>
      <w:r w:rsidR="00056E8E">
        <w:t>brengt i</w:t>
      </w:r>
      <w:r w:rsidR="003C0ABF">
        <w:t xml:space="preserve">n kaart </w:t>
      </w:r>
      <w:r w:rsidR="00CD7558">
        <w:t>wat de investeringsopgave is</w:t>
      </w:r>
      <w:r w:rsidR="00166307">
        <w:t xml:space="preserve"> en</w:t>
      </w:r>
      <w:r w:rsidR="00056E8E">
        <w:t xml:space="preserve"> </w:t>
      </w:r>
      <w:r w:rsidR="0057042D">
        <w:t xml:space="preserve">schetst opties </w:t>
      </w:r>
      <w:r w:rsidR="002A28A1">
        <w:t xml:space="preserve">voor </w:t>
      </w:r>
      <w:r w:rsidR="0057042D">
        <w:t xml:space="preserve">hoe de kosten </w:t>
      </w:r>
      <w:r w:rsidR="0011139D">
        <w:t xml:space="preserve">zijn te dempen en anders zijn te </w:t>
      </w:r>
      <w:r w:rsidR="0057042D">
        <w:t>verdel</w:t>
      </w:r>
      <w:r w:rsidR="0011139D">
        <w:t>en</w:t>
      </w:r>
      <w:r w:rsidR="00022A45">
        <w:t>.</w:t>
      </w:r>
      <w:r w:rsidR="00A6529A">
        <w:t xml:space="preserve"> </w:t>
      </w:r>
    </w:p>
    <w:p w:rsidR="00011C12" w:rsidP="00B66E21" w:rsidRDefault="00246639" w14:paraId="221319CD" w14:textId="602649FF">
      <w:pPr>
        <w:pStyle w:val="Lijstalinea"/>
        <w:numPr>
          <w:ilvl w:val="0"/>
          <w:numId w:val="32"/>
        </w:numPr>
        <w:spacing w:line="260" w:lineRule="exact"/>
        <w:ind w:left="360"/>
      </w:pPr>
      <w:r>
        <w:rPr>
          <w:i/>
          <w:iCs/>
        </w:rPr>
        <w:t>Met welke maatregelen komt de EU om energieprijzen te verlagen en welke aanbevelingen doet de Europese Commissie aan de EU-lidstaten hierover</w:t>
      </w:r>
      <w:r w:rsidRPr="009F0C48" w:rsidR="00252CBC">
        <w:rPr>
          <w:i/>
          <w:iCs/>
        </w:rPr>
        <w:t xml:space="preserve">? </w:t>
      </w:r>
      <w:r w:rsidRPr="001836B7" w:rsidR="00D32F2E">
        <w:t xml:space="preserve">Op 26 februari 2025 heeft de </w:t>
      </w:r>
      <w:r w:rsidRPr="001836B7" w:rsidR="002A4073">
        <w:t>Europese Commissie</w:t>
      </w:r>
      <w:r w:rsidRPr="001836B7" w:rsidR="00D32F2E">
        <w:t xml:space="preserve"> </w:t>
      </w:r>
      <w:r w:rsidRPr="001836B7" w:rsidR="002A4073">
        <w:t>(</w:t>
      </w:r>
      <w:r w:rsidR="00B93FFF">
        <w:t xml:space="preserve">hierna: </w:t>
      </w:r>
      <w:r w:rsidR="00E95FAE">
        <w:t>Commissie</w:t>
      </w:r>
      <w:r w:rsidRPr="001836B7" w:rsidR="002A4073">
        <w:t xml:space="preserve">) </w:t>
      </w:r>
      <w:r w:rsidRPr="001836B7" w:rsidR="00D32F2E">
        <w:t xml:space="preserve">een Actieplan voor </w:t>
      </w:r>
      <w:r w:rsidR="00EC626E">
        <w:t>B</w:t>
      </w:r>
      <w:r w:rsidRPr="001836B7" w:rsidR="00D32F2E">
        <w:t xml:space="preserve">etaalbare </w:t>
      </w:r>
      <w:r w:rsidR="00EC626E">
        <w:t>E</w:t>
      </w:r>
      <w:r w:rsidRPr="001836B7" w:rsidR="00D32F2E">
        <w:t xml:space="preserve">nergie </w:t>
      </w:r>
      <w:r w:rsidR="00D55318">
        <w:t xml:space="preserve">gepresenteerd </w:t>
      </w:r>
      <w:r w:rsidRPr="001836B7" w:rsidR="00D32F2E">
        <w:t xml:space="preserve">dat tot doel heeft om de energieprijzen voor burgers en het bedrijfsleven te verminderen. </w:t>
      </w:r>
      <w:r w:rsidR="00334A40">
        <w:t>Een van de acties heeft betrekking op verlaging</w:t>
      </w:r>
      <w:r w:rsidRPr="00F348F6" w:rsidR="00F348F6">
        <w:t xml:space="preserve"> van elektriciteitsrekeningen</w:t>
      </w:r>
      <w:r w:rsidR="00334A40">
        <w:t>.</w:t>
      </w:r>
      <w:r w:rsidRPr="00F348F6" w:rsidR="00F348F6">
        <w:t xml:space="preserve"> </w:t>
      </w:r>
      <w:r w:rsidR="00CA50AC">
        <w:t>De EU stelt vanaf 2026 ook</w:t>
      </w:r>
      <w:r w:rsidR="00BD7ABD">
        <w:t xml:space="preserve"> in beperkte mate</w:t>
      </w:r>
      <w:r w:rsidR="00CA50AC">
        <w:t xml:space="preserve"> </w:t>
      </w:r>
      <w:r w:rsidR="00BD7ABD">
        <w:t xml:space="preserve">financiële </w:t>
      </w:r>
      <w:r w:rsidR="00CA50AC">
        <w:t>middelen beschikbaar</w:t>
      </w:r>
      <w:r w:rsidR="00BD7ABD">
        <w:t xml:space="preserve"> voor de EU-lidstaten</w:t>
      </w:r>
      <w:r w:rsidR="00CA50AC">
        <w:t xml:space="preserve"> via het Europees </w:t>
      </w:r>
      <w:r w:rsidRPr="00DB665A" w:rsidR="00CA50AC">
        <w:t>Sociaal Klimaatfonds</w:t>
      </w:r>
      <w:r w:rsidR="009F0C48">
        <w:t xml:space="preserve">, bedoeld om de impact van het ETS-2 </w:t>
      </w:r>
      <w:r w:rsidR="00B046B4">
        <w:t>(d</w:t>
      </w:r>
      <w:r w:rsidRPr="00B046B4" w:rsidR="00B046B4">
        <w:t>it systeem richt zich op CO</w:t>
      </w:r>
      <w:r w:rsidRPr="0048579D" w:rsidR="00B046B4">
        <w:rPr>
          <w:vertAlign w:val="subscript"/>
        </w:rPr>
        <w:t>2</w:t>
      </w:r>
      <w:r w:rsidRPr="00B046B4" w:rsidR="00B046B4">
        <w:t>-emissies van de gebouwde omgeving, transport en andere sectoren</w:t>
      </w:r>
      <w:r w:rsidR="00B046B4">
        <w:t xml:space="preserve">) </w:t>
      </w:r>
      <w:r w:rsidR="009F0C48">
        <w:t>op te vangen</w:t>
      </w:r>
      <w:r w:rsidRPr="00DB665A" w:rsidR="00CA50AC">
        <w:t xml:space="preserve">. </w:t>
      </w:r>
      <w:r w:rsidR="00CA50AC">
        <w:t>Nederland</w:t>
      </w:r>
      <w:r w:rsidRPr="006410BD" w:rsidR="00CA50AC">
        <w:t xml:space="preserve"> </w:t>
      </w:r>
      <w:r w:rsidR="00CA50AC">
        <w:t xml:space="preserve">moet hiervoor </w:t>
      </w:r>
      <w:r w:rsidRPr="006410BD" w:rsidR="00CA50AC">
        <w:t>vóór juli 2025 een</w:t>
      </w:r>
      <w:r w:rsidR="00CA50AC">
        <w:t xml:space="preserve"> nationaal</w:t>
      </w:r>
      <w:r w:rsidRPr="006410BD" w:rsidR="00CA50AC">
        <w:t xml:space="preserve"> Sociaal Klimaatplan indienen bij de Commissie. </w:t>
      </w:r>
    </w:p>
    <w:p w:rsidRPr="00011C12" w:rsidR="009F0C48" w:rsidP="009F0C48" w:rsidRDefault="009F0C48" w14:paraId="6DB4D543" w14:textId="77777777">
      <w:pPr>
        <w:pStyle w:val="Lijstalinea"/>
        <w:spacing w:line="260" w:lineRule="exact"/>
        <w:ind w:left="360"/>
      </w:pPr>
    </w:p>
    <w:p w:rsidRPr="00DE0FBB" w:rsidR="008453F7" w:rsidP="00DE0FBB" w:rsidRDefault="00D13A45" w14:paraId="5C21B9CB" w14:textId="692E91BC">
      <w:pPr>
        <w:pStyle w:val="NotitieKop1b"/>
        <w:numPr>
          <w:ilvl w:val="0"/>
          <w:numId w:val="0"/>
        </w:numPr>
        <w:spacing w:before="0" w:after="0" w:line="260" w:lineRule="exact"/>
        <w:ind w:left="680" w:hanging="680"/>
      </w:pPr>
      <w:r>
        <w:t>Voorstel voor invulling kennisthema</w:t>
      </w:r>
    </w:p>
    <w:p w:rsidR="008453F7" w:rsidP="00A75424" w:rsidRDefault="00F645D4" w14:paraId="50C9305F" w14:textId="6A67CB78">
      <w:pPr>
        <w:spacing w:line="260" w:lineRule="exact"/>
      </w:pPr>
      <w:r>
        <w:t xml:space="preserve">Met </w:t>
      </w:r>
      <w:r w:rsidR="00276AD9">
        <w:t xml:space="preserve">de invulling van </w:t>
      </w:r>
      <w:r>
        <w:t xml:space="preserve">dit kennisthema heeft de voorbereidingsgroep </w:t>
      </w:r>
      <w:r w:rsidR="0087330F">
        <w:t>tot doel</w:t>
      </w:r>
      <w:r w:rsidR="000668D2">
        <w:t xml:space="preserve"> om</w:t>
      </w:r>
      <w:r w:rsidR="00384C7A">
        <w:t xml:space="preserve"> </w:t>
      </w:r>
      <w:r w:rsidR="0088415F">
        <w:t>in</w:t>
      </w:r>
      <w:r w:rsidR="007F2F88">
        <w:t xml:space="preserve">zicht te </w:t>
      </w:r>
      <w:r w:rsidR="0088415F">
        <w:t>geven in</w:t>
      </w:r>
      <w:r w:rsidR="00384C7A">
        <w:t xml:space="preserve"> de ontwikkeling </w:t>
      </w:r>
      <w:r w:rsidRPr="00D70C29" w:rsidR="00384C7A">
        <w:t xml:space="preserve">van </w:t>
      </w:r>
      <w:r w:rsidRPr="00D70C29" w:rsidR="007734F1">
        <w:t xml:space="preserve">de </w:t>
      </w:r>
      <w:r w:rsidRPr="00D70C29" w:rsidR="00384C7A">
        <w:t>energie</w:t>
      </w:r>
      <w:r w:rsidRPr="00D70C29" w:rsidR="007734F1">
        <w:t>kosten voor huishoudens</w:t>
      </w:r>
      <w:r w:rsidR="00A54327">
        <w:t xml:space="preserve"> (ook in vergelijking met andere landen)</w:t>
      </w:r>
      <w:r w:rsidR="001C2A9C">
        <w:t xml:space="preserve"> </w:t>
      </w:r>
      <w:r w:rsidRPr="00D70C29" w:rsidR="003A2457">
        <w:t xml:space="preserve">en de </w:t>
      </w:r>
      <w:r w:rsidR="00786772">
        <w:t xml:space="preserve">mogelijke </w:t>
      </w:r>
      <w:r w:rsidRPr="00D70C29" w:rsidR="00C23D26">
        <w:t>interventies</w:t>
      </w:r>
      <w:r w:rsidR="00DC0D99">
        <w:t xml:space="preserve"> </w:t>
      </w:r>
      <w:r w:rsidR="00786772">
        <w:t xml:space="preserve">van de overheid om </w:t>
      </w:r>
      <w:r w:rsidR="00276AD9">
        <w:t xml:space="preserve">hier </w:t>
      </w:r>
      <w:r w:rsidR="00786772">
        <w:t>grip op te houden</w:t>
      </w:r>
      <w:r w:rsidRPr="00D70C29" w:rsidR="00CB5F63">
        <w:t>.</w:t>
      </w:r>
      <w:r w:rsidR="009B016F">
        <w:t xml:space="preserve"> </w:t>
      </w:r>
      <w:r w:rsidR="00BE41BA">
        <w:t>D</w:t>
      </w:r>
      <w:r w:rsidR="00C44671">
        <w:t>i</w:t>
      </w:r>
      <w:r w:rsidR="00BE41BA">
        <w:t xml:space="preserve">e </w:t>
      </w:r>
      <w:r w:rsidR="00C44671">
        <w:t>kennis is nodig voor d</w:t>
      </w:r>
      <w:r w:rsidR="00C934E4">
        <w:t>e eerstvolgende debatten op 23 april (betaalbaarheid van de energierekening) en op 14 mei (nettarieven)</w:t>
      </w:r>
      <w:r w:rsidR="00AC62C6">
        <w:t xml:space="preserve">. </w:t>
      </w:r>
      <w:r w:rsidR="00512D2E">
        <w:t>W</w:t>
      </w:r>
      <w:r w:rsidR="00756467">
        <w:t xml:space="preserve">e </w:t>
      </w:r>
      <w:r w:rsidR="00512D2E">
        <w:t xml:space="preserve">maken </w:t>
      </w:r>
      <w:r w:rsidR="00756467">
        <w:t xml:space="preserve">een </w:t>
      </w:r>
      <w:r w:rsidR="00AA1A0C">
        <w:t xml:space="preserve">splitsing </w:t>
      </w:r>
      <w:r w:rsidR="00AC62C6">
        <w:t>tussen de</w:t>
      </w:r>
      <w:r w:rsidR="00AA1A0C">
        <w:t>ze</w:t>
      </w:r>
      <w:r w:rsidR="00AC62C6">
        <w:t xml:space="preserve"> debatten. </w:t>
      </w:r>
    </w:p>
    <w:p w:rsidR="0092617A" w:rsidP="00A75424" w:rsidRDefault="0092617A" w14:paraId="2651ECC4" w14:textId="77777777">
      <w:pPr>
        <w:spacing w:line="260" w:lineRule="exact"/>
        <w:contextualSpacing/>
      </w:pPr>
    </w:p>
    <w:p w:rsidRPr="00290155" w:rsidR="0020039A" w:rsidP="00A75424" w:rsidRDefault="0005724C" w14:paraId="1C28CBE3" w14:textId="3988FB6B">
      <w:pPr>
        <w:spacing w:line="260" w:lineRule="exact"/>
        <w:contextualSpacing/>
        <w:rPr>
          <w:i/>
          <w:iCs/>
        </w:rPr>
      </w:pPr>
      <w:r w:rsidRPr="00290155">
        <w:rPr>
          <w:i/>
          <w:iCs/>
        </w:rPr>
        <w:t xml:space="preserve">Commissiedebat </w:t>
      </w:r>
      <w:r w:rsidRPr="00290155" w:rsidR="00290155">
        <w:rPr>
          <w:i/>
          <w:iCs/>
        </w:rPr>
        <w:t>over betaalbaarheid energierekening op 23 april</w:t>
      </w:r>
    </w:p>
    <w:p w:rsidR="00B55802" w:rsidP="00A75424" w:rsidRDefault="0092617A" w14:paraId="521B3FBC" w14:textId="538119EA">
      <w:pPr>
        <w:spacing w:line="260" w:lineRule="exact"/>
        <w:contextualSpacing/>
      </w:pPr>
      <w:r>
        <w:t>T</w:t>
      </w:r>
      <w:r w:rsidR="008617D5">
        <w:t xml:space="preserve">en behoeve van </w:t>
      </w:r>
      <w:r w:rsidR="00290155">
        <w:t xml:space="preserve">dit </w:t>
      </w:r>
      <w:r>
        <w:t xml:space="preserve">debat </w:t>
      </w:r>
      <w:r w:rsidR="0020039A">
        <w:t xml:space="preserve">is </w:t>
      </w:r>
      <w:r w:rsidR="000A4C56">
        <w:t xml:space="preserve">op 9 april </w:t>
      </w:r>
      <w:r w:rsidR="0020039A">
        <w:t>een rondetafelgesprek over de betaalbaarheid</w:t>
      </w:r>
      <w:r w:rsidR="007650F4">
        <w:t xml:space="preserve"> van de energierekening </w:t>
      </w:r>
      <w:r w:rsidR="00960A88">
        <w:t xml:space="preserve">voor huishoudens </w:t>
      </w:r>
      <w:r w:rsidR="007650F4">
        <w:t xml:space="preserve">gepland. De commissie heeft hier eerder </w:t>
      </w:r>
      <w:r w:rsidR="00F27040">
        <w:t xml:space="preserve">al </w:t>
      </w:r>
      <w:r w:rsidR="007650F4">
        <w:t xml:space="preserve">over besloten. </w:t>
      </w:r>
      <w:r w:rsidR="00B55802">
        <w:t xml:space="preserve">Het programma van het rondetafelgesprek is vastgesteld. </w:t>
      </w:r>
    </w:p>
    <w:p w:rsidR="0092617A" w:rsidP="00A75424" w:rsidRDefault="007650F4" w14:paraId="60FF7479" w14:textId="6A622466">
      <w:pPr>
        <w:spacing w:line="260" w:lineRule="exact"/>
        <w:contextualSpacing/>
      </w:pPr>
      <w:r>
        <w:lastRenderedPageBreak/>
        <w:t xml:space="preserve">Aanvullend </w:t>
      </w:r>
      <w:r w:rsidR="008617D5">
        <w:t>stelt de voorbereidingsgroep voor</w:t>
      </w:r>
      <w:r w:rsidR="009F75EE">
        <w:t xml:space="preserve"> </w:t>
      </w:r>
      <w:r w:rsidR="00422974">
        <w:t xml:space="preserve">om </w:t>
      </w:r>
      <w:r w:rsidR="009F75EE">
        <w:t>de volgende producten uit te werken</w:t>
      </w:r>
      <w:r w:rsidR="0092617A">
        <w:t>:</w:t>
      </w:r>
    </w:p>
    <w:p w:rsidR="002E4443" w:rsidP="00476526" w:rsidRDefault="002E4443" w14:paraId="56A72B64" w14:textId="040A19A7">
      <w:pPr>
        <w:pStyle w:val="Lijstalinea"/>
        <w:numPr>
          <w:ilvl w:val="0"/>
          <w:numId w:val="19"/>
        </w:numPr>
        <w:spacing w:line="260" w:lineRule="exact"/>
        <w:ind w:left="360"/>
      </w:pPr>
      <w:r w:rsidRPr="002A7DBC">
        <w:rPr>
          <w:u w:val="single"/>
        </w:rPr>
        <w:t>Infographic met feiten en cijfers</w:t>
      </w:r>
      <w:r w:rsidR="00DF24B1">
        <w:t>, opgesteld door de staf. De</w:t>
      </w:r>
      <w:r w:rsidR="009E6B6B">
        <w:t xml:space="preserve"> infographic brengt</w:t>
      </w:r>
      <w:r>
        <w:t xml:space="preserve"> in beeld </w:t>
      </w:r>
      <w:r w:rsidRPr="001836B7">
        <w:t xml:space="preserve">hoe de energierekening </w:t>
      </w:r>
      <w:r w:rsidR="00513772">
        <w:t xml:space="preserve">van huishoudens </w:t>
      </w:r>
      <w:r w:rsidRPr="001836B7">
        <w:t>is opgebouwd, hoe de energie</w:t>
      </w:r>
      <w:r>
        <w:t>kosten</w:t>
      </w:r>
      <w:r w:rsidRPr="001836B7">
        <w:t xml:space="preserve"> in Nederland </w:t>
      </w:r>
      <w:r>
        <w:t xml:space="preserve">de komende jaren </w:t>
      </w:r>
      <w:r w:rsidR="00C13952">
        <w:t>zullen</w:t>
      </w:r>
      <w:r>
        <w:t xml:space="preserve"> </w:t>
      </w:r>
      <w:r w:rsidRPr="001836B7">
        <w:t>ontwikkelen,</w:t>
      </w:r>
      <w:r>
        <w:t xml:space="preserve"> </w:t>
      </w:r>
      <w:r w:rsidRPr="001836B7">
        <w:t xml:space="preserve">hoe deze zich verhouden tot de </w:t>
      </w:r>
      <w:r>
        <w:t xml:space="preserve">kosten </w:t>
      </w:r>
      <w:r w:rsidRPr="001836B7">
        <w:t>in andere Europese landen</w:t>
      </w:r>
      <w:r>
        <w:t xml:space="preserve"> et cetera</w:t>
      </w:r>
      <w:r w:rsidR="00E87298">
        <w:t>.</w:t>
      </w:r>
      <w:r w:rsidR="005D702F">
        <w:t xml:space="preserve"> </w:t>
      </w:r>
      <w:r w:rsidR="00A2732A">
        <w:t>Tevens wordt inzichtelijk gemaakt wat</w:t>
      </w:r>
      <w:r w:rsidR="00116396">
        <w:t xml:space="preserve"> </w:t>
      </w:r>
      <w:r w:rsidR="00E27860">
        <w:t>d</w:t>
      </w:r>
      <w:r w:rsidR="005D702F">
        <w:t xml:space="preserve">e </w:t>
      </w:r>
      <w:r w:rsidR="00497391">
        <w:t xml:space="preserve">impact van beleid </w:t>
      </w:r>
      <w:r w:rsidR="00A2732A">
        <w:t>met</w:t>
      </w:r>
      <w:r w:rsidR="00DB01FB">
        <w:t xml:space="preserve"> een prijsverhogend </w:t>
      </w:r>
      <w:r w:rsidR="00A2732A">
        <w:t xml:space="preserve">effect </w:t>
      </w:r>
      <w:r w:rsidR="00881DA8">
        <w:t>is (zoals het ETS-2 en de bijmengverplichting groen gas)</w:t>
      </w:r>
      <w:r w:rsidR="00AF0541">
        <w:t>.</w:t>
      </w:r>
    </w:p>
    <w:p w:rsidR="006E69C8" w:rsidP="00476526" w:rsidRDefault="003E2967" w14:paraId="71C34839" w14:textId="54F139E0">
      <w:pPr>
        <w:pStyle w:val="Lijstalinea"/>
        <w:numPr>
          <w:ilvl w:val="0"/>
          <w:numId w:val="19"/>
        </w:numPr>
        <w:spacing w:line="260" w:lineRule="exact"/>
        <w:ind w:left="360"/>
      </w:pPr>
      <w:r w:rsidRPr="002A7DBC">
        <w:rPr>
          <w:u w:val="single"/>
        </w:rPr>
        <w:t>Analyse van relevante publicaties</w:t>
      </w:r>
      <w:r w:rsidRPr="002A7DBC" w:rsidR="00EF0576">
        <w:rPr>
          <w:u w:val="single"/>
        </w:rPr>
        <w:t xml:space="preserve"> en literatuur</w:t>
      </w:r>
      <w:r w:rsidR="001C7997">
        <w:t>, uitgevoerd door de staf</w:t>
      </w:r>
      <w:r w:rsidR="00131AB7">
        <w:t xml:space="preserve">. </w:t>
      </w:r>
      <w:r w:rsidR="008E2815">
        <w:t>De analyse levert</w:t>
      </w:r>
      <w:r w:rsidR="008A5BB6">
        <w:t xml:space="preserve"> een overzicht op van </w:t>
      </w:r>
      <w:r w:rsidR="00212BC6">
        <w:t xml:space="preserve">beleidsinterventies </w:t>
      </w:r>
      <w:r w:rsidR="008A5BB6">
        <w:t>waarmee</w:t>
      </w:r>
      <w:r w:rsidR="0014303C">
        <w:t xml:space="preserve"> </w:t>
      </w:r>
      <w:r w:rsidR="00624356">
        <w:t xml:space="preserve">de energiekosten voor huishoudens op korte termijn </w:t>
      </w:r>
      <w:r w:rsidR="008A5BB6">
        <w:t>effectief zijn te verlagen</w:t>
      </w:r>
      <w:r w:rsidR="00624356">
        <w:t>.</w:t>
      </w:r>
      <w:r w:rsidR="00392185">
        <w:t xml:space="preserve"> </w:t>
      </w:r>
      <w:r w:rsidR="00A5573F">
        <w:t>D</w:t>
      </w:r>
      <w:r w:rsidR="004A325A">
        <w:t xml:space="preserve">e inzet van de EU </w:t>
      </w:r>
      <w:r w:rsidR="00C134C3">
        <w:t xml:space="preserve">(Actieplan voor Betaalbare Energie en Sociaal Klimaatfonds) </w:t>
      </w:r>
      <w:r w:rsidR="004A325A">
        <w:t xml:space="preserve">wordt </w:t>
      </w:r>
      <w:r w:rsidR="003A75D3">
        <w:t>in de analyse</w:t>
      </w:r>
      <w:r w:rsidR="004A325A">
        <w:t xml:space="preserve"> meegenomen.</w:t>
      </w:r>
      <w:r w:rsidR="00382D56">
        <w:t xml:space="preserve"> </w:t>
      </w:r>
    </w:p>
    <w:p w:rsidR="0092617A" w:rsidP="00476526" w:rsidRDefault="0092617A" w14:paraId="0D591585" w14:textId="77777777">
      <w:pPr>
        <w:spacing w:line="260" w:lineRule="exact"/>
      </w:pPr>
    </w:p>
    <w:p w:rsidRPr="00532B46" w:rsidR="00532B46" w:rsidP="00476526" w:rsidRDefault="00532B46" w14:paraId="5961DD44" w14:textId="0551D524">
      <w:pPr>
        <w:spacing w:line="260" w:lineRule="exact"/>
        <w:rPr>
          <w:i/>
          <w:iCs/>
        </w:rPr>
      </w:pPr>
      <w:r w:rsidRPr="00532B46">
        <w:rPr>
          <w:i/>
          <w:iCs/>
        </w:rPr>
        <w:t>Commissiedebat over nettarieven op 14 mei</w:t>
      </w:r>
    </w:p>
    <w:p w:rsidR="00324380" w:rsidP="00C02A9B" w:rsidRDefault="00532B46" w14:paraId="19BE8193" w14:textId="64FAF512">
      <w:pPr>
        <w:spacing w:line="260" w:lineRule="exact"/>
      </w:pPr>
      <w:r>
        <w:t>D</w:t>
      </w:r>
      <w:r w:rsidR="008457B8">
        <w:t xml:space="preserve">it debat zal </w:t>
      </w:r>
      <w:r w:rsidR="00B715A5">
        <w:t xml:space="preserve">vooral gaan over </w:t>
      </w:r>
      <w:r w:rsidR="00861E56">
        <w:t>hoe de nettarieven zich gaan ontwikkelen</w:t>
      </w:r>
      <w:r w:rsidR="00C1315F">
        <w:t xml:space="preserve"> met </w:t>
      </w:r>
      <w:r w:rsidR="001A667D">
        <w:t>de</w:t>
      </w:r>
      <w:r w:rsidR="00C1315F">
        <w:t xml:space="preserve"> forse</w:t>
      </w:r>
      <w:r w:rsidR="001A667D">
        <w:t xml:space="preserve"> investeringen </w:t>
      </w:r>
      <w:r w:rsidR="00C1315F">
        <w:t xml:space="preserve">die nodig zijn </w:t>
      </w:r>
      <w:r w:rsidR="001A667D">
        <w:t>in</w:t>
      </w:r>
      <w:r w:rsidR="003A4376">
        <w:t xml:space="preserve"> de elektriciteitsinfrastructuur</w:t>
      </w:r>
      <w:r w:rsidR="00F82E87">
        <w:t>.</w:t>
      </w:r>
      <w:r w:rsidRPr="007650F4" w:rsidR="007650F4">
        <w:t xml:space="preserve"> </w:t>
      </w:r>
      <w:r w:rsidR="00337D17">
        <w:t xml:space="preserve">Dit is uitgewerkt in het </w:t>
      </w:r>
      <w:r w:rsidR="008F659F">
        <w:t xml:space="preserve">eerder genoemde </w:t>
      </w:r>
      <w:r w:rsidR="00337D17">
        <w:t>IBO-rapport</w:t>
      </w:r>
      <w:r w:rsidR="008F659F">
        <w:t xml:space="preserve"> over de bekostiging van de elektriciteitsinfrastructuur</w:t>
      </w:r>
      <w:r w:rsidR="00337D17">
        <w:t xml:space="preserve">. </w:t>
      </w:r>
      <w:r w:rsidR="007650F4">
        <w:t xml:space="preserve">De commissie heeft tijdens de procedurevergadering van </w:t>
      </w:r>
      <w:r w:rsidR="004358F3">
        <w:t xml:space="preserve">18 maart jl. </w:t>
      </w:r>
      <w:r w:rsidR="001F6A85">
        <w:t xml:space="preserve">al </w:t>
      </w:r>
      <w:r w:rsidR="004358F3">
        <w:t xml:space="preserve">besloten </w:t>
      </w:r>
      <w:r w:rsidR="007650F4">
        <w:t>een technische briefing over het IBO</w:t>
      </w:r>
      <w:r w:rsidR="004358F3">
        <w:t>-rapport te organiseren. Aanvullend stelt de voorbereidingsgroep voor</w:t>
      </w:r>
      <w:r w:rsidR="00600753">
        <w:t xml:space="preserve"> om </w:t>
      </w:r>
      <w:r w:rsidR="00B1772C">
        <w:t xml:space="preserve">een </w:t>
      </w:r>
      <w:r w:rsidRPr="0048579D" w:rsidR="0048579D">
        <w:rPr>
          <w:u w:val="single"/>
        </w:rPr>
        <w:t xml:space="preserve">wetenschappelijke </w:t>
      </w:r>
      <w:r w:rsidRPr="0048579D" w:rsidR="00B1772C">
        <w:rPr>
          <w:u w:val="single"/>
        </w:rPr>
        <w:t>r</w:t>
      </w:r>
      <w:r w:rsidRPr="00EB24B6" w:rsidR="00B1772C">
        <w:rPr>
          <w:u w:val="single"/>
        </w:rPr>
        <w:t xml:space="preserve">eflectie op de bevindingen in </w:t>
      </w:r>
      <w:r w:rsidRPr="00EB24B6" w:rsidR="00600753">
        <w:rPr>
          <w:u w:val="single"/>
        </w:rPr>
        <w:t>het IBO-rapport</w:t>
      </w:r>
      <w:r w:rsidR="00EB24B6">
        <w:t xml:space="preserve"> uit te laten voeren</w:t>
      </w:r>
      <w:r w:rsidR="00600753">
        <w:t xml:space="preserve">. </w:t>
      </w:r>
      <w:r w:rsidR="00495A64">
        <w:t xml:space="preserve">De reflectie </w:t>
      </w:r>
      <w:r w:rsidR="009333DF">
        <w:t>heeft betrekking</w:t>
      </w:r>
      <w:r w:rsidR="00495A64">
        <w:t xml:space="preserve"> </w:t>
      </w:r>
      <w:r w:rsidR="00FA611D">
        <w:t>op</w:t>
      </w:r>
      <w:r w:rsidR="00C02A9B">
        <w:t xml:space="preserve"> (i) </w:t>
      </w:r>
      <w:r w:rsidR="00FD340E">
        <w:t xml:space="preserve">de </w:t>
      </w:r>
      <w:r w:rsidR="0020418E">
        <w:t>omvang van de te verwachten</w:t>
      </w:r>
      <w:r w:rsidR="004800BF">
        <w:t xml:space="preserve"> </w:t>
      </w:r>
      <w:r w:rsidR="001F1965">
        <w:t>investeringsopgave</w:t>
      </w:r>
      <w:r w:rsidR="00127B05">
        <w:t xml:space="preserve"> </w:t>
      </w:r>
      <w:r w:rsidR="00F83744">
        <w:t>(</w:t>
      </w:r>
      <w:r w:rsidR="00804BD0">
        <w:t xml:space="preserve">wat is de </w:t>
      </w:r>
      <w:r w:rsidR="00204EA9">
        <w:t xml:space="preserve">onderbouwing, </w:t>
      </w:r>
      <w:r w:rsidR="00804BD0">
        <w:t xml:space="preserve">welke </w:t>
      </w:r>
      <w:r w:rsidR="00204EA9">
        <w:t>aannames</w:t>
      </w:r>
      <w:r w:rsidR="00804BD0">
        <w:t xml:space="preserve"> zijn gedaan</w:t>
      </w:r>
      <w:r w:rsidR="009C398F">
        <w:t>,</w:t>
      </w:r>
      <w:r w:rsidR="00804BD0">
        <w:t xml:space="preserve"> hoe realistisch</w:t>
      </w:r>
      <w:r w:rsidR="00C56F37">
        <w:t xml:space="preserve"> zijn de kosten</w:t>
      </w:r>
      <w:r w:rsidR="00804BD0">
        <w:t>,</w:t>
      </w:r>
      <w:r w:rsidR="009C398F">
        <w:t xml:space="preserve"> zijn </w:t>
      </w:r>
      <w:r w:rsidR="00804BD0">
        <w:t xml:space="preserve">er </w:t>
      </w:r>
      <w:r w:rsidR="009C398F">
        <w:t>alternatieve</w:t>
      </w:r>
      <w:r w:rsidR="00804BD0">
        <w:t>n</w:t>
      </w:r>
      <w:r w:rsidR="009C398F">
        <w:t xml:space="preserve"> met minder investeringskosten</w:t>
      </w:r>
      <w:r w:rsidR="00F83744">
        <w:t>)</w:t>
      </w:r>
      <w:r w:rsidR="00804BD0">
        <w:t xml:space="preserve"> </w:t>
      </w:r>
      <w:r w:rsidR="00475CB0">
        <w:t xml:space="preserve">en </w:t>
      </w:r>
      <w:r w:rsidR="00C02A9B">
        <w:t xml:space="preserve">(ii) </w:t>
      </w:r>
      <w:r w:rsidR="001B22D3">
        <w:t xml:space="preserve">de </w:t>
      </w:r>
      <w:r w:rsidR="005475D1">
        <w:t>haalbaarheid</w:t>
      </w:r>
      <w:r w:rsidR="00776A95">
        <w:t xml:space="preserve"> van de </w:t>
      </w:r>
      <w:r w:rsidR="004C7DE6">
        <w:t xml:space="preserve">in het IBO-rapport </w:t>
      </w:r>
      <w:r w:rsidR="00776A95">
        <w:t>gepresenteerde voorstellen</w:t>
      </w:r>
      <w:r w:rsidR="00ED7DDC">
        <w:t xml:space="preserve"> om de kosten te </w:t>
      </w:r>
      <w:r w:rsidR="00495A64">
        <w:t>dempen en de kosten anders te verdelen</w:t>
      </w:r>
      <w:r w:rsidR="005475D1">
        <w:t>.</w:t>
      </w:r>
    </w:p>
    <w:p w:rsidR="00DE0FBB" w:rsidP="00476526" w:rsidRDefault="00DE0FBB" w14:paraId="0B8328C8" w14:textId="77777777">
      <w:pPr>
        <w:spacing w:line="260" w:lineRule="exact"/>
      </w:pPr>
    </w:p>
    <w:p w:rsidR="00DE0FBB" w:rsidP="00476526" w:rsidRDefault="00DE0FBB" w14:paraId="068B634B" w14:textId="77777777">
      <w:pPr>
        <w:spacing w:line="260" w:lineRule="exact"/>
      </w:pPr>
    </w:p>
    <w:sectPr w:rsidR="00DE0FBB">
      <w:headerReference w:type="even" r:id="rId15"/>
      <w:headerReference w:type="default" r:id="rId16"/>
      <w:footerReference w:type="even" r:id="rId17"/>
      <w:footerReference w:type="default" r:id="rId18"/>
      <w:headerReference w:type="first" r:id="rId19"/>
      <w:footerReference w:type="first" r:id="rId20"/>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1A862" w14:textId="77777777" w:rsidR="00A54201" w:rsidRDefault="00A54201">
      <w:pPr>
        <w:spacing w:line="240" w:lineRule="auto"/>
      </w:pPr>
      <w:r>
        <w:separator/>
      </w:r>
    </w:p>
  </w:endnote>
  <w:endnote w:type="continuationSeparator" w:id="0">
    <w:p w14:paraId="2B87869C" w14:textId="77777777" w:rsidR="00A54201" w:rsidRDefault="00A542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6C43E" w14:textId="77777777" w:rsidR="004E5647" w:rsidRDefault="004E56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8273C" w14:textId="77777777" w:rsidR="004E5647" w:rsidRDefault="004E56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6B5B7" w14:textId="77777777" w:rsidR="004E5647" w:rsidRDefault="004E56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5178D" w14:textId="77777777" w:rsidR="00A54201" w:rsidRDefault="00A54201">
      <w:pPr>
        <w:spacing w:line="240" w:lineRule="auto"/>
      </w:pPr>
      <w:r>
        <w:separator/>
      </w:r>
    </w:p>
  </w:footnote>
  <w:footnote w:type="continuationSeparator" w:id="0">
    <w:p w14:paraId="33ABE370" w14:textId="77777777" w:rsidR="00A54201" w:rsidRDefault="00A542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DC85" w14:textId="77777777" w:rsidR="004E5647" w:rsidRDefault="004E56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8749" w14:textId="77777777" w:rsidR="00E84542" w:rsidRDefault="002806C6">
    <w:r>
      <w:rPr>
        <w:noProof/>
      </w:rPr>
      <mc:AlternateContent>
        <mc:Choice Requires="wps">
          <w:drawing>
            <wp:anchor distT="0" distB="0" distL="0" distR="0" simplePos="0" relativeHeight="251653632" behindDoc="0" locked="1" layoutInCell="1" allowOverlap="1" wp14:anchorId="4159FFB0" wp14:editId="34B2D9EE">
              <wp:simplePos x="0" y="0"/>
              <wp:positionH relativeFrom="page">
                <wp:posOffset>323850</wp:posOffset>
              </wp:positionH>
              <wp:positionV relativeFrom="page">
                <wp:posOffset>1424940</wp:posOffset>
              </wp:positionV>
              <wp:extent cx="6155690" cy="39560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14:paraId="46C2B849" w14:textId="77777777" w:rsidR="002806C6" w:rsidRDefault="002806C6"/>
                      </w:txbxContent>
                    </wps:txbx>
                    <wps:bodyPr vert="horz" wrap="square" lIns="0" tIns="0" rIns="0" bIns="0" anchor="t" anchorCtr="0"/>
                  </wps:wsp>
                </a:graphicData>
              </a:graphic>
            </wp:anchor>
          </w:drawing>
        </mc:Choice>
        <mc:Fallback>
          <w:pict>
            <v:shapetype w14:anchorId="4159FFB0"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1.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" filled="f" stroked="f">
              <v:textbox inset="0,0,0,0">
                <w:txbxContent>
                  <w:p w14:paraId="46C2B849" w14:textId="77777777" w:rsidR="002806C6" w:rsidRDefault="002806C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C5F54E1" wp14:editId="00481847">
              <wp:simplePos x="0" y="0"/>
              <wp:positionH relativeFrom="page">
                <wp:posOffset>1403985</wp:posOffset>
              </wp:positionH>
              <wp:positionV relativeFrom="page">
                <wp:posOffset>9935845</wp:posOffset>
              </wp:positionV>
              <wp:extent cx="5076190" cy="180975"/>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5076190" cy="180975"/>
                      </a:xfrm>
                      <a:prstGeom prst="rect">
                        <a:avLst/>
                      </a:prstGeom>
                      <a:noFill/>
                    </wps:spPr>
                    <wps:txbx>
                      <w:txbxContent>
                        <w:p w14:paraId="11E30734" w14:textId="77777777" w:rsidR="00E84542" w:rsidRDefault="002806C6">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4C5F54E1" id="0c1ec8dc-b7b7-11ea-8943-0242ac130003" o:spid="_x0000_s1027" type="#_x0000_t202" style="position:absolute;margin-left:110.55pt;margin-top:782.35pt;width:399.7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" filled="f" stroked="f">
              <v:textbox inset="0,0,0,0">
                <w:txbxContent>
                  <w:p w14:paraId="11E30734" w14:textId="77777777" w:rsidR="00E84542" w:rsidRDefault="002806C6">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68D81BC8" wp14:editId="45AEA624">
              <wp:simplePos x="0" y="0"/>
              <wp:positionH relativeFrom="page">
                <wp:posOffset>1403985</wp:posOffset>
              </wp:positionH>
              <wp:positionV relativeFrom="page">
                <wp:posOffset>10223500</wp:posOffset>
              </wp:positionV>
              <wp:extent cx="5086350" cy="189865"/>
              <wp:effectExtent l="0" t="0" r="0" b="0"/>
              <wp:wrapNone/>
              <wp:docPr id="3" name="0c1ed206-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5CD46B02" w14:textId="5401CD3E" w:rsidR="00E84542" w:rsidRDefault="002806C6">
                          <w:pPr>
                            <w:pStyle w:val="Standaard65rechtsuitgelijnd"/>
                          </w:pPr>
                          <w:r>
                            <w:t xml:space="preserve">pagina </w:t>
                          </w:r>
                          <w:r>
                            <w:fldChar w:fldCharType="begin"/>
                          </w:r>
                          <w:r>
                            <w:instrText>PAGE</w:instrText>
                          </w:r>
                          <w:r>
                            <w:fldChar w:fldCharType="separate"/>
                          </w:r>
                          <w:r w:rsidR="00B05627">
                            <w:rPr>
                              <w:noProof/>
                            </w:rPr>
                            <w:t>2</w:t>
                          </w:r>
                          <w:r>
                            <w:fldChar w:fldCharType="end"/>
                          </w:r>
                          <w:r>
                            <w:t>/</w:t>
                          </w:r>
                          <w:r>
                            <w:fldChar w:fldCharType="begin"/>
                          </w:r>
                          <w:r>
                            <w:instrText>NUMPAGES</w:instrText>
                          </w:r>
                          <w:r>
                            <w:fldChar w:fldCharType="separate"/>
                          </w:r>
                          <w:r w:rsidR="000A47F8">
                            <w:rPr>
                              <w:noProof/>
                            </w:rPr>
                            <w:t>1</w:t>
                          </w:r>
                          <w:r>
                            <w:fldChar w:fldCharType="end"/>
                          </w:r>
                        </w:p>
                      </w:txbxContent>
                    </wps:txbx>
                    <wps:bodyPr vert="horz" wrap="square" lIns="0" tIns="0" rIns="0" bIns="0" anchor="t" anchorCtr="0"/>
                  </wps:wsp>
                </a:graphicData>
              </a:graphic>
            </wp:anchor>
          </w:drawing>
        </mc:Choice>
        <mc:Fallback>
          <w:pict>
            <v:shape w14:anchorId="68D81BC8" id="0c1ed206-b7b7-11ea-8943-0242ac130003" o:spid="_x0000_s1028" type="#_x0000_t202" style="position:absolute;margin-left:110.55pt;margin-top:805pt;width:400.5pt;height:14.9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GdIXXCTAQAAFAMAAA4A&#10;AAAAAAAAAAAAAAAALgIAAGRycy9lMm9Eb2MueG1sUEsBAi0AFAAGAAgAAAAhAHKtuVPfAAAADgEA&#10;AA8AAAAAAAAAAAAAAAAA7QMAAGRycy9kb3ducmV2LnhtbFBLBQYAAAAABAAEAPMAAAD5BAAAAAA=&#10;" filled="f" stroked="f">
              <v:textbox inset="0,0,0,0">
                <w:txbxContent>
                  <w:p w14:paraId="5CD46B02" w14:textId="5401CD3E" w:rsidR="00E84542" w:rsidRDefault="002806C6">
                    <w:pPr>
                      <w:pStyle w:val="Standaard65rechtsuitgelijnd"/>
                    </w:pPr>
                    <w:r>
                      <w:t xml:space="preserve">pagina </w:t>
                    </w:r>
                    <w:r>
                      <w:fldChar w:fldCharType="begin"/>
                    </w:r>
                    <w:r>
                      <w:instrText>PAGE</w:instrText>
                    </w:r>
                    <w:r>
                      <w:fldChar w:fldCharType="separate"/>
                    </w:r>
                    <w:r w:rsidR="00B05627">
                      <w:rPr>
                        <w:noProof/>
                      </w:rPr>
                      <w:t>2</w:t>
                    </w:r>
                    <w:r>
                      <w:fldChar w:fldCharType="end"/>
                    </w:r>
                    <w:r>
                      <w:t>/</w:t>
                    </w:r>
                    <w:r>
                      <w:fldChar w:fldCharType="begin"/>
                    </w:r>
                    <w:r>
                      <w:instrText>NUMPAGES</w:instrText>
                    </w:r>
                    <w:r>
                      <w:fldChar w:fldCharType="separate"/>
                    </w:r>
                    <w:r w:rsidR="000A47F8">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279CF" w14:textId="1A47EDC3" w:rsidR="00E84542" w:rsidRDefault="002806C6">
    <w:pPr>
      <w:spacing w:after="5539" w:line="14" w:lineRule="exact"/>
    </w:pPr>
    <w:r>
      <w:rPr>
        <w:noProof/>
      </w:rPr>
      <mc:AlternateContent>
        <mc:Choice Requires="wps">
          <w:drawing>
            <wp:anchor distT="0" distB="0" distL="0" distR="0" simplePos="0" relativeHeight="251656704" behindDoc="0" locked="1" layoutInCell="1" allowOverlap="1" wp14:anchorId="58289D2D" wp14:editId="205F01E8">
              <wp:simplePos x="0" y="0"/>
              <wp:positionH relativeFrom="page">
                <wp:posOffset>467995</wp:posOffset>
              </wp:positionH>
              <wp:positionV relativeFrom="page">
                <wp:posOffset>2123440</wp:posOffset>
              </wp:positionV>
              <wp:extent cx="4142740" cy="1187450"/>
              <wp:effectExtent l="0" t="0" r="0" b="0"/>
              <wp:wrapNone/>
              <wp:docPr id="4" name="0c1ec651-b7b7-11ea-8943-0242ac130003"/>
              <wp:cNvGraphicFramePr/>
              <a:graphic xmlns:a="http://schemas.openxmlformats.org/drawingml/2006/main">
                <a:graphicData uri="http://schemas.microsoft.com/office/word/2010/wordprocessingShape">
                  <wps:wsp>
                    <wps:cNvSpPr txBox="1"/>
                    <wps:spPr>
                      <a:xfrm>
                        <a:off x="0" y="0"/>
                        <a:ext cx="4142740" cy="1187450"/>
                      </a:xfrm>
                      <a:prstGeom prst="rect">
                        <a:avLst/>
                      </a:prstGeom>
                      <a:noFill/>
                    </wps:spPr>
                    <wps:txbx>
                      <w:txbxContent>
                        <w:p w14:paraId="701D3D46" w14:textId="0A73786F" w:rsidR="00E84542" w:rsidRDefault="002806C6" w:rsidP="00286F64">
                          <w:pPr>
                            <w:pStyle w:val="Documenttitelblauw"/>
                          </w:pPr>
                          <w:r>
                            <w:tab/>
                          </w:r>
                          <w:r>
                            <w:tab/>
                          </w:r>
                          <w:r w:rsidR="0090570E">
                            <w:t>N</w:t>
                          </w:r>
                          <w:r>
                            <w:t>otitie</w:t>
                          </w:r>
                        </w:p>
                        <w:p w14:paraId="1987ED54" w14:textId="77777777" w:rsidR="006D0F9D" w:rsidRPr="006D0F9D" w:rsidRDefault="006D0F9D" w:rsidP="00286F64"/>
                        <w:p w14:paraId="256465DF" w14:textId="7C28D545" w:rsidR="006D0F9D" w:rsidRDefault="004B582B" w:rsidP="00286F64">
                          <w:pPr>
                            <w:pStyle w:val="Standaard65"/>
                          </w:pPr>
                          <w:r>
                            <w:tab/>
                            <w:t>van</w:t>
                          </w:r>
                          <w:r>
                            <w:tab/>
                          </w:r>
                          <w:r w:rsidR="007C317D">
                            <w:t xml:space="preserve">De leden </w:t>
                          </w:r>
                          <w:r w:rsidR="006D0F9D">
                            <w:t>Kröger</w:t>
                          </w:r>
                          <w:r w:rsidR="00F26C0E">
                            <w:t xml:space="preserve"> (GL-PvdA)</w:t>
                          </w:r>
                          <w:r w:rsidR="008F38BF">
                            <w:t xml:space="preserve"> en Postma</w:t>
                          </w:r>
                          <w:r w:rsidR="00F26C0E">
                            <w:t xml:space="preserve"> (NSC)</w:t>
                          </w:r>
                        </w:p>
                        <w:p w14:paraId="17A4EB37" w14:textId="77777777" w:rsidR="006D0F9D" w:rsidRDefault="006D0F9D" w:rsidP="00286F64">
                          <w:pPr>
                            <w:pStyle w:val="Standaard65"/>
                          </w:pPr>
                          <w:r>
                            <w:tab/>
                            <w:t>aan</w:t>
                          </w:r>
                          <w:r>
                            <w:tab/>
                            <w:t>Leden en plv. leden van de vaste commissie voor Klimaat en Groene Groei</w:t>
                          </w:r>
                        </w:p>
                        <w:p w14:paraId="2CE0503C" w14:textId="77777777" w:rsidR="006D0F9D" w:rsidRDefault="006D0F9D" w:rsidP="00286F64">
                          <w:pPr>
                            <w:pStyle w:val="Standaard65"/>
                          </w:pPr>
                          <w:r>
                            <w:tab/>
                            <w:t>datum</w:t>
                          </w:r>
                          <w:r>
                            <w:tab/>
                            <w:t xml:space="preserve">27 maart 2025 </w:t>
                          </w:r>
                        </w:p>
                        <w:p w14:paraId="3472CA91" w14:textId="77777777" w:rsidR="006D0F9D" w:rsidRDefault="006D0F9D" w:rsidP="00286F64">
                          <w:pPr>
                            <w:pStyle w:val="Standaard65"/>
                          </w:pPr>
                          <w:r>
                            <w:tab/>
                            <w:t>betreft</w:t>
                          </w:r>
                          <w:r>
                            <w:tab/>
                            <w:t>Overleg over uitwerking kennisthema betaalbare energierekening</w:t>
                          </w:r>
                        </w:p>
                        <w:p w14:paraId="4843B475" w14:textId="20798787" w:rsidR="00E84542" w:rsidRDefault="00286F64" w:rsidP="00D70392">
                          <w:pPr>
                            <w:pStyle w:val="Witregel65ptdubbel"/>
                          </w:pPr>
                          <w:r>
                            <w:tab/>
                          </w:r>
                          <w:r w:rsidR="004B582B">
                            <w:t>te betrekken bij</w:t>
                          </w:r>
                          <w:r>
                            <w:tab/>
                            <w:t>P</w:t>
                          </w:r>
                          <w:r w:rsidR="00BD0AD8">
                            <w:t>rocedurevergadering 1 april 2025</w:t>
                          </w:r>
                        </w:p>
                      </w:txbxContent>
                    </wps:txbx>
                    <wps:bodyPr vert="horz" wrap="square" lIns="0" tIns="0" rIns="0" bIns="0" anchor="t" anchorCtr="0"/>
                  </wps:wsp>
                </a:graphicData>
              </a:graphic>
            </wp:anchor>
          </w:drawing>
        </mc:Choice>
        <mc:Fallback>
          <w:pict>
            <v:shapetype w14:anchorId="58289D2D" id="_x0000_t202" coordsize="21600,21600" o:spt="202" path="m,l,21600r21600,l21600,xe">
              <v:stroke joinstyle="miter"/>
              <v:path gradientshapeok="t" o:connecttype="rect"/>
            </v:shapetype>
            <v:shape id="0c1ec651-b7b7-11ea-8943-0242ac130003" o:spid="_x0000_s1029" type="#_x0000_t202" style="position:absolute;margin-left:36.85pt;margin-top:167.2pt;width:326.2pt;height:93.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" filled="f" stroked="f">
              <v:textbox inset="0,0,0,0">
                <w:txbxContent>
                  <w:p w14:paraId="701D3D46" w14:textId="0A73786F" w:rsidR="00E84542" w:rsidRDefault="002806C6" w:rsidP="00286F64">
                    <w:pPr>
                      <w:pStyle w:val="Documenttitelblauw"/>
                    </w:pPr>
                    <w:r>
                      <w:tab/>
                    </w:r>
                    <w:r>
                      <w:tab/>
                    </w:r>
                    <w:r w:rsidR="0090570E">
                      <w:t>N</w:t>
                    </w:r>
                    <w:r>
                      <w:t>otitie</w:t>
                    </w:r>
                  </w:p>
                  <w:p w14:paraId="1987ED54" w14:textId="77777777" w:rsidR="006D0F9D" w:rsidRPr="006D0F9D" w:rsidRDefault="006D0F9D" w:rsidP="00286F64"/>
                  <w:p w14:paraId="256465DF" w14:textId="7C28D545" w:rsidR="006D0F9D" w:rsidRDefault="004B582B" w:rsidP="00286F64">
                    <w:pPr>
                      <w:pStyle w:val="Standaard65"/>
                    </w:pPr>
                    <w:r>
                      <w:tab/>
                      <w:t>van</w:t>
                    </w:r>
                    <w:r>
                      <w:tab/>
                    </w:r>
                    <w:r w:rsidR="007C317D">
                      <w:t xml:space="preserve">De leden </w:t>
                    </w:r>
                    <w:r w:rsidR="006D0F9D">
                      <w:t>Kröger</w:t>
                    </w:r>
                    <w:r w:rsidR="00F26C0E">
                      <w:t xml:space="preserve"> (GL-PvdA)</w:t>
                    </w:r>
                    <w:r w:rsidR="008F38BF">
                      <w:t xml:space="preserve"> en Postma</w:t>
                    </w:r>
                    <w:r w:rsidR="00F26C0E">
                      <w:t xml:space="preserve"> (NSC)</w:t>
                    </w:r>
                  </w:p>
                  <w:p w14:paraId="17A4EB37" w14:textId="77777777" w:rsidR="006D0F9D" w:rsidRDefault="006D0F9D" w:rsidP="00286F64">
                    <w:pPr>
                      <w:pStyle w:val="Standaard65"/>
                    </w:pPr>
                    <w:r>
                      <w:tab/>
                      <w:t>aan</w:t>
                    </w:r>
                    <w:r>
                      <w:tab/>
                      <w:t>Leden en plv. leden van de vaste commissie voor Klimaat en Groene Groei</w:t>
                    </w:r>
                  </w:p>
                  <w:p w14:paraId="2CE0503C" w14:textId="77777777" w:rsidR="006D0F9D" w:rsidRDefault="006D0F9D" w:rsidP="00286F64">
                    <w:pPr>
                      <w:pStyle w:val="Standaard65"/>
                    </w:pPr>
                    <w:r>
                      <w:tab/>
                      <w:t>datum</w:t>
                    </w:r>
                    <w:r>
                      <w:tab/>
                      <w:t xml:space="preserve">27 maart 2025 </w:t>
                    </w:r>
                  </w:p>
                  <w:p w14:paraId="3472CA91" w14:textId="77777777" w:rsidR="006D0F9D" w:rsidRDefault="006D0F9D" w:rsidP="00286F64">
                    <w:pPr>
                      <w:pStyle w:val="Standaard65"/>
                    </w:pPr>
                    <w:r>
                      <w:tab/>
                      <w:t>betreft</w:t>
                    </w:r>
                    <w:r>
                      <w:tab/>
                      <w:t>Overleg over uitwerking kennisthema betaalbare energierekening</w:t>
                    </w:r>
                  </w:p>
                  <w:p w14:paraId="4843B475" w14:textId="20798787" w:rsidR="00E84542" w:rsidRDefault="00286F64" w:rsidP="00D70392">
                    <w:pPr>
                      <w:pStyle w:val="Witregel65ptdubbel"/>
                    </w:pPr>
                    <w:r>
                      <w:tab/>
                    </w:r>
                    <w:r w:rsidR="004B582B">
                      <w:t>te betrekken bij</w:t>
                    </w:r>
                    <w:r>
                      <w:tab/>
                      <w:t>P</w:t>
                    </w:r>
                    <w:r w:rsidR="00BD0AD8">
                      <w:t>rocedurevergadering 1 april 2025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35876A1" wp14:editId="54791F04">
              <wp:simplePos x="0" y="0"/>
              <wp:positionH relativeFrom="page">
                <wp:posOffset>4751705</wp:posOffset>
              </wp:positionH>
              <wp:positionV relativeFrom="page">
                <wp:posOffset>1691639</wp:posOffset>
              </wp:positionV>
              <wp:extent cx="2051685" cy="215900"/>
              <wp:effectExtent l="0" t="0" r="0" b="0"/>
              <wp:wrapNone/>
              <wp:docPr id="6" name="0c1ed0cc-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7EC486A5" w14:textId="77777777" w:rsidR="00E84542" w:rsidRDefault="002806C6">
                          <w:pPr>
                            <w:pStyle w:val="Rubricering"/>
                          </w:pPr>
                          <w:r>
                            <w:t>INTERN GEBRUIK</w:t>
                          </w:r>
                        </w:p>
                      </w:txbxContent>
                    </wps:txbx>
                    <wps:bodyPr vert="horz" wrap="square" lIns="0" tIns="0" rIns="0" bIns="0" anchor="t" anchorCtr="0"/>
                  </wps:wsp>
                </a:graphicData>
              </a:graphic>
            </wp:anchor>
          </w:drawing>
        </mc:Choice>
        <mc:Fallback>
          <w:pict>
            <v:shape w14:anchorId="235876A1" id="0c1ed0cc-b7b7-11ea-8943-0242ac130003" o:spid="_x0000_s1030" type="#_x0000_t202" style="position:absolute;margin-left:374.15pt;margin-top:133.2pt;width:161.55pt;height:1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" filled="f" stroked="f">
              <v:textbox inset="0,0,0,0">
                <w:txbxContent>
                  <w:p w14:paraId="7EC486A5" w14:textId="77777777" w:rsidR="00E84542" w:rsidRDefault="002806C6">
                    <w:pPr>
                      <w:pStyle w:val="Rubricering"/>
                    </w:pPr>
                    <w:r>
                      <w:t>INTERN GEBRUIK</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8F59CB7" wp14:editId="5189D5FF">
              <wp:simplePos x="0" y="0"/>
              <wp:positionH relativeFrom="page">
                <wp:posOffset>662305</wp:posOffset>
              </wp:positionH>
              <wp:positionV relativeFrom="page">
                <wp:posOffset>374015</wp:posOffset>
              </wp:positionV>
              <wp:extent cx="3142615" cy="1238250"/>
              <wp:effectExtent l="0" t="0" r="0" b="0"/>
              <wp:wrapNone/>
              <wp:docPr id="7" name="0c1ec766-b7b7-11ea-8943-0242ac130003"/>
              <wp:cNvGraphicFramePr/>
              <a:graphic xmlns:a="http://schemas.openxmlformats.org/drawingml/2006/main">
                <a:graphicData uri="http://schemas.microsoft.com/office/word/2010/wordprocessingShape">
                  <wps:wsp>
                    <wps:cNvSpPr txBox="1"/>
                    <wps:spPr>
                      <a:xfrm>
                        <a:off x="0" y="0"/>
                        <a:ext cx="3142615" cy="1238250"/>
                      </a:xfrm>
                      <a:prstGeom prst="rect">
                        <a:avLst/>
                      </a:prstGeom>
                      <a:noFill/>
                    </wps:spPr>
                    <wps:txbx>
                      <w:txbxContent>
                        <w:p w14:paraId="2725ED3A" w14:textId="77777777" w:rsidR="00E84542" w:rsidRDefault="002806C6">
                          <w:pPr>
                            <w:spacing w:line="240" w:lineRule="auto"/>
                          </w:pPr>
                          <w:r>
                            <w:rPr>
                              <w:noProof/>
                            </w:rPr>
                            <w:drawing>
                              <wp:inline distT="0" distB="0" distL="0" distR="0" wp14:anchorId="13D82D41" wp14:editId="674CD03B">
                                <wp:extent cx="3142615" cy="890750"/>
                                <wp:effectExtent l="0" t="0" r="0" b="0"/>
                                <wp:docPr id="8" name="Logo"/>
                                <wp:cNvGraphicFramePr/>
                                <a:graphic xmlns:a="http://schemas.openxmlformats.org/drawingml/2006/main">
                                  <a:graphicData uri="http://schemas.openxmlformats.org/drawingml/2006/picture">
                                    <pic:pic xmlns:pic="http://schemas.openxmlformats.org/drawingml/2006/picture">
                                      <pic:nvPicPr>
                                        <pic:cNvPr id="8" name="Logo"/>
                                        <pic:cNvPicPr/>
                                      </pic:nvPicPr>
                                      <pic:blipFill>
                                        <a:blip r:embed="rId1"/>
                                        <a:stretch>
                                          <a:fillRect/>
                                        </a:stretch>
                                      </pic:blipFill>
                                      <pic:spPr bwMode="auto">
                                        <a:xfrm>
                                          <a:off x="0" y="0"/>
                                          <a:ext cx="3142615" cy="89075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8F59CB7" id="0c1ec766-b7b7-11ea-8943-0242ac130003" o:spid="_x0000_s1031" type="#_x0000_t202" style="position:absolute;margin-left:52.15pt;margin-top:29.45pt;width:247.45pt;height:97.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" filled="f" stroked="f">
              <v:textbox inset="0,0,0,0">
                <w:txbxContent>
                  <w:p w14:paraId="2725ED3A" w14:textId="77777777" w:rsidR="00E84542" w:rsidRDefault="002806C6">
                    <w:pPr>
                      <w:spacing w:line="240" w:lineRule="auto"/>
                    </w:pPr>
                    <w:r>
                      <w:rPr>
                        <w:noProof/>
                      </w:rPr>
                      <w:drawing>
                        <wp:inline distT="0" distB="0" distL="0" distR="0" wp14:anchorId="13D82D41" wp14:editId="674CD03B">
                          <wp:extent cx="3142615" cy="890750"/>
                          <wp:effectExtent l="0" t="0" r="0" b="0"/>
                          <wp:docPr id="8" name="Logo"/>
                          <wp:cNvGraphicFramePr/>
                          <a:graphic xmlns:a="http://schemas.openxmlformats.org/drawingml/2006/main">
                            <a:graphicData uri="http://schemas.openxmlformats.org/drawingml/2006/picture">
                              <pic:pic xmlns:pic="http://schemas.openxmlformats.org/drawingml/2006/picture">
                                <pic:nvPicPr>
                                  <pic:cNvPr id="8" name="Logo"/>
                                  <pic:cNvPicPr/>
                                </pic:nvPicPr>
                                <pic:blipFill>
                                  <a:blip r:embed="rId2"/>
                                  <a:stretch>
                                    <a:fillRect/>
                                  </a:stretch>
                                </pic:blipFill>
                                <pic:spPr bwMode="auto">
                                  <a:xfrm>
                                    <a:off x="0" y="0"/>
                                    <a:ext cx="3142615" cy="89075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FE37659" wp14:editId="443FFE96">
              <wp:simplePos x="0" y="0"/>
              <wp:positionH relativeFrom="page">
                <wp:posOffset>1403985</wp:posOffset>
              </wp:positionH>
              <wp:positionV relativeFrom="page">
                <wp:posOffset>9935845</wp:posOffset>
              </wp:positionV>
              <wp:extent cx="5086350" cy="189865"/>
              <wp:effectExtent l="0" t="0" r="0" b="0"/>
              <wp:wrapNone/>
              <wp:docPr id="9" name="0c1ed141-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31A13173" w14:textId="77777777" w:rsidR="00E84542" w:rsidRDefault="002806C6">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2FE37659" id="0c1ed141-b7b7-11ea-8943-0242ac130003" o:spid="_x0000_s1032" type="#_x0000_t202" style="position:absolute;margin-left:110.55pt;margin-top:782.35pt;width:400.5pt;height:14.9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" filled="f" stroked="f">
              <v:textbox inset="0,0,0,0">
                <w:txbxContent>
                  <w:p w14:paraId="31A13173" w14:textId="77777777" w:rsidR="00E84542" w:rsidRDefault="002806C6">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6169A8E" wp14:editId="0C34202B">
              <wp:simplePos x="0" y="0"/>
              <wp:positionH relativeFrom="page">
                <wp:posOffset>1403985</wp:posOffset>
              </wp:positionH>
              <wp:positionV relativeFrom="page">
                <wp:posOffset>10223500</wp:posOffset>
              </wp:positionV>
              <wp:extent cx="5086350" cy="189865"/>
              <wp:effectExtent l="0" t="0" r="0" b="0"/>
              <wp:wrapNone/>
              <wp:docPr id="10" name="0c1ed168-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740957C6" w14:textId="77777777" w:rsidR="00E84542" w:rsidRDefault="002806C6">
                          <w:pPr>
                            <w:pStyle w:val="Standaard65rechtsuitgelijnd"/>
                          </w:pPr>
                          <w:r>
                            <w:t xml:space="preserve">pagina </w:t>
                          </w:r>
                          <w:r>
                            <w:fldChar w:fldCharType="begin"/>
                          </w:r>
                          <w:r>
                            <w:instrText>PAGE</w:instrText>
                          </w:r>
                          <w:r>
                            <w:fldChar w:fldCharType="separate"/>
                          </w:r>
                          <w:r w:rsidR="000A47F8">
                            <w:rPr>
                              <w:noProof/>
                            </w:rPr>
                            <w:t>1</w:t>
                          </w:r>
                          <w:r>
                            <w:fldChar w:fldCharType="end"/>
                          </w:r>
                          <w:r>
                            <w:t>/</w:t>
                          </w:r>
                          <w:r>
                            <w:fldChar w:fldCharType="begin"/>
                          </w:r>
                          <w:r>
                            <w:instrText>NUMPAGES</w:instrText>
                          </w:r>
                          <w:r>
                            <w:fldChar w:fldCharType="separate"/>
                          </w:r>
                          <w:r w:rsidR="000A47F8">
                            <w:rPr>
                              <w:noProof/>
                            </w:rPr>
                            <w:t>1</w:t>
                          </w:r>
                          <w:r>
                            <w:fldChar w:fldCharType="end"/>
                          </w:r>
                        </w:p>
                      </w:txbxContent>
                    </wps:txbx>
                    <wps:bodyPr vert="horz" wrap="square" lIns="0" tIns="0" rIns="0" bIns="0" anchor="t" anchorCtr="0"/>
                  </wps:wsp>
                </a:graphicData>
              </a:graphic>
            </wp:anchor>
          </w:drawing>
        </mc:Choice>
        <mc:Fallback>
          <w:pict>
            <v:shape w14:anchorId="66169A8E" id="0c1ed168-b7b7-11ea-8943-0242ac130003" o:spid="_x0000_s1033" type="#_x0000_t202" style="position:absolute;margin-left:110.55pt;margin-top:805pt;width:400.5pt;height:14.9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H33MxyTAQAAFAMAAA4A&#10;AAAAAAAAAAAAAAAALgIAAGRycy9lMm9Eb2MueG1sUEsBAi0AFAAGAAgAAAAhAHKtuVPfAAAADgEA&#10;AA8AAAAAAAAAAAAAAAAA7QMAAGRycy9kb3ducmV2LnhtbFBLBQYAAAAABAAEAPMAAAD5BAAAAAA=&#10;" filled="f" stroked="f">
              <v:textbox inset="0,0,0,0">
                <w:txbxContent>
                  <w:p w14:paraId="740957C6" w14:textId="77777777" w:rsidR="00E84542" w:rsidRDefault="002806C6">
                    <w:pPr>
                      <w:pStyle w:val="Standaard65rechtsuitgelijnd"/>
                    </w:pPr>
                    <w:r>
                      <w:t xml:space="preserve">pagina </w:t>
                    </w:r>
                    <w:r>
                      <w:fldChar w:fldCharType="begin"/>
                    </w:r>
                    <w:r>
                      <w:instrText>PAGE</w:instrText>
                    </w:r>
                    <w:r>
                      <w:fldChar w:fldCharType="separate"/>
                    </w:r>
                    <w:r w:rsidR="000A47F8">
                      <w:rPr>
                        <w:noProof/>
                      </w:rPr>
                      <w:t>1</w:t>
                    </w:r>
                    <w:r>
                      <w:fldChar w:fldCharType="end"/>
                    </w:r>
                    <w:r>
                      <w:t>/</w:t>
                    </w:r>
                    <w:r>
                      <w:fldChar w:fldCharType="begin"/>
                    </w:r>
                    <w:r>
                      <w:instrText>NUMPAGES</w:instrText>
                    </w:r>
                    <w:r>
                      <w:fldChar w:fldCharType="separate"/>
                    </w:r>
                    <w:r w:rsidR="000A47F8">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67FF40"/>
    <w:multiLevelType w:val="multilevel"/>
    <w:tmpl w:val="065FF43C"/>
    <w:name w:val="Notitie Commissie - Nummering blauw"/>
    <w:lvl w:ilvl="0">
      <w:start w:val="1"/>
      <w:numFmt w:val="decimal"/>
      <w:pStyle w:val="Stafnotitiekop1b"/>
      <w:lvlText w:val="%1"/>
      <w:lvlJc w:val="left"/>
      <w:pPr>
        <w:ind w:left="1388" w:hanging="680"/>
      </w:pPr>
    </w:lvl>
    <w:lvl w:ilvl="1">
      <w:start w:val="1"/>
      <w:numFmt w:val="decimal"/>
      <w:pStyle w:val="Stafnotitiekop2b"/>
      <w:lvlText w:val="%1.%2"/>
      <w:lvlJc w:val="left"/>
      <w:pPr>
        <w:ind w:left="1388" w:hanging="680"/>
      </w:pPr>
    </w:lvl>
    <w:lvl w:ilvl="2">
      <w:start w:val="1"/>
      <w:numFmt w:val="decimal"/>
      <w:pStyle w:val="Stafnotitiekop3b"/>
      <w:lvlText w:val="%1.%2.%3"/>
      <w:lvlJc w:val="left"/>
      <w:pPr>
        <w:ind w:left="1388" w:hanging="680"/>
      </w:pPr>
    </w:lvl>
    <w:lvl w:ilvl="3">
      <w:start w:val="1"/>
      <w:numFmt w:val="none"/>
      <w:lvlText w:val=""/>
      <w:lvlJc w:val="left"/>
      <w:pPr>
        <w:ind w:left="708" w:firstLine="0"/>
      </w:pPr>
    </w:lvl>
    <w:lvl w:ilvl="4">
      <w:start w:val="1"/>
      <w:numFmt w:val="none"/>
      <w:lvlText w:val=""/>
      <w:lvlJc w:val="left"/>
      <w:pPr>
        <w:ind w:left="708" w:firstLine="0"/>
      </w:pPr>
    </w:lvl>
    <w:lvl w:ilvl="5">
      <w:start w:val="1"/>
      <w:numFmt w:val="none"/>
      <w:lvlText w:val=""/>
      <w:lvlJc w:val="left"/>
      <w:pPr>
        <w:ind w:left="708" w:firstLine="0"/>
      </w:pPr>
    </w:lvl>
    <w:lvl w:ilvl="6">
      <w:start w:val="1"/>
      <w:numFmt w:val="none"/>
      <w:lvlText w:val=""/>
      <w:lvlJc w:val="left"/>
      <w:pPr>
        <w:ind w:left="708" w:firstLine="0"/>
      </w:pPr>
    </w:lvl>
    <w:lvl w:ilvl="7">
      <w:start w:val="1"/>
      <w:numFmt w:val="none"/>
      <w:lvlText w:val=""/>
      <w:lvlJc w:val="left"/>
      <w:pPr>
        <w:ind w:left="708" w:firstLine="0"/>
      </w:pPr>
    </w:lvl>
    <w:lvl w:ilvl="8">
      <w:start w:val="1"/>
      <w:numFmt w:val="none"/>
      <w:lvlText w:val=""/>
      <w:lvlJc w:val="left"/>
      <w:pPr>
        <w:ind w:left="708" w:firstLine="0"/>
      </w:pPr>
    </w:lvl>
  </w:abstractNum>
  <w:abstractNum w:abstractNumId="1" w15:restartNumberingAfterBreak="0">
    <w:nsid w:val="A7D3575D"/>
    <w:multiLevelType w:val="multilevel"/>
    <w:tmpl w:val="AE71FA8D"/>
    <w:name w:val="Notitie-Nummering b"/>
    <w:lvl w:ilvl="0">
      <w:start w:val="1"/>
      <w:numFmt w:val="decimal"/>
      <w:pStyle w:val="NotitieKop1b"/>
      <w:lvlText w:val="%1"/>
      <w:lvlJc w:val="left"/>
      <w:pPr>
        <w:ind w:left="680" w:hanging="680"/>
      </w:pPr>
    </w:lvl>
    <w:lvl w:ilvl="1">
      <w:start w:val="1"/>
      <w:numFmt w:val="decimal"/>
      <w:pStyle w:val="NotitieKop2b"/>
      <w:lvlText w:val="%1.%2"/>
      <w:lvlJc w:val="left"/>
      <w:pPr>
        <w:ind w:left="680" w:hanging="680"/>
      </w:pPr>
    </w:lvl>
    <w:lvl w:ilvl="2">
      <w:start w:val="1"/>
      <w:numFmt w:val="decimal"/>
      <w:pStyle w:val="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36705F7"/>
    <w:multiLevelType w:val="multilevel"/>
    <w:tmpl w:val="E70D5056"/>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93E0332"/>
    <w:multiLevelType w:val="multilevel"/>
    <w:tmpl w:val="15F7EF65"/>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DDEB99B"/>
    <w:multiLevelType w:val="multilevel"/>
    <w:tmpl w:val="946EF2F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E24BEA5B"/>
    <w:multiLevelType w:val="multilevel"/>
    <w:tmpl w:val="02C42FEE"/>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FA7FD15"/>
    <w:multiLevelType w:val="multilevel"/>
    <w:tmpl w:val="BC6F7C3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1D346C"/>
    <w:multiLevelType w:val="multilevel"/>
    <w:tmpl w:val="82F44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D217F4"/>
    <w:multiLevelType w:val="hybridMultilevel"/>
    <w:tmpl w:val="4D448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1678CF"/>
    <w:multiLevelType w:val="hybridMultilevel"/>
    <w:tmpl w:val="F9725662"/>
    <w:lvl w:ilvl="0" w:tplc="0413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3183959"/>
    <w:multiLevelType w:val="hybridMultilevel"/>
    <w:tmpl w:val="7728DE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160444C8"/>
    <w:multiLevelType w:val="hybridMultilevel"/>
    <w:tmpl w:val="983CAC94"/>
    <w:lvl w:ilvl="0" w:tplc="15A24EE8">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8C3ADC"/>
    <w:multiLevelType w:val="multilevel"/>
    <w:tmpl w:val="2D7ED210"/>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7C582C"/>
    <w:multiLevelType w:val="hybridMultilevel"/>
    <w:tmpl w:val="0D420F8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847365"/>
    <w:multiLevelType w:val="multilevel"/>
    <w:tmpl w:val="50AC6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4B35CE"/>
    <w:multiLevelType w:val="hybridMultilevel"/>
    <w:tmpl w:val="B0E60E58"/>
    <w:lvl w:ilvl="0" w:tplc="04130001">
      <w:start w:val="1"/>
      <w:numFmt w:val="bullet"/>
      <w:lvlText w:val=""/>
      <w:lvlJc w:val="left"/>
      <w:pPr>
        <w:ind w:left="3960" w:hanging="360"/>
      </w:pPr>
      <w:rPr>
        <w:rFonts w:ascii="Symbol" w:hAnsi="Symbol"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16" w15:restartNumberingAfterBreak="0">
    <w:nsid w:val="3B06A85C"/>
    <w:multiLevelType w:val="multilevel"/>
    <w:tmpl w:val="5420D841"/>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A234CB"/>
    <w:multiLevelType w:val="hybridMultilevel"/>
    <w:tmpl w:val="FB9887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7621A7"/>
    <w:multiLevelType w:val="hybridMultilevel"/>
    <w:tmpl w:val="2FD8E856"/>
    <w:lvl w:ilvl="0" w:tplc="2F32DEB4">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63D4D22"/>
    <w:multiLevelType w:val="hybridMultilevel"/>
    <w:tmpl w:val="C712AA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683A8E"/>
    <w:multiLevelType w:val="hybridMultilevel"/>
    <w:tmpl w:val="44DE7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491134"/>
    <w:multiLevelType w:val="hybridMultilevel"/>
    <w:tmpl w:val="3C2CBC94"/>
    <w:lvl w:ilvl="0" w:tplc="87AC616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690FE4"/>
    <w:multiLevelType w:val="hybridMultilevel"/>
    <w:tmpl w:val="8B04C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4825408"/>
    <w:multiLevelType w:val="hybridMultilevel"/>
    <w:tmpl w:val="E6AE42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4A94425"/>
    <w:multiLevelType w:val="multilevel"/>
    <w:tmpl w:val="921FC4B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15:restartNumberingAfterBreak="0">
    <w:nsid w:val="550C7076"/>
    <w:multiLevelType w:val="hybridMultilevel"/>
    <w:tmpl w:val="3F340234"/>
    <w:lvl w:ilvl="0" w:tplc="8E6A1B9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7A811BC"/>
    <w:multiLevelType w:val="hybridMultilevel"/>
    <w:tmpl w:val="27AC7E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0630AB4"/>
    <w:multiLevelType w:val="hybridMultilevel"/>
    <w:tmpl w:val="3D881F3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0C51DB6"/>
    <w:multiLevelType w:val="hybridMultilevel"/>
    <w:tmpl w:val="4274CB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383776A"/>
    <w:multiLevelType w:val="hybridMultilevel"/>
    <w:tmpl w:val="FD7AD5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63300CD"/>
    <w:multiLevelType w:val="hybridMultilevel"/>
    <w:tmpl w:val="E12E5906"/>
    <w:lvl w:ilvl="0" w:tplc="E0AE1B26">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9A3724A"/>
    <w:multiLevelType w:val="hybridMultilevel"/>
    <w:tmpl w:val="0778C3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AF6A4F6"/>
    <w:multiLevelType w:val="multilevel"/>
    <w:tmpl w:val="923C59A3"/>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F125CC"/>
    <w:multiLevelType w:val="hybridMultilevel"/>
    <w:tmpl w:val="E65843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0C32BA9"/>
    <w:multiLevelType w:val="hybridMultilevel"/>
    <w:tmpl w:val="1FF4286C"/>
    <w:lvl w:ilvl="0" w:tplc="FACA9EC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CD6956D"/>
    <w:multiLevelType w:val="multilevel"/>
    <w:tmpl w:val="30979605"/>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9743471">
    <w:abstractNumId w:val="16"/>
  </w:num>
  <w:num w:numId="2" w16cid:durableId="1068579437">
    <w:abstractNumId w:val="4"/>
  </w:num>
  <w:num w:numId="3" w16cid:durableId="1423911157">
    <w:abstractNumId w:val="24"/>
  </w:num>
  <w:num w:numId="4" w16cid:durableId="628781798">
    <w:abstractNumId w:val="32"/>
  </w:num>
  <w:num w:numId="5" w16cid:durableId="396590660">
    <w:abstractNumId w:val="0"/>
  </w:num>
  <w:num w:numId="6" w16cid:durableId="1664552730">
    <w:abstractNumId w:val="5"/>
  </w:num>
  <w:num w:numId="7" w16cid:durableId="941693855">
    <w:abstractNumId w:val="1"/>
  </w:num>
  <w:num w:numId="8" w16cid:durableId="949122889">
    <w:abstractNumId w:val="3"/>
  </w:num>
  <w:num w:numId="9" w16cid:durableId="2088838442">
    <w:abstractNumId w:val="2"/>
  </w:num>
  <w:num w:numId="10" w16cid:durableId="1384059956">
    <w:abstractNumId w:val="12"/>
  </w:num>
  <w:num w:numId="11" w16cid:durableId="1594241219">
    <w:abstractNumId w:val="6"/>
  </w:num>
  <w:num w:numId="12" w16cid:durableId="890269831">
    <w:abstractNumId w:val="35"/>
  </w:num>
  <w:num w:numId="13" w16cid:durableId="364675042">
    <w:abstractNumId w:val="21"/>
  </w:num>
  <w:num w:numId="14" w16cid:durableId="57215810">
    <w:abstractNumId w:val="27"/>
  </w:num>
  <w:num w:numId="15" w16cid:durableId="1026180834">
    <w:abstractNumId w:val="31"/>
  </w:num>
  <w:num w:numId="16" w16cid:durableId="2102144299">
    <w:abstractNumId w:val="34"/>
  </w:num>
  <w:num w:numId="17" w16cid:durableId="339509240">
    <w:abstractNumId w:val="28"/>
  </w:num>
  <w:num w:numId="18" w16cid:durableId="692077296">
    <w:abstractNumId w:val="10"/>
  </w:num>
  <w:num w:numId="19" w16cid:durableId="340620300">
    <w:abstractNumId w:val="19"/>
  </w:num>
  <w:num w:numId="20" w16cid:durableId="729304140">
    <w:abstractNumId w:val="20"/>
  </w:num>
  <w:num w:numId="21" w16cid:durableId="218059736">
    <w:abstractNumId w:val="22"/>
  </w:num>
  <w:num w:numId="22" w16cid:durableId="27488082">
    <w:abstractNumId w:val="30"/>
  </w:num>
  <w:num w:numId="23" w16cid:durableId="551304704">
    <w:abstractNumId w:val="17"/>
  </w:num>
  <w:num w:numId="24" w16cid:durableId="18280170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2315373">
    <w:abstractNumId w:val="7"/>
  </w:num>
  <w:num w:numId="26" w16cid:durableId="99690780">
    <w:abstractNumId w:val="29"/>
  </w:num>
  <w:num w:numId="27" w16cid:durableId="871963015">
    <w:abstractNumId w:val="33"/>
  </w:num>
  <w:num w:numId="28" w16cid:durableId="1740520291">
    <w:abstractNumId w:val="9"/>
  </w:num>
  <w:num w:numId="29" w16cid:durableId="1205631663">
    <w:abstractNumId w:val="26"/>
  </w:num>
  <w:num w:numId="30" w16cid:durableId="857157938">
    <w:abstractNumId w:val="18"/>
  </w:num>
  <w:num w:numId="31" w16cid:durableId="1559826192">
    <w:abstractNumId w:val="13"/>
  </w:num>
  <w:num w:numId="32" w16cid:durableId="1591547022">
    <w:abstractNumId w:val="15"/>
  </w:num>
  <w:num w:numId="33" w16cid:durableId="1566456741">
    <w:abstractNumId w:val="11"/>
  </w:num>
  <w:num w:numId="34" w16cid:durableId="1307586893">
    <w:abstractNumId w:val="8"/>
  </w:num>
  <w:num w:numId="35" w16cid:durableId="1525099557">
    <w:abstractNumId w:val="23"/>
  </w:num>
  <w:num w:numId="36" w16cid:durableId="12355079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F8"/>
    <w:rsid w:val="000000DD"/>
    <w:rsid w:val="00005083"/>
    <w:rsid w:val="00005283"/>
    <w:rsid w:val="000056DB"/>
    <w:rsid w:val="0000640A"/>
    <w:rsid w:val="00011C12"/>
    <w:rsid w:val="00012CBD"/>
    <w:rsid w:val="0001349A"/>
    <w:rsid w:val="00013F43"/>
    <w:rsid w:val="00014E87"/>
    <w:rsid w:val="000200B4"/>
    <w:rsid w:val="000200C3"/>
    <w:rsid w:val="00020ED9"/>
    <w:rsid w:val="00021DBF"/>
    <w:rsid w:val="00022A45"/>
    <w:rsid w:val="000260A5"/>
    <w:rsid w:val="0002680E"/>
    <w:rsid w:val="00026861"/>
    <w:rsid w:val="00027743"/>
    <w:rsid w:val="00027E4D"/>
    <w:rsid w:val="00030125"/>
    <w:rsid w:val="00030723"/>
    <w:rsid w:val="00031459"/>
    <w:rsid w:val="00032B7F"/>
    <w:rsid w:val="000331DE"/>
    <w:rsid w:val="00034BA6"/>
    <w:rsid w:val="00041225"/>
    <w:rsid w:val="000423C3"/>
    <w:rsid w:val="00042453"/>
    <w:rsid w:val="00046CBD"/>
    <w:rsid w:val="0005148B"/>
    <w:rsid w:val="00053060"/>
    <w:rsid w:val="000538B9"/>
    <w:rsid w:val="00055234"/>
    <w:rsid w:val="00056E8E"/>
    <w:rsid w:val="0005724C"/>
    <w:rsid w:val="000572E1"/>
    <w:rsid w:val="0005730A"/>
    <w:rsid w:val="0005791A"/>
    <w:rsid w:val="00063F4A"/>
    <w:rsid w:val="0006491C"/>
    <w:rsid w:val="00065607"/>
    <w:rsid w:val="00066852"/>
    <w:rsid w:val="000668D2"/>
    <w:rsid w:val="00076D60"/>
    <w:rsid w:val="00080D70"/>
    <w:rsid w:val="00081400"/>
    <w:rsid w:val="0008236B"/>
    <w:rsid w:val="00090349"/>
    <w:rsid w:val="000908B3"/>
    <w:rsid w:val="00091910"/>
    <w:rsid w:val="0009515F"/>
    <w:rsid w:val="00095D91"/>
    <w:rsid w:val="0009789F"/>
    <w:rsid w:val="000A210E"/>
    <w:rsid w:val="000A2828"/>
    <w:rsid w:val="000A2D7C"/>
    <w:rsid w:val="000A3644"/>
    <w:rsid w:val="000A47F8"/>
    <w:rsid w:val="000A4C56"/>
    <w:rsid w:val="000A560A"/>
    <w:rsid w:val="000A65DD"/>
    <w:rsid w:val="000A6E7E"/>
    <w:rsid w:val="000B01A9"/>
    <w:rsid w:val="000B0AC8"/>
    <w:rsid w:val="000B14AB"/>
    <w:rsid w:val="000B4420"/>
    <w:rsid w:val="000B4E15"/>
    <w:rsid w:val="000B584B"/>
    <w:rsid w:val="000B5FE4"/>
    <w:rsid w:val="000B6CCB"/>
    <w:rsid w:val="000B71CC"/>
    <w:rsid w:val="000B7A1E"/>
    <w:rsid w:val="000C0488"/>
    <w:rsid w:val="000C300D"/>
    <w:rsid w:val="000C63BB"/>
    <w:rsid w:val="000C6C81"/>
    <w:rsid w:val="000C7771"/>
    <w:rsid w:val="000D0D71"/>
    <w:rsid w:val="000D21A8"/>
    <w:rsid w:val="000D434E"/>
    <w:rsid w:val="000D5C1B"/>
    <w:rsid w:val="000D6187"/>
    <w:rsid w:val="000D64ED"/>
    <w:rsid w:val="000D67B4"/>
    <w:rsid w:val="000D7402"/>
    <w:rsid w:val="000D7453"/>
    <w:rsid w:val="000E06C4"/>
    <w:rsid w:val="000E088D"/>
    <w:rsid w:val="000E0A46"/>
    <w:rsid w:val="000E0FC4"/>
    <w:rsid w:val="000E1900"/>
    <w:rsid w:val="000E2126"/>
    <w:rsid w:val="000E295F"/>
    <w:rsid w:val="000E2D6F"/>
    <w:rsid w:val="000E2F7E"/>
    <w:rsid w:val="000E4281"/>
    <w:rsid w:val="000E42B7"/>
    <w:rsid w:val="000E6817"/>
    <w:rsid w:val="000E6F2E"/>
    <w:rsid w:val="000E7C64"/>
    <w:rsid w:val="000F03D8"/>
    <w:rsid w:val="000F05DE"/>
    <w:rsid w:val="000F2355"/>
    <w:rsid w:val="000F5EDE"/>
    <w:rsid w:val="000F6426"/>
    <w:rsid w:val="000F7E24"/>
    <w:rsid w:val="0010087B"/>
    <w:rsid w:val="00100D96"/>
    <w:rsid w:val="00100E8B"/>
    <w:rsid w:val="00101A33"/>
    <w:rsid w:val="001020E6"/>
    <w:rsid w:val="0010315F"/>
    <w:rsid w:val="001034F9"/>
    <w:rsid w:val="00104357"/>
    <w:rsid w:val="001057BD"/>
    <w:rsid w:val="00110E7B"/>
    <w:rsid w:val="0011139D"/>
    <w:rsid w:val="00111504"/>
    <w:rsid w:val="00111B44"/>
    <w:rsid w:val="00115CFD"/>
    <w:rsid w:val="00116396"/>
    <w:rsid w:val="001169F2"/>
    <w:rsid w:val="00117450"/>
    <w:rsid w:val="00122BA6"/>
    <w:rsid w:val="001250A9"/>
    <w:rsid w:val="00125411"/>
    <w:rsid w:val="001255AF"/>
    <w:rsid w:val="00125D2E"/>
    <w:rsid w:val="0012694A"/>
    <w:rsid w:val="00126AC7"/>
    <w:rsid w:val="00127B05"/>
    <w:rsid w:val="0013000E"/>
    <w:rsid w:val="0013043F"/>
    <w:rsid w:val="00131AB7"/>
    <w:rsid w:val="00132012"/>
    <w:rsid w:val="00133C37"/>
    <w:rsid w:val="00133FE3"/>
    <w:rsid w:val="00134C21"/>
    <w:rsid w:val="00136EBD"/>
    <w:rsid w:val="00137D4F"/>
    <w:rsid w:val="00140337"/>
    <w:rsid w:val="00142046"/>
    <w:rsid w:val="0014303C"/>
    <w:rsid w:val="001430E6"/>
    <w:rsid w:val="001437BC"/>
    <w:rsid w:val="001437CE"/>
    <w:rsid w:val="0014565C"/>
    <w:rsid w:val="00147C5B"/>
    <w:rsid w:val="00150557"/>
    <w:rsid w:val="00151746"/>
    <w:rsid w:val="00151813"/>
    <w:rsid w:val="00151ABF"/>
    <w:rsid w:val="0015253A"/>
    <w:rsid w:val="001528D6"/>
    <w:rsid w:val="00153498"/>
    <w:rsid w:val="0015358D"/>
    <w:rsid w:val="00153E83"/>
    <w:rsid w:val="00154264"/>
    <w:rsid w:val="00156319"/>
    <w:rsid w:val="00157EC0"/>
    <w:rsid w:val="00160DDD"/>
    <w:rsid w:val="00161873"/>
    <w:rsid w:val="001625EB"/>
    <w:rsid w:val="00162D64"/>
    <w:rsid w:val="00163115"/>
    <w:rsid w:val="001657C7"/>
    <w:rsid w:val="00165B21"/>
    <w:rsid w:val="00166307"/>
    <w:rsid w:val="0016710E"/>
    <w:rsid w:val="00167F8C"/>
    <w:rsid w:val="001714E1"/>
    <w:rsid w:val="00173213"/>
    <w:rsid w:val="00176617"/>
    <w:rsid w:val="001766DA"/>
    <w:rsid w:val="00176978"/>
    <w:rsid w:val="00176A7C"/>
    <w:rsid w:val="001775DC"/>
    <w:rsid w:val="00180224"/>
    <w:rsid w:val="001836B7"/>
    <w:rsid w:val="0018456E"/>
    <w:rsid w:val="00185764"/>
    <w:rsid w:val="00185CC7"/>
    <w:rsid w:val="001868C7"/>
    <w:rsid w:val="00187920"/>
    <w:rsid w:val="00187AC8"/>
    <w:rsid w:val="001900AC"/>
    <w:rsid w:val="0019077F"/>
    <w:rsid w:val="00192CD5"/>
    <w:rsid w:val="001959EA"/>
    <w:rsid w:val="001961CE"/>
    <w:rsid w:val="00196657"/>
    <w:rsid w:val="00196C4A"/>
    <w:rsid w:val="00197715"/>
    <w:rsid w:val="001A0746"/>
    <w:rsid w:val="001A1BC2"/>
    <w:rsid w:val="001A1C61"/>
    <w:rsid w:val="001A216B"/>
    <w:rsid w:val="001A4F15"/>
    <w:rsid w:val="001A667D"/>
    <w:rsid w:val="001A7750"/>
    <w:rsid w:val="001B1044"/>
    <w:rsid w:val="001B22D3"/>
    <w:rsid w:val="001B4AFE"/>
    <w:rsid w:val="001B630D"/>
    <w:rsid w:val="001B6FA0"/>
    <w:rsid w:val="001B780E"/>
    <w:rsid w:val="001C0BB0"/>
    <w:rsid w:val="001C2A9C"/>
    <w:rsid w:val="001C394D"/>
    <w:rsid w:val="001C5C60"/>
    <w:rsid w:val="001C6524"/>
    <w:rsid w:val="001C70FD"/>
    <w:rsid w:val="001C7997"/>
    <w:rsid w:val="001D00FD"/>
    <w:rsid w:val="001D4C8B"/>
    <w:rsid w:val="001D6248"/>
    <w:rsid w:val="001D6A3E"/>
    <w:rsid w:val="001D6CB6"/>
    <w:rsid w:val="001E1A6C"/>
    <w:rsid w:val="001E1E40"/>
    <w:rsid w:val="001E33B8"/>
    <w:rsid w:val="001E4784"/>
    <w:rsid w:val="001E5377"/>
    <w:rsid w:val="001F01F7"/>
    <w:rsid w:val="001F0B86"/>
    <w:rsid w:val="001F1965"/>
    <w:rsid w:val="001F1B9B"/>
    <w:rsid w:val="001F2E1F"/>
    <w:rsid w:val="001F3178"/>
    <w:rsid w:val="001F432A"/>
    <w:rsid w:val="001F5D38"/>
    <w:rsid w:val="001F6A85"/>
    <w:rsid w:val="0020039A"/>
    <w:rsid w:val="00200B2A"/>
    <w:rsid w:val="0020104A"/>
    <w:rsid w:val="002029CE"/>
    <w:rsid w:val="00204029"/>
    <w:rsid w:val="0020418E"/>
    <w:rsid w:val="00204D83"/>
    <w:rsid w:val="00204EA9"/>
    <w:rsid w:val="002064D1"/>
    <w:rsid w:val="002070C3"/>
    <w:rsid w:val="00207929"/>
    <w:rsid w:val="0021031B"/>
    <w:rsid w:val="00210614"/>
    <w:rsid w:val="00210F80"/>
    <w:rsid w:val="0021299A"/>
    <w:rsid w:val="00212BC6"/>
    <w:rsid w:val="00213758"/>
    <w:rsid w:val="00213A2A"/>
    <w:rsid w:val="0022056E"/>
    <w:rsid w:val="00220804"/>
    <w:rsid w:val="00221248"/>
    <w:rsid w:val="00221672"/>
    <w:rsid w:val="002226F4"/>
    <w:rsid w:val="002244D2"/>
    <w:rsid w:val="0022563F"/>
    <w:rsid w:val="00226F52"/>
    <w:rsid w:val="002332BE"/>
    <w:rsid w:val="00236672"/>
    <w:rsid w:val="00237B62"/>
    <w:rsid w:val="00240B9B"/>
    <w:rsid w:val="00240E27"/>
    <w:rsid w:val="0024169B"/>
    <w:rsid w:val="00241810"/>
    <w:rsid w:val="002427D5"/>
    <w:rsid w:val="0024377F"/>
    <w:rsid w:val="00243F67"/>
    <w:rsid w:val="002445CF"/>
    <w:rsid w:val="0024478E"/>
    <w:rsid w:val="002448C0"/>
    <w:rsid w:val="002449E6"/>
    <w:rsid w:val="002459A8"/>
    <w:rsid w:val="00246639"/>
    <w:rsid w:val="00250DE4"/>
    <w:rsid w:val="00252CBC"/>
    <w:rsid w:val="00252D49"/>
    <w:rsid w:val="0025377D"/>
    <w:rsid w:val="00253954"/>
    <w:rsid w:val="00254271"/>
    <w:rsid w:val="002564AD"/>
    <w:rsid w:val="00256A0C"/>
    <w:rsid w:val="00256BB3"/>
    <w:rsid w:val="0025793D"/>
    <w:rsid w:val="002602D6"/>
    <w:rsid w:val="00261C3E"/>
    <w:rsid w:val="002623FB"/>
    <w:rsid w:val="00262FB5"/>
    <w:rsid w:val="0026371C"/>
    <w:rsid w:val="00264332"/>
    <w:rsid w:val="00264EFD"/>
    <w:rsid w:val="0026530D"/>
    <w:rsid w:val="00265704"/>
    <w:rsid w:val="00266224"/>
    <w:rsid w:val="00267021"/>
    <w:rsid w:val="002719C6"/>
    <w:rsid w:val="00272AB5"/>
    <w:rsid w:val="00273461"/>
    <w:rsid w:val="00273612"/>
    <w:rsid w:val="00273807"/>
    <w:rsid w:val="002738E6"/>
    <w:rsid w:val="00273E26"/>
    <w:rsid w:val="00275080"/>
    <w:rsid w:val="00276AD9"/>
    <w:rsid w:val="002770D4"/>
    <w:rsid w:val="00277AEC"/>
    <w:rsid w:val="0028061B"/>
    <w:rsid w:val="002806C6"/>
    <w:rsid w:val="00280CF2"/>
    <w:rsid w:val="002857C1"/>
    <w:rsid w:val="002865EA"/>
    <w:rsid w:val="00286F64"/>
    <w:rsid w:val="00286FDF"/>
    <w:rsid w:val="00287361"/>
    <w:rsid w:val="00290155"/>
    <w:rsid w:val="00291D5E"/>
    <w:rsid w:val="00292B51"/>
    <w:rsid w:val="00293177"/>
    <w:rsid w:val="002960E8"/>
    <w:rsid w:val="002970B0"/>
    <w:rsid w:val="00297D38"/>
    <w:rsid w:val="002A0E92"/>
    <w:rsid w:val="002A1BB6"/>
    <w:rsid w:val="002A28A1"/>
    <w:rsid w:val="002A392F"/>
    <w:rsid w:val="002A4073"/>
    <w:rsid w:val="002A7DBC"/>
    <w:rsid w:val="002B0272"/>
    <w:rsid w:val="002B0407"/>
    <w:rsid w:val="002B0493"/>
    <w:rsid w:val="002B0E6B"/>
    <w:rsid w:val="002B3D25"/>
    <w:rsid w:val="002B3D7C"/>
    <w:rsid w:val="002B494B"/>
    <w:rsid w:val="002B581B"/>
    <w:rsid w:val="002B5D16"/>
    <w:rsid w:val="002B651F"/>
    <w:rsid w:val="002B6EEA"/>
    <w:rsid w:val="002B72E1"/>
    <w:rsid w:val="002C0DAC"/>
    <w:rsid w:val="002C38AD"/>
    <w:rsid w:val="002C3FD5"/>
    <w:rsid w:val="002C5349"/>
    <w:rsid w:val="002C66D6"/>
    <w:rsid w:val="002C67AD"/>
    <w:rsid w:val="002C7191"/>
    <w:rsid w:val="002D0DEC"/>
    <w:rsid w:val="002D1F0D"/>
    <w:rsid w:val="002D22AD"/>
    <w:rsid w:val="002D2C4A"/>
    <w:rsid w:val="002D2F77"/>
    <w:rsid w:val="002D3CB8"/>
    <w:rsid w:val="002D6CF5"/>
    <w:rsid w:val="002E26FA"/>
    <w:rsid w:val="002E26FB"/>
    <w:rsid w:val="002E4443"/>
    <w:rsid w:val="002E4C54"/>
    <w:rsid w:val="002E7293"/>
    <w:rsid w:val="002F3F7E"/>
    <w:rsid w:val="002F5845"/>
    <w:rsid w:val="002F67C0"/>
    <w:rsid w:val="002F7183"/>
    <w:rsid w:val="002F76C3"/>
    <w:rsid w:val="00302193"/>
    <w:rsid w:val="00306034"/>
    <w:rsid w:val="003061F7"/>
    <w:rsid w:val="003068D7"/>
    <w:rsid w:val="003072AD"/>
    <w:rsid w:val="0031086B"/>
    <w:rsid w:val="00310C4D"/>
    <w:rsid w:val="00311688"/>
    <w:rsid w:val="00311F9E"/>
    <w:rsid w:val="003135FE"/>
    <w:rsid w:val="00314B84"/>
    <w:rsid w:val="00316557"/>
    <w:rsid w:val="003225F1"/>
    <w:rsid w:val="0032355F"/>
    <w:rsid w:val="00324380"/>
    <w:rsid w:val="0032447A"/>
    <w:rsid w:val="00324632"/>
    <w:rsid w:val="00325E95"/>
    <w:rsid w:val="00327850"/>
    <w:rsid w:val="003309EE"/>
    <w:rsid w:val="00334A40"/>
    <w:rsid w:val="00334C01"/>
    <w:rsid w:val="0033515A"/>
    <w:rsid w:val="00335B12"/>
    <w:rsid w:val="00336A55"/>
    <w:rsid w:val="003370E3"/>
    <w:rsid w:val="00337568"/>
    <w:rsid w:val="003378B0"/>
    <w:rsid w:val="00337D17"/>
    <w:rsid w:val="00337FB2"/>
    <w:rsid w:val="0034020E"/>
    <w:rsid w:val="003414D4"/>
    <w:rsid w:val="0034219A"/>
    <w:rsid w:val="00342602"/>
    <w:rsid w:val="00342728"/>
    <w:rsid w:val="00346700"/>
    <w:rsid w:val="0034701A"/>
    <w:rsid w:val="003508C6"/>
    <w:rsid w:val="00351652"/>
    <w:rsid w:val="00353D81"/>
    <w:rsid w:val="003559C6"/>
    <w:rsid w:val="003576A0"/>
    <w:rsid w:val="00362F19"/>
    <w:rsid w:val="003648AC"/>
    <w:rsid w:val="00365373"/>
    <w:rsid w:val="003654EB"/>
    <w:rsid w:val="0036597E"/>
    <w:rsid w:val="00366970"/>
    <w:rsid w:val="00367080"/>
    <w:rsid w:val="00370414"/>
    <w:rsid w:val="00372462"/>
    <w:rsid w:val="00372C7A"/>
    <w:rsid w:val="00373079"/>
    <w:rsid w:val="00373EB0"/>
    <w:rsid w:val="003740E2"/>
    <w:rsid w:val="0037536F"/>
    <w:rsid w:val="00376FB4"/>
    <w:rsid w:val="0038103A"/>
    <w:rsid w:val="003813AD"/>
    <w:rsid w:val="00381CF6"/>
    <w:rsid w:val="00381EE4"/>
    <w:rsid w:val="00381FEE"/>
    <w:rsid w:val="00382D56"/>
    <w:rsid w:val="00383DC1"/>
    <w:rsid w:val="00384873"/>
    <w:rsid w:val="00384C7A"/>
    <w:rsid w:val="00385D4C"/>
    <w:rsid w:val="003879F4"/>
    <w:rsid w:val="0039057C"/>
    <w:rsid w:val="00390F78"/>
    <w:rsid w:val="00391582"/>
    <w:rsid w:val="003916F9"/>
    <w:rsid w:val="00391858"/>
    <w:rsid w:val="0039193A"/>
    <w:rsid w:val="00392185"/>
    <w:rsid w:val="00392DA0"/>
    <w:rsid w:val="00394108"/>
    <w:rsid w:val="0039455C"/>
    <w:rsid w:val="00394F39"/>
    <w:rsid w:val="003959FA"/>
    <w:rsid w:val="00395D44"/>
    <w:rsid w:val="00395F71"/>
    <w:rsid w:val="003963BE"/>
    <w:rsid w:val="00396E38"/>
    <w:rsid w:val="00397010"/>
    <w:rsid w:val="00397DAC"/>
    <w:rsid w:val="003A1E27"/>
    <w:rsid w:val="003A2457"/>
    <w:rsid w:val="003A27CA"/>
    <w:rsid w:val="003A3B9A"/>
    <w:rsid w:val="003A4376"/>
    <w:rsid w:val="003A75D3"/>
    <w:rsid w:val="003A7C60"/>
    <w:rsid w:val="003A7FD1"/>
    <w:rsid w:val="003B0CEA"/>
    <w:rsid w:val="003B10DA"/>
    <w:rsid w:val="003B12C4"/>
    <w:rsid w:val="003B20B2"/>
    <w:rsid w:val="003B27FB"/>
    <w:rsid w:val="003B3090"/>
    <w:rsid w:val="003B56B3"/>
    <w:rsid w:val="003B69FB"/>
    <w:rsid w:val="003C00A2"/>
    <w:rsid w:val="003C0ABF"/>
    <w:rsid w:val="003C17C3"/>
    <w:rsid w:val="003C1D29"/>
    <w:rsid w:val="003C2076"/>
    <w:rsid w:val="003C2BE6"/>
    <w:rsid w:val="003C35FC"/>
    <w:rsid w:val="003C5208"/>
    <w:rsid w:val="003C55E3"/>
    <w:rsid w:val="003C578E"/>
    <w:rsid w:val="003C680E"/>
    <w:rsid w:val="003C77BF"/>
    <w:rsid w:val="003C78A1"/>
    <w:rsid w:val="003D1411"/>
    <w:rsid w:val="003D1589"/>
    <w:rsid w:val="003D1FB6"/>
    <w:rsid w:val="003D2EA0"/>
    <w:rsid w:val="003D3CEF"/>
    <w:rsid w:val="003D3E3E"/>
    <w:rsid w:val="003D43F1"/>
    <w:rsid w:val="003D5BD6"/>
    <w:rsid w:val="003D7909"/>
    <w:rsid w:val="003E0FDF"/>
    <w:rsid w:val="003E256C"/>
    <w:rsid w:val="003E2967"/>
    <w:rsid w:val="003E3F7D"/>
    <w:rsid w:val="003E455D"/>
    <w:rsid w:val="003E50E8"/>
    <w:rsid w:val="003F2B29"/>
    <w:rsid w:val="003F4F48"/>
    <w:rsid w:val="003F5812"/>
    <w:rsid w:val="0040055A"/>
    <w:rsid w:val="004007AA"/>
    <w:rsid w:val="00400D75"/>
    <w:rsid w:val="004011BB"/>
    <w:rsid w:val="004017A8"/>
    <w:rsid w:val="00403D72"/>
    <w:rsid w:val="00404D8A"/>
    <w:rsid w:val="00405465"/>
    <w:rsid w:val="004057B8"/>
    <w:rsid w:val="00405A85"/>
    <w:rsid w:val="00410146"/>
    <w:rsid w:val="00410EC5"/>
    <w:rsid w:val="00411DF0"/>
    <w:rsid w:val="00412F88"/>
    <w:rsid w:val="004134ED"/>
    <w:rsid w:val="00415AD3"/>
    <w:rsid w:val="004162A2"/>
    <w:rsid w:val="00417928"/>
    <w:rsid w:val="00420203"/>
    <w:rsid w:val="00420BE2"/>
    <w:rsid w:val="004215F8"/>
    <w:rsid w:val="00422974"/>
    <w:rsid w:val="00423987"/>
    <w:rsid w:val="00423E21"/>
    <w:rsid w:val="00424046"/>
    <w:rsid w:val="00424609"/>
    <w:rsid w:val="0042480F"/>
    <w:rsid w:val="00426DCF"/>
    <w:rsid w:val="00426E68"/>
    <w:rsid w:val="0042714C"/>
    <w:rsid w:val="00427647"/>
    <w:rsid w:val="00430036"/>
    <w:rsid w:val="0043069D"/>
    <w:rsid w:val="0043109E"/>
    <w:rsid w:val="004313B7"/>
    <w:rsid w:val="0043264F"/>
    <w:rsid w:val="00432979"/>
    <w:rsid w:val="00432FCD"/>
    <w:rsid w:val="00434F4F"/>
    <w:rsid w:val="004354D7"/>
    <w:rsid w:val="004358F3"/>
    <w:rsid w:val="0043596E"/>
    <w:rsid w:val="00435A35"/>
    <w:rsid w:val="004360B8"/>
    <w:rsid w:val="00436523"/>
    <w:rsid w:val="004367D7"/>
    <w:rsid w:val="00436B22"/>
    <w:rsid w:val="00436E8F"/>
    <w:rsid w:val="0043745A"/>
    <w:rsid w:val="004406FB"/>
    <w:rsid w:val="004409C3"/>
    <w:rsid w:val="004413EE"/>
    <w:rsid w:val="00442AAA"/>
    <w:rsid w:val="004447A4"/>
    <w:rsid w:val="00445F48"/>
    <w:rsid w:val="00447B1D"/>
    <w:rsid w:val="00450404"/>
    <w:rsid w:val="00450DE7"/>
    <w:rsid w:val="004513F5"/>
    <w:rsid w:val="00452932"/>
    <w:rsid w:val="00452991"/>
    <w:rsid w:val="00452FF6"/>
    <w:rsid w:val="00453964"/>
    <w:rsid w:val="00453AB1"/>
    <w:rsid w:val="004550F1"/>
    <w:rsid w:val="00455672"/>
    <w:rsid w:val="00456278"/>
    <w:rsid w:val="0045681D"/>
    <w:rsid w:val="0045760D"/>
    <w:rsid w:val="004576E4"/>
    <w:rsid w:val="0046144A"/>
    <w:rsid w:val="00461654"/>
    <w:rsid w:val="00462C3B"/>
    <w:rsid w:val="00465675"/>
    <w:rsid w:val="004657E3"/>
    <w:rsid w:val="00467A02"/>
    <w:rsid w:val="00467BA2"/>
    <w:rsid w:val="00470857"/>
    <w:rsid w:val="00470885"/>
    <w:rsid w:val="00471AB1"/>
    <w:rsid w:val="00472035"/>
    <w:rsid w:val="00475CB0"/>
    <w:rsid w:val="00475F74"/>
    <w:rsid w:val="00476526"/>
    <w:rsid w:val="00476757"/>
    <w:rsid w:val="00476DE6"/>
    <w:rsid w:val="00477B7E"/>
    <w:rsid w:val="004800BF"/>
    <w:rsid w:val="00482A37"/>
    <w:rsid w:val="0048423F"/>
    <w:rsid w:val="0048488B"/>
    <w:rsid w:val="00484AC0"/>
    <w:rsid w:val="0048579D"/>
    <w:rsid w:val="00485C56"/>
    <w:rsid w:val="00485D15"/>
    <w:rsid w:val="00486027"/>
    <w:rsid w:val="00486765"/>
    <w:rsid w:val="00491C24"/>
    <w:rsid w:val="00492835"/>
    <w:rsid w:val="00494492"/>
    <w:rsid w:val="0049477B"/>
    <w:rsid w:val="00495A64"/>
    <w:rsid w:val="00496100"/>
    <w:rsid w:val="00496EAF"/>
    <w:rsid w:val="00497391"/>
    <w:rsid w:val="004A2B0B"/>
    <w:rsid w:val="004A325A"/>
    <w:rsid w:val="004A3FCB"/>
    <w:rsid w:val="004A4B80"/>
    <w:rsid w:val="004A7D05"/>
    <w:rsid w:val="004B199C"/>
    <w:rsid w:val="004B1A3C"/>
    <w:rsid w:val="004B2706"/>
    <w:rsid w:val="004B3803"/>
    <w:rsid w:val="004B4160"/>
    <w:rsid w:val="004B4871"/>
    <w:rsid w:val="004B582B"/>
    <w:rsid w:val="004B5BD2"/>
    <w:rsid w:val="004B7144"/>
    <w:rsid w:val="004B7901"/>
    <w:rsid w:val="004C186E"/>
    <w:rsid w:val="004C2D2C"/>
    <w:rsid w:val="004C3585"/>
    <w:rsid w:val="004C507E"/>
    <w:rsid w:val="004C5763"/>
    <w:rsid w:val="004C5DC7"/>
    <w:rsid w:val="004C72C4"/>
    <w:rsid w:val="004C7781"/>
    <w:rsid w:val="004C7DE6"/>
    <w:rsid w:val="004D0577"/>
    <w:rsid w:val="004D0690"/>
    <w:rsid w:val="004D2C91"/>
    <w:rsid w:val="004D4ACA"/>
    <w:rsid w:val="004E0153"/>
    <w:rsid w:val="004E0AE2"/>
    <w:rsid w:val="004E1763"/>
    <w:rsid w:val="004E50B2"/>
    <w:rsid w:val="004E5647"/>
    <w:rsid w:val="004E5BE5"/>
    <w:rsid w:val="004F08BF"/>
    <w:rsid w:val="004F25AB"/>
    <w:rsid w:val="004F679E"/>
    <w:rsid w:val="00501444"/>
    <w:rsid w:val="005015D8"/>
    <w:rsid w:val="00502E1D"/>
    <w:rsid w:val="00510284"/>
    <w:rsid w:val="00510CC8"/>
    <w:rsid w:val="00511E13"/>
    <w:rsid w:val="0051259E"/>
    <w:rsid w:val="00512D2E"/>
    <w:rsid w:val="005131BC"/>
    <w:rsid w:val="00513772"/>
    <w:rsid w:val="00513C87"/>
    <w:rsid w:val="005141AB"/>
    <w:rsid w:val="00515424"/>
    <w:rsid w:val="005174FE"/>
    <w:rsid w:val="00517ED6"/>
    <w:rsid w:val="005202D8"/>
    <w:rsid w:val="0052138F"/>
    <w:rsid w:val="00523538"/>
    <w:rsid w:val="005236BF"/>
    <w:rsid w:val="00523B39"/>
    <w:rsid w:val="00523C5B"/>
    <w:rsid w:val="00524C3D"/>
    <w:rsid w:val="00525102"/>
    <w:rsid w:val="00525223"/>
    <w:rsid w:val="005257FC"/>
    <w:rsid w:val="005262A3"/>
    <w:rsid w:val="0052664A"/>
    <w:rsid w:val="00527311"/>
    <w:rsid w:val="005278B2"/>
    <w:rsid w:val="0053197F"/>
    <w:rsid w:val="00531D33"/>
    <w:rsid w:val="00532B46"/>
    <w:rsid w:val="00534F72"/>
    <w:rsid w:val="005360D4"/>
    <w:rsid w:val="0053612D"/>
    <w:rsid w:val="00536464"/>
    <w:rsid w:val="00537ABB"/>
    <w:rsid w:val="00537AD0"/>
    <w:rsid w:val="00537EB2"/>
    <w:rsid w:val="00543421"/>
    <w:rsid w:val="0054436A"/>
    <w:rsid w:val="00545465"/>
    <w:rsid w:val="00545756"/>
    <w:rsid w:val="00546CD2"/>
    <w:rsid w:val="00546D16"/>
    <w:rsid w:val="005475D1"/>
    <w:rsid w:val="00547A55"/>
    <w:rsid w:val="00547DF6"/>
    <w:rsid w:val="00550D1D"/>
    <w:rsid w:val="00552E0B"/>
    <w:rsid w:val="005530F6"/>
    <w:rsid w:val="0055380E"/>
    <w:rsid w:val="005547C9"/>
    <w:rsid w:val="00555EDE"/>
    <w:rsid w:val="00557122"/>
    <w:rsid w:val="00560478"/>
    <w:rsid w:val="00561B34"/>
    <w:rsid w:val="005620C4"/>
    <w:rsid w:val="00563AF9"/>
    <w:rsid w:val="005648C3"/>
    <w:rsid w:val="00564DB5"/>
    <w:rsid w:val="00566C5C"/>
    <w:rsid w:val="00566D8A"/>
    <w:rsid w:val="00567D08"/>
    <w:rsid w:val="00567E94"/>
    <w:rsid w:val="0057042D"/>
    <w:rsid w:val="005715EB"/>
    <w:rsid w:val="0057319E"/>
    <w:rsid w:val="005755A2"/>
    <w:rsid w:val="005757CB"/>
    <w:rsid w:val="0057698B"/>
    <w:rsid w:val="00576AE4"/>
    <w:rsid w:val="00577BD6"/>
    <w:rsid w:val="00583414"/>
    <w:rsid w:val="0058354E"/>
    <w:rsid w:val="00584939"/>
    <w:rsid w:val="00586570"/>
    <w:rsid w:val="00590223"/>
    <w:rsid w:val="005903DE"/>
    <w:rsid w:val="005912B4"/>
    <w:rsid w:val="0059179D"/>
    <w:rsid w:val="00591AA9"/>
    <w:rsid w:val="00592A46"/>
    <w:rsid w:val="00593253"/>
    <w:rsid w:val="00593F0A"/>
    <w:rsid w:val="00594BF9"/>
    <w:rsid w:val="0059552E"/>
    <w:rsid w:val="00596B06"/>
    <w:rsid w:val="00597DFA"/>
    <w:rsid w:val="00597E13"/>
    <w:rsid w:val="005A1380"/>
    <w:rsid w:val="005A1642"/>
    <w:rsid w:val="005A4276"/>
    <w:rsid w:val="005A5970"/>
    <w:rsid w:val="005A6FB1"/>
    <w:rsid w:val="005A7874"/>
    <w:rsid w:val="005A794D"/>
    <w:rsid w:val="005B0C35"/>
    <w:rsid w:val="005B309B"/>
    <w:rsid w:val="005B40D4"/>
    <w:rsid w:val="005B5804"/>
    <w:rsid w:val="005B5DBC"/>
    <w:rsid w:val="005B68AD"/>
    <w:rsid w:val="005B6FB0"/>
    <w:rsid w:val="005C0527"/>
    <w:rsid w:val="005C211C"/>
    <w:rsid w:val="005C3079"/>
    <w:rsid w:val="005C316A"/>
    <w:rsid w:val="005C3759"/>
    <w:rsid w:val="005C3E1E"/>
    <w:rsid w:val="005C60A7"/>
    <w:rsid w:val="005C744A"/>
    <w:rsid w:val="005D0727"/>
    <w:rsid w:val="005D08C9"/>
    <w:rsid w:val="005D0953"/>
    <w:rsid w:val="005D1421"/>
    <w:rsid w:val="005D167F"/>
    <w:rsid w:val="005D22F8"/>
    <w:rsid w:val="005D2363"/>
    <w:rsid w:val="005D41D1"/>
    <w:rsid w:val="005D5573"/>
    <w:rsid w:val="005D58CE"/>
    <w:rsid w:val="005D702F"/>
    <w:rsid w:val="005D73BC"/>
    <w:rsid w:val="005D75D7"/>
    <w:rsid w:val="005E13B5"/>
    <w:rsid w:val="005E1BF3"/>
    <w:rsid w:val="005E26EF"/>
    <w:rsid w:val="005E30BC"/>
    <w:rsid w:val="005E3E92"/>
    <w:rsid w:val="005E4FAC"/>
    <w:rsid w:val="005E52FA"/>
    <w:rsid w:val="005E5518"/>
    <w:rsid w:val="005E673B"/>
    <w:rsid w:val="005E7729"/>
    <w:rsid w:val="005E7C88"/>
    <w:rsid w:val="005F2BFE"/>
    <w:rsid w:val="005F3040"/>
    <w:rsid w:val="005F48DC"/>
    <w:rsid w:val="005F53D6"/>
    <w:rsid w:val="005F6B28"/>
    <w:rsid w:val="005F6B2A"/>
    <w:rsid w:val="005F74E9"/>
    <w:rsid w:val="005F7DD8"/>
    <w:rsid w:val="00600753"/>
    <w:rsid w:val="006007C3"/>
    <w:rsid w:val="00601389"/>
    <w:rsid w:val="006018BF"/>
    <w:rsid w:val="006022F6"/>
    <w:rsid w:val="006042A6"/>
    <w:rsid w:val="0060444E"/>
    <w:rsid w:val="00605D03"/>
    <w:rsid w:val="00606B0B"/>
    <w:rsid w:val="00607A4B"/>
    <w:rsid w:val="00611578"/>
    <w:rsid w:val="00613379"/>
    <w:rsid w:val="006141D4"/>
    <w:rsid w:val="00616C46"/>
    <w:rsid w:val="00621161"/>
    <w:rsid w:val="00622311"/>
    <w:rsid w:val="00623A4D"/>
    <w:rsid w:val="00624356"/>
    <w:rsid w:val="00625767"/>
    <w:rsid w:val="00640502"/>
    <w:rsid w:val="00640706"/>
    <w:rsid w:val="00640AE9"/>
    <w:rsid w:val="006410BD"/>
    <w:rsid w:val="00643A13"/>
    <w:rsid w:val="00643AEB"/>
    <w:rsid w:val="00643F61"/>
    <w:rsid w:val="00645998"/>
    <w:rsid w:val="00647678"/>
    <w:rsid w:val="006505E7"/>
    <w:rsid w:val="00650941"/>
    <w:rsid w:val="00650D53"/>
    <w:rsid w:val="00651321"/>
    <w:rsid w:val="006537AA"/>
    <w:rsid w:val="00653BF3"/>
    <w:rsid w:val="00654FAE"/>
    <w:rsid w:val="00655F79"/>
    <w:rsid w:val="00657238"/>
    <w:rsid w:val="00660D87"/>
    <w:rsid w:val="00660DF8"/>
    <w:rsid w:val="006630B5"/>
    <w:rsid w:val="006658EB"/>
    <w:rsid w:val="006671AA"/>
    <w:rsid w:val="00667A67"/>
    <w:rsid w:val="00670C3E"/>
    <w:rsid w:val="00677020"/>
    <w:rsid w:val="00677AA6"/>
    <w:rsid w:val="00677FEF"/>
    <w:rsid w:val="0068039A"/>
    <w:rsid w:val="00682C91"/>
    <w:rsid w:val="00684797"/>
    <w:rsid w:val="00685F4D"/>
    <w:rsid w:val="0068658E"/>
    <w:rsid w:val="00686BBA"/>
    <w:rsid w:val="00686F56"/>
    <w:rsid w:val="00687D58"/>
    <w:rsid w:val="00691129"/>
    <w:rsid w:val="00693A12"/>
    <w:rsid w:val="00694BEC"/>
    <w:rsid w:val="00694E09"/>
    <w:rsid w:val="00695895"/>
    <w:rsid w:val="006A00C7"/>
    <w:rsid w:val="006A1AED"/>
    <w:rsid w:val="006A27F5"/>
    <w:rsid w:val="006A3836"/>
    <w:rsid w:val="006A3C06"/>
    <w:rsid w:val="006A4AFA"/>
    <w:rsid w:val="006B0835"/>
    <w:rsid w:val="006B21D8"/>
    <w:rsid w:val="006B2BD9"/>
    <w:rsid w:val="006B60B3"/>
    <w:rsid w:val="006B6BCE"/>
    <w:rsid w:val="006C0219"/>
    <w:rsid w:val="006C512A"/>
    <w:rsid w:val="006C5AF1"/>
    <w:rsid w:val="006D0177"/>
    <w:rsid w:val="006D0F9D"/>
    <w:rsid w:val="006D1569"/>
    <w:rsid w:val="006D1B90"/>
    <w:rsid w:val="006D20B0"/>
    <w:rsid w:val="006D267C"/>
    <w:rsid w:val="006D383A"/>
    <w:rsid w:val="006D50C5"/>
    <w:rsid w:val="006D521E"/>
    <w:rsid w:val="006D7450"/>
    <w:rsid w:val="006D7A47"/>
    <w:rsid w:val="006D7EA1"/>
    <w:rsid w:val="006E4DFC"/>
    <w:rsid w:val="006E69C8"/>
    <w:rsid w:val="006E7763"/>
    <w:rsid w:val="006F0203"/>
    <w:rsid w:val="006F0B2F"/>
    <w:rsid w:val="006F1C64"/>
    <w:rsid w:val="006F22D6"/>
    <w:rsid w:val="006F26BC"/>
    <w:rsid w:val="007026B7"/>
    <w:rsid w:val="007027D4"/>
    <w:rsid w:val="00702CE9"/>
    <w:rsid w:val="00703CA7"/>
    <w:rsid w:val="00705540"/>
    <w:rsid w:val="00706E6E"/>
    <w:rsid w:val="0071016E"/>
    <w:rsid w:val="007141B5"/>
    <w:rsid w:val="007145A4"/>
    <w:rsid w:val="00714AA6"/>
    <w:rsid w:val="00714B25"/>
    <w:rsid w:val="00714E47"/>
    <w:rsid w:val="00716142"/>
    <w:rsid w:val="00716A1E"/>
    <w:rsid w:val="00721CC3"/>
    <w:rsid w:val="00722BC4"/>
    <w:rsid w:val="00727807"/>
    <w:rsid w:val="00732A97"/>
    <w:rsid w:val="007330B1"/>
    <w:rsid w:val="00735301"/>
    <w:rsid w:val="00735544"/>
    <w:rsid w:val="007361A7"/>
    <w:rsid w:val="007368D9"/>
    <w:rsid w:val="00736999"/>
    <w:rsid w:val="00737237"/>
    <w:rsid w:val="00741A60"/>
    <w:rsid w:val="007433C3"/>
    <w:rsid w:val="00743CA3"/>
    <w:rsid w:val="00747747"/>
    <w:rsid w:val="00747A42"/>
    <w:rsid w:val="007506B8"/>
    <w:rsid w:val="0075079D"/>
    <w:rsid w:val="00750D09"/>
    <w:rsid w:val="00752AFB"/>
    <w:rsid w:val="00752C9E"/>
    <w:rsid w:val="00753099"/>
    <w:rsid w:val="00753779"/>
    <w:rsid w:val="00756467"/>
    <w:rsid w:val="00756B8A"/>
    <w:rsid w:val="00756C06"/>
    <w:rsid w:val="00757857"/>
    <w:rsid w:val="00760B80"/>
    <w:rsid w:val="00762E36"/>
    <w:rsid w:val="00763196"/>
    <w:rsid w:val="00763226"/>
    <w:rsid w:val="00763E29"/>
    <w:rsid w:val="00764A03"/>
    <w:rsid w:val="00764AC3"/>
    <w:rsid w:val="00764E6C"/>
    <w:rsid w:val="007650F4"/>
    <w:rsid w:val="007664F3"/>
    <w:rsid w:val="00766520"/>
    <w:rsid w:val="00767672"/>
    <w:rsid w:val="0076787A"/>
    <w:rsid w:val="00771671"/>
    <w:rsid w:val="00771744"/>
    <w:rsid w:val="00771A8A"/>
    <w:rsid w:val="00771FA4"/>
    <w:rsid w:val="00773325"/>
    <w:rsid w:val="007734F1"/>
    <w:rsid w:val="00775C3E"/>
    <w:rsid w:val="00776A95"/>
    <w:rsid w:val="00776AE3"/>
    <w:rsid w:val="007805B6"/>
    <w:rsid w:val="00781386"/>
    <w:rsid w:val="00781A2E"/>
    <w:rsid w:val="007820F4"/>
    <w:rsid w:val="0078241C"/>
    <w:rsid w:val="00782843"/>
    <w:rsid w:val="007836F8"/>
    <w:rsid w:val="00783867"/>
    <w:rsid w:val="00785682"/>
    <w:rsid w:val="00786738"/>
    <w:rsid w:val="00786772"/>
    <w:rsid w:val="0078734D"/>
    <w:rsid w:val="00793A3B"/>
    <w:rsid w:val="00793B50"/>
    <w:rsid w:val="00795E34"/>
    <w:rsid w:val="007961BF"/>
    <w:rsid w:val="00796F76"/>
    <w:rsid w:val="007970E6"/>
    <w:rsid w:val="0079721D"/>
    <w:rsid w:val="007A0E5E"/>
    <w:rsid w:val="007A1B94"/>
    <w:rsid w:val="007A55B1"/>
    <w:rsid w:val="007A6045"/>
    <w:rsid w:val="007A6351"/>
    <w:rsid w:val="007A63D2"/>
    <w:rsid w:val="007A689C"/>
    <w:rsid w:val="007A7964"/>
    <w:rsid w:val="007B1030"/>
    <w:rsid w:val="007B115A"/>
    <w:rsid w:val="007B1BDC"/>
    <w:rsid w:val="007B203D"/>
    <w:rsid w:val="007B3329"/>
    <w:rsid w:val="007B6A89"/>
    <w:rsid w:val="007B7874"/>
    <w:rsid w:val="007C15F0"/>
    <w:rsid w:val="007C1F53"/>
    <w:rsid w:val="007C2E54"/>
    <w:rsid w:val="007C317D"/>
    <w:rsid w:val="007C35FB"/>
    <w:rsid w:val="007C39EC"/>
    <w:rsid w:val="007C4AEB"/>
    <w:rsid w:val="007C7283"/>
    <w:rsid w:val="007D03E5"/>
    <w:rsid w:val="007D06B4"/>
    <w:rsid w:val="007D07C3"/>
    <w:rsid w:val="007D0D72"/>
    <w:rsid w:val="007D1EE5"/>
    <w:rsid w:val="007D23BF"/>
    <w:rsid w:val="007D2B10"/>
    <w:rsid w:val="007D3046"/>
    <w:rsid w:val="007D3C31"/>
    <w:rsid w:val="007D46C2"/>
    <w:rsid w:val="007D5E52"/>
    <w:rsid w:val="007D6596"/>
    <w:rsid w:val="007D6806"/>
    <w:rsid w:val="007E08DB"/>
    <w:rsid w:val="007E0DAF"/>
    <w:rsid w:val="007E18DD"/>
    <w:rsid w:val="007E4197"/>
    <w:rsid w:val="007E42D4"/>
    <w:rsid w:val="007E58B1"/>
    <w:rsid w:val="007E5982"/>
    <w:rsid w:val="007F2F88"/>
    <w:rsid w:val="007F3C1E"/>
    <w:rsid w:val="007F5CC1"/>
    <w:rsid w:val="007F6823"/>
    <w:rsid w:val="007F7547"/>
    <w:rsid w:val="007F76FE"/>
    <w:rsid w:val="007F796B"/>
    <w:rsid w:val="00801820"/>
    <w:rsid w:val="00801CD8"/>
    <w:rsid w:val="00801E9C"/>
    <w:rsid w:val="008030A2"/>
    <w:rsid w:val="00803B9B"/>
    <w:rsid w:val="00803C05"/>
    <w:rsid w:val="00804456"/>
    <w:rsid w:val="00804BD0"/>
    <w:rsid w:val="00806765"/>
    <w:rsid w:val="00812393"/>
    <w:rsid w:val="00812CDD"/>
    <w:rsid w:val="00814306"/>
    <w:rsid w:val="00814BD5"/>
    <w:rsid w:val="008156D5"/>
    <w:rsid w:val="008159A6"/>
    <w:rsid w:val="008213F6"/>
    <w:rsid w:val="00822B4D"/>
    <w:rsid w:val="00822D93"/>
    <w:rsid w:val="00823649"/>
    <w:rsid w:val="00824694"/>
    <w:rsid w:val="0082656D"/>
    <w:rsid w:val="00826729"/>
    <w:rsid w:val="00826940"/>
    <w:rsid w:val="00826B3E"/>
    <w:rsid w:val="008270D0"/>
    <w:rsid w:val="00836512"/>
    <w:rsid w:val="00836711"/>
    <w:rsid w:val="00836E7A"/>
    <w:rsid w:val="0083712F"/>
    <w:rsid w:val="008435D4"/>
    <w:rsid w:val="008453F7"/>
    <w:rsid w:val="008457B8"/>
    <w:rsid w:val="00845A29"/>
    <w:rsid w:val="0085228E"/>
    <w:rsid w:val="00853FD3"/>
    <w:rsid w:val="00857782"/>
    <w:rsid w:val="00857C1E"/>
    <w:rsid w:val="008617D5"/>
    <w:rsid w:val="00861E56"/>
    <w:rsid w:val="0086317A"/>
    <w:rsid w:val="00863B54"/>
    <w:rsid w:val="00863C82"/>
    <w:rsid w:val="00864B19"/>
    <w:rsid w:val="008656BC"/>
    <w:rsid w:val="00865DB9"/>
    <w:rsid w:val="00866861"/>
    <w:rsid w:val="00870B82"/>
    <w:rsid w:val="00871513"/>
    <w:rsid w:val="00871C3E"/>
    <w:rsid w:val="00872512"/>
    <w:rsid w:val="0087330F"/>
    <w:rsid w:val="00877496"/>
    <w:rsid w:val="00880067"/>
    <w:rsid w:val="00881DA8"/>
    <w:rsid w:val="00881FB0"/>
    <w:rsid w:val="00882481"/>
    <w:rsid w:val="00882F21"/>
    <w:rsid w:val="0088415F"/>
    <w:rsid w:val="0088455A"/>
    <w:rsid w:val="00885019"/>
    <w:rsid w:val="00887AEE"/>
    <w:rsid w:val="00887DB9"/>
    <w:rsid w:val="0089234B"/>
    <w:rsid w:val="00893C1E"/>
    <w:rsid w:val="00894FC9"/>
    <w:rsid w:val="008A08E7"/>
    <w:rsid w:val="008A116A"/>
    <w:rsid w:val="008A34BE"/>
    <w:rsid w:val="008A3C7B"/>
    <w:rsid w:val="008A4363"/>
    <w:rsid w:val="008A5BB6"/>
    <w:rsid w:val="008A6F6A"/>
    <w:rsid w:val="008B2224"/>
    <w:rsid w:val="008B29DC"/>
    <w:rsid w:val="008B2FF9"/>
    <w:rsid w:val="008B3A39"/>
    <w:rsid w:val="008B3BA4"/>
    <w:rsid w:val="008B6916"/>
    <w:rsid w:val="008B7BC9"/>
    <w:rsid w:val="008C1592"/>
    <w:rsid w:val="008C4C6F"/>
    <w:rsid w:val="008C6412"/>
    <w:rsid w:val="008D0DD4"/>
    <w:rsid w:val="008D0FDD"/>
    <w:rsid w:val="008D15AF"/>
    <w:rsid w:val="008D2092"/>
    <w:rsid w:val="008D4014"/>
    <w:rsid w:val="008D68D4"/>
    <w:rsid w:val="008D7E82"/>
    <w:rsid w:val="008E105F"/>
    <w:rsid w:val="008E12A0"/>
    <w:rsid w:val="008E1BF0"/>
    <w:rsid w:val="008E2815"/>
    <w:rsid w:val="008E45EE"/>
    <w:rsid w:val="008E52BE"/>
    <w:rsid w:val="008E6989"/>
    <w:rsid w:val="008E6D1E"/>
    <w:rsid w:val="008F0481"/>
    <w:rsid w:val="008F0724"/>
    <w:rsid w:val="008F13F5"/>
    <w:rsid w:val="008F19DE"/>
    <w:rsid w:val="008F2218"/>
    <w:rsid w:val="008F26CF"/>
    <w:rsid w:val="008F2EBF"/>
    <w:rsid w:val="008F38BF"/>
    <w:rsid w:val="008F44F5"/>
    <w:rsid w:val="008F5E83"/>
    <w:rsid w:val="008F659F"/>
    <w:rsid w:val="008F6A07"/>
    <w:rsid w:val="008F70E5"/>
    <w:rsid w:val="008F7E3C"/>
    <w:rsid w:val="009001AE"/>
    <w:rsid w:val="00901E97"/>
    <w:rsid w:val="009021B4"/>
    <w:rsid w:val="0090222A"/>
    <w:rsid w:val="009024FE"/>
    <w:rsid w:val="009026EF"/>
    <w:rsid w:val="00904441"/>
    <w:rsid w:val="0090570E"/>
    <w:rsid w:val="009069EB"/>
    <w:rsid w:val="00907A12"/>
    <w:rsid w:val="0091065B"/>
    <w:rsid w:val="00913F57"/>
    <w:rsid w:val="009144C1"/>
    <w:rsid w:val="00915B47"/>
    <w:rsid w:val="00916FE7"/>
    <w:rsid w:val="00917210"/>
    <w:rsid w:val="00921865"/>
    <w:rsid w:val="00922297"/>
    <w:rsid w:val="00922796"/>
    <w:rsid w:val="00923D8A"/>
    <w:rsid w:val="00924059"/>
    <w:rsid w:val="009243E4"/>
    <w:rsid w:val="0092519D"/>
    <w:rsid w:val="0092581D"/>
    <w:rsid w:val="0092617A"/>
    <w:rsid w:val="009270A6"/>
    <w:rsid w:val="009313EC"/>
    <w:rsid w:val="009333DF"/>
    <w:rsid w:val="0093416F"/>
    <w:rsid w:val="00934B24"/>
    <w:rsid w:val="00935D9D"/>
    <w:rsid w:val="00936ECA"/>
    <w:rsid w:val="00937A5B"/>
    <w:rsid w:val="009404EF"/>
    <w:rsid w:val="0094218E"/>
    <w:rsid w:val="00942F12"/>
    <w:rsid w:val="009438DC"/>
    <w:rsid w:val="00943F67"/>
    <w:rsid w:val="009454C0"/>
    <w:rsid w:val="0094594B"/>
    <w:rsid w:val="009461F9"/>
    <w:rsid w:val="00953256"/>
    <w:rsid w:val="0095327B"/>
    <w:rsid w:val="00953D92"/>
    <w:rsid w:val="009546E8"/>
    <w:rsid w:val="0095543C"/>
    <w:rsid w:val="00957EF3"/>
    <w:rsid w:val="00960A88"/>
    <w:rsid w:val="00960D31"/>
    <w:rsid w:val="00962372"/>
    <w:rsid w:val="009639D9"/>
    <w:rsid w:val="00963C99"/>
    <w:rsid w:val="009647D1"/>
    <w:rsid w:val="0096566A"/>
    <w:rsid w:val="00965830"/>
    <w:rsid w:val="009664EA"/>
    <w:rsid w:val="00966CF1"/>
    <w:rsid w:val="009706E0"/>
    <w:rsid w:val="00970B1B"/>
    <w:rsid w:val="00970B31"/>
    <w:rsid w:val="009719D8"/>
    <w:rsid w:val="00971C83"/>
    <w:rsid w:val="00971CF7"/>
    <w:rsid w:val="009733E1"/>
    <w:rsid w:val="00975671"/>
    <w:rsid w:val="0097622B"/>
    <w:rsid w:val="00977D18"/>
    <w:rsid w:val="00977FCC"/>
    <w:rsid w:val="0098021A"/>
    <w:rsid w:val="009821AB"/>
    <w:rsid w:val="009822C0"/>
    <w:rsid w:val="0098400A"/>
    <w:rsid w:val="00987EC2"/>
    <w:rsid w:val="00991C58"/>
    <w:rsid w:val="00992B02"/>
    <w:rsid w:val="00992CB5"/>
    <w:rsid w:val="0099380A"/>
    <w:rsid w:val="00993BE9"/>
    <w:rsid w:val="0099468E"/>
    <w:rsid w:val="00994A2B"/>
    <w:rsid w:val="00994B16"/>
    <w:rsid w:val="00995506"/>
    <w:rsid w:val="0099570E"/>
    <w:rsid w:val="0099780F"/>
    <w:rsid w:val="009A0B27"/>
    <w:rsid w:val="009A11AD"/>
    <w:rsid w:val="009A4435"/>
    <w:rsid w:val="009B016F"/>
    <w:rsid w:val="009B08E6"/>
    <w:rsid w:val="009B2C51"/>
    <w:rsid w:val="009B3380"/>
    <w:rsid w:val="009B36F1"/>
    <w:rsid w:val="009B593C"/>
    <w:rsid w:val="009B7718"/>
    <w:rsid w:val="009C03EC"/>
    <w:rsid w:val="009C2903"/>
    <w:rsid w:val="009C398F"/>
    <w:rsid w:val="009C6D3C"/>
    <w:rsid w:val="009C794C"/>
    <w:rsid w:val="009D1917"/>
    <w:rsid w:val="009D2148"/>
    <w:rsid w:val="009D3444"/>
    <w:rsid w:val="009D3DA6"/>
    <w:rsid w:val="009D4E3F"/>
    <w:rsid w:val="009D5D1C"/>
    <w:rsid w:val="009D6BBF"/>
    <w:rsid w:val="009E057C"/>
    <w:rsid w:val="009E41A0"/>
    <w:rsid w:val="009E6B6B"/>
    <w:rsid w:val="009F0C48"/>
    <w:rsid w:val="009F38F3"/>
    <w:rsid w:val="009F51C6"/>
    <w:rsid w:val="009F57B5"/>
    <w:rsid w:val="009F75EE"/>
    <w:rsid w:val="00A003AD"/>
    <w:rsid w:val="00A012C9"/>
    <w:rsid w:val="00A01545"/>
    <w:rsid w:val="00A0327D"/>
    <w:rsid w:val="00A037C3"/>
    <w:rsid w:val="00A0607B"/>
    <w:rsid w:val="00A0787A"/>
    <w:rsid w:val="00A12A1E"/>
    <w:rsid w:val="00A14218"/>
    <w:rsid w:val="00A14308"/>
    <w:rsid w:val="00A16EE6"/>
    <w:rsid w:val="00A2082D"/>
    <w:rsid w:val="00A2387B"/>
    <w:rsid w:val="00A2397C"/>
    <w:rsid w:val="00A23FF9"/>
    <w:rsid w:val="00A24CA4"/>
    <w:rsid w:val="00A2732A"/>
    <w:rsid w:val="00A3101E"/>
    <w:rsid w:val="00A31140"/>
    <w:rsid w:val="00A31AFB"/>
    <w:rsid w:val="00A3398E"/>
    <w:rsid w:val="00A37DDB"/>
    <w:rsid w:val="00A4339F"/>
    <w:rsid w:val="00A445E0"/>
    <w:rsid w:val="00A44605"/>
    <w:rsid w:val="00A45DEB"/>
    <w:rsid w:val="00A46F4B"/>
    <w:rsid w:val="00A50C85"/>
    <w:rsid w:val="00A51079"/>
    <w:rsid w:val="00A51418"/>
    <w:rsid w:val="00A52CB8"/>
    <w:rsid w:val="00A5412E"/>
    <w:rsid w:val="00A54201"/>
    <w:rsid w:val="00A54327"/>
    <w:rsid w:val="00A5573F"/>
    <w:rsid w:val="00A55D8F"/>
    <w:rsid w:val="00A56924"/>
    <w:rsid w:val="00A5778A"/>
    <w:rsid w:val="00A63D70"/>
    <w:rsid w:val="00A6529A"/>
    <w:rsid w:val="00A6671F"/>
    <w:rsid w:val="00A6702F"/>
    <w:rsid w:val="00A67BBB"/>
    <w:rsid w:val="00A70E2A"/>
    <w:rsid w:val="00A7167D"/>
    <w:rsid w:val="00A71931"/>
    <w:rsid w:val="00A721E9"/>
    <w:rsid w:val="00A7310E"/>
    <w:rsid w:val="00A731B5"/>
    <w:rsid w:val="00A7393C"/>
    <w:rsid w:val="00A74EBD"/>
    <w:rsid w:val="00A75424"/>
    <w:rsid w:val="00A767A7"/>
    <w:rsid w:val="00A77DA5"/>
    <w:rsid w:val="00A804A7"/>
    <w:rsid w:val="00A81506"/>
    <w:rsid w:val="00A821C3"/>
    <w:rsid w:val="00A86229"/>
    <w:rsid w:val="00A92521"/>
    <w:rsid w:val="00A92A4B"/>
    <w:rsid w:val="00A92EEC"/>
    <w:rsid w:val="00A937E6"/>
    <w:rsid w:val="00A9433D"/>
    <w:rsid w:val="00A949DD"/>
    <w:rsid w:val="00A94FE8"/>
    <w:rsid w:val="00A967A0"/>
    <w:rsid w:val="00A973B5"/>
    <w:rsid w:val="00A978CF"/>
    <w:rsid w:val="00AA0BA5"/>
    <w:rsid w:val="00AA140D"/>
    <w:rsid w:val="00AA1A0C"/>
    <w:rsid w:val="00AA1EA2"/>
    <w:rsid w:val="00AA20F6"/>
    <w:rsid w:val="00AA4017"/>
    <w:rsid w:val="00AA77CB"/>
    <w:rsid w:val="00AB097E"/>
    <w:rsid w:val="00AB0B9F"/>
    <w:rsid w:val="00AB40C7"/>
    <w:rsid w:val="00AB567E"/>
    <w:rsid w:val="00AB7D31"/>
    <w:rsid w:val="00AC06E1"/>
    <w:rsid w:val="00AC0BE1"/>
    <w:rsid w:val="00AC1F0F"/>
    <w:rsid w:val="00AC293B"/>
    <w:rsid w:val="00AC43DD"/>
    <w:rsid w:val="00AC4BE7"/>
    <w:rsid w:val="00AC5DC7"/>
    <w:rsid w:val="00AC62C6"/>
    <w:rsid w:val="00AC760C"/>
    <w:rsid w:val="00AC77DF"/>
    <w:rsid w:val="00AD02EB"/>
    <w:rsid w:val="00AD0682"/>
    <w:rsid w:val="00AD10CB"/>
    <w:rsid w:val="00AD1DDB"/>
    <w:rsid w:val="00AD2315"/>
    <w:rsid w:val="00AD23F9"/>
    <w:rsid w:val="00AD2C9C"/>
    <w:rsid w:val="00AD3B39"/>
    <w:rsid w:val="00AD6544"/>
    <w:rsid w:val="00AD74F4"/>
    <w:rsid w:val="00AE2577"/>
    <w:rsid w:val="00AE2999"/>
    <w:rsid w:val="00AE38D0"/>
    <w:rsid w:val="00AE44D4"/>
    <w:rsid w:val="00AE5141"/>
    <w:rsid w:val="00AE596E"/>
    <w:rsid w:val="00AE6C4B"/>
    <w:rsid w:val="00AE780A"/>
    <w:rsid w:val="00AF0541"/>
    <w:rsid w:val="00AF09EF"/>
    <w:rsid w:val="00AF2701"/>
    <w:rsid w:val="00AF2C54"/>
    <w:rsid w:val="00AF2C7F"/>
    <w:rsid w:val="00AF38CD"/>
    <w:rsid w:val="00AF4611"/>
    <w:rsid w:val="00AF4A0D"/>
    <w:rsid w:val="00AF7D83"/>
    <w:rsid w:val="00B015AA"/>
    <w:rsid w:val="00B03179"/>
    <w:rsid w:val="00B04341"/>
    <w:rsid w:val="00B046B4"/>
    <w:rsid w:val="00B05627"/>
    <w:rsid w:val="00B05CE6"/>
    <w:rsid w:val="00B05F9D"/>
    <w:rsid w:val="00B0753B"/>
    <w:rsid w:val="00B10244"/>
    <w:rsid w:val="00B10552"/>
    <w:rsid w:val="00B11187"/>
    <w:rsid w:val="00B114B5"/>
    <w:rsid w:val="00B149D0"/>
    <w:rsid w:val="00B160D4"/>
    <w:rsid w:val="00B1772C"/>
    <w:rsid w:val="00B17FA4"/>
    <w:rsid w:val="00B22D38"/>
    <w:rsid w:val="00B25A9E"/>
    <w:rsid w:val="00B26748"/>
    <w:rsid w:val="00B26ADA"/>
    <w:rsid w:val="00B31D87"/>
    <w:rsid w:val="00B322EE"/>
    <w:rsid w:val="00B33990"/>
    <w:rsid w:val="00B34C0E"/>
    <w:rsid w:val="00B34D34"/>
    <w:rsid w:val="00B36A22"/>
    <w:rsid w:val="00B36F70"/>
    <w:rsid w:val="00B37412"/>
    <w:rsid w:val="00B40717"/>
    <w:rsid w:val="00B40F30"/>
    <w:rsid w:val="00B418EA"/>
    <w:rsid w:val="00B41D7A"/>
    <w:rsid w:val="00B46016"/>
    <w:rsid w:val="00B47190"/>
    <w:rsid w:val="00B50B57"/>
    <w:rsid w:val="00B51699"/>
    <w:rsid w:val="00B520F1"/>
    <w:rsid w:val="00B55802"/>
    <w:rsid w:val="00B603B1"/>
    <w:rsid w:val="00B607C0"/>
    <w:rsid w:val="00B612F6"/>
    <w:rsid w:val="00B62F04"/>
    <w:rsid w:val="00B64004"/>
    <w:rsid w:val="00B64DBD"/>
    <w:rsid w:val="00B65053"/>
    <w:rsid w:val="00B65115"/>
    <w:rsid w:val="00B66A6B"/>
    <w:rsid w:val="00B715A5"/>
    <w:rsid w:val="00B71782"/>
    <w:rsid w:val="00B7337A"/>
    <w:rsid w:val="00B736D3"/>
    <w:rsid w:val="00B737D3"/>
    <w:rsid w:val="00B76694"/>
    <w:rsid w:val="00B767E6"/>
    <w:rsid w:val="00B77322"/>
    <w:rsid w:val="00B80B2E"/>
    <w:rsid w:val="00B80CE7"/>
    <w:rsid w:val="00B81148"/>
    <w:rsid w:val="00B82F1F"/>
    <w:rsid w:val="00B84784"/>
    <w:rsid w:val="00B85BD4"/>
    <w:rsid w:val="00B85C1A"/>
    <w:rsid w:val="00B86780"/>
    <w:rsid w:val="00B87FF0"/>
    <w:rsid w:val="00B92A0C"/>
    <w:rsid w:val="00B9324F"/>
    <w:rsid w:val="00B9335A"/>
    <w:rsid w:val="00B93FF8"/>
    <w:rsid w:val="00B93FFF"/>
    <w:rsid w:val="00B941D4"/>
    <w:rsid w:val="00B94E7D"/>
    <w:rsid w:val="00B97806"/>
    <w:rsid w:val="00BA0086"/>
    <w:rsid w:val="00BA307F"/>
    <w:rsid w:val="00BA442A"/>
    <w:rsid w:val="00BA531E"/>
    <w:rsid w:val="00BA5824"/>
    <w:rsid w:val="00BA5899"/>
    <w:rsid w:val="00BA62C6"/>
    <w:rsid w:val="00BA78F7"/>
    <w:rsid w:val="00BB13A2"/>
    <w:rsid w:val="00BB1EB4"/>
    <w:rsid w:val="00BB2FE3"/>
    <w:rsid w:val="00BB3B5B"/>
    <w:rsid w:val="00BB48F5"/>
    <w:rsid w:val="00BB6838"/>
    <w:rsid w:val="00BB76C0"/>
    <w:rsid w:val="00BB7BB2"/>
    <w:rsid w:val="00BC04B6"/>
    <w:rsid w:val="00BC0F1E"/>
    <w:rsid w:val="00BC565D"/>
    <w:rsid w:val="00BC6B86"/>
    <w:rsid w:val="00BC7858"/>
    <w:rsid w:val="00BC7A12"/>
    <w:rsid w:val="00BD0AD8"/>
    <w:rsid w:val="00BD0E5F"/>
    <w:rsid w:val="00BD1D87"/>
    <w:rsid w:val="00BD2970"/>
    <w:rsid w:val="00BD30FE"/>
    <w:rsid w:val="00BD37AD"/>
    <w:rsid w:val="00BD599F"/>
    <w:rsid w:val="00BD5C61"/>
    <w:rsid w:val="00BD66F4"/>
    <w:rsid w:val="00BD7ABD"/>
    <w:rsid w:val="00BE274F"/>
    <w:rsid w:val="00BE29AD"/>
    <w:rsid w:val="00BE33C7"/>
    <w:rsid w:val="00BE41BA"/>
    <w:rsid w:val="00BE475D"/>
    <w:rsid w:val="00BE66C6"/>
    <w:rsid w:val="00BF3FEB"/>
    <w:rsid w:val="00BF56EB"/>
    <w:rsid w:val="00BF5C04"/>
    <w:rsid w:val="00BF62DF"/>
    <w:rsid w:val="00BF6B98"/>
    <w:rsid w:val="00BF6EA2"/>
    <w:rsid w:val="00BF78B5"/>
    <w:rsid w:val="00C008A1"/>
    <w:rsid w:val="00C00B82"/>
    <w:rsid w:val="00C0203A"/>
    <w:rsid w:val="00C02A9B"/>
    <w:rsid w:val="00C03650"/>
    <w:rsid w:val="00C0754D"/>
    <w:rsid w:val="00C07CDF"/>
    <w:rsid w:val="00C1002B"/>
    <w:rsid w:val="00C1315F"/>
    <w:rsid w:val="00C134C3"/>
    <w:rsid w:val="00C13952"/>
    <w:rsid w:val="00C139B9"/>
    <w:rsid w:val="00C152F7"/>
    <w:rsid w:val="00C15E7C"/>
    <w:rsid w:val="00C17106"/>
    <w:rsid w:val="00C1717A"/>
    <w:rsid w:val="00C205F7"/>
    <w:rsid w:val="00C20958"/>
    <w:rsid w:val="00C219CF"/>
    <w:rsid w:val="00C23265"/>
    <w:rsid w:val="00C23D26"/>
    <w:rsid w:val="00C245B6"/>
    <w:rsid w:val="00C25C59"/>
    <w:rsid w:val="00C26504"/>
    <w:rsid w:val="00C27183"/>
    <w:rsid w:val="00C27AD0"/>
    <w:rsid w:val="00C32642"/>
    <w:rsid w:val="00C32BD0"/>
    <w:rsid w:val="00C36B85"/>
    <w:rsid w:val="00C44671"/>
    <w:rsid w:val="00C4555A"/>
    <w:rsid w:val="00C45FDF"/>
    <w:rsid w:val="00C46B1D"/>
    <w:rsid w:val="00C51039"/>
    <w:rsid w:val="00C545C4"/>
    <w:rsid w:val="00C546E7"/>
    <w:rsid w:val="00C54A7B"/>
    <w:rsid w:val="00C55660"/>
    <w:rsid w:val="00C56F37"/>
    <w:rsid w:val="00C57A09"/>
    <w:rsid w:val="00C60367"/>
    <w:rsid w:val="00C63ED3"/>
    <w:rsid w:val="00C65716"/>
    <w:rsid w:val="00C6587A"/>
    <w:rsid w:val="00C66C00"/>
    <w:rsid w:val="00C66C8A"/>
    <w:rsid w:val="00C66D6A"/>
    <w:rsid w:val="00C70EB5"/>
    <w:rsid w:val="00C7221E"/>
    <w:rsid w:val="00C72C4D"/>
    <w:rsid w:val="00C73922"/>
    <w:rsid w:val="00C73E11"/>
    <w:rsid w:val="00C753C2"/>
    <w:rsid w:val="00C75C41"/>
    <w:rsid w:val="00C7686B"/>
    <w:rsid w:val="00C76E84"/>
    <w:rsid w:val="00C772F1"/>
    <w:rsid w:val="00C84813"/>
    <w:rsid w:val="00C848E2"/>
    <w:rsid w:val="00C87C90"/>
    <w:rsid w:val="00C92B3C"/>
    <w:rsid w:val="00C934E4"/>
    <w:rsid w:val="00C94B08"/>
    <w:rsid w:val="00C97B1A"/>
    <w:rsid w:val="00CA4BA1"/>
    <w:rsid w:val="00CA50AC"/>
    <w:rsid w:val="00CA531D"/>
    <w:rsid w:val="00CA7235"/>
    <w:rsid w:val="00CA7684"/>
    <w:rsid w:val="00CB01F1"/>
    <w:rsid w:val="00CB0687"/>
    <w:rsid w:val="00CB1224"/>
    <w:rsid w:val="00CB5662"/>
    <w:rsid w:val="00CB56C3"/>
    <w:rsid w:val="00CB5E9F"/>
    <w:rsid w:val="00CB5F63"/>
    <w:rsid w:val="00CC0EE9"/>
    <w:rsid w:val="00CC2494"/>
    <w:rsid w:val="00CC366F"/>
    <w:rsid w:val="00CC3683"/>
    <w:rsid w:val="00CC3C0E"/>
    <w:rsid w:val="00CC3EDB"/>
    <w:rsid w:val="00CC5A5F"/>
    <w:rsid w:val="00CC6A12"/>
    <w:rsid w:val="00CC7773"/>
    <w:rsid w:val="00CD0319"/>
    <w:rsid w:val="00CD0A4F"/>
    <w:rsid w:val="00CD20C7"/>
    <w:rsid w:val="00CD460A"/>
    <w:rsid w:val="00CD4C5E"/>
    <w:rsid w:val="00CD536E"/>
    <w:rsid w:val="00CD5F3C"/>
    <w:rsid w:val="00CD6AAF"/>
    <w:rsid w:val="00CD7558"/>
    <w:rsid w:val="00CD7CBD"/>
    <w:rsid w:val="00CE0945"/>
    <w:rsid w:val="00CE1968"/>
    <w:rsid w:val="00CE1A0E"/>
    <w:rsid w:val="00CE2014"/>
    <w:rsid w:val="00CE3F6F"/>
    <w:rsid w:val="00CE578D"/>
    <w:rsid w:val="00CE7440"/>
    <w:rsid w:val="00CE7B29"/>
    <w:rsid w:val="00CF04F6"/>
    <w:rsid w:val="00CF0A7A"/>
    <w:rsid w:val="00CF396C"/>
    <w:rsid w:val="00CF5F73"/>
    <w:rsid w:val="00CF7423"/>
    <w:rsid w:val="00D024FF"/>
    <w:rsid w:val="00D03192"/>
    <w:rsid w:val="00D03946"/>
    <w:rsid w:val="00D05AB1"/>
    <w:rsid w:val="00D05E65"/>
    <w:rsid w:val="00D10BAC"/>
    <w:rsid w:val="00D1177B"/>
    <w:rsid w:val="00D13A45"/>
    <w:rsid w:val="00D14187"/>
    <w:rsid w:val="00D145B9"/>
    <w:rsid w:val="00D15A8C"/>
    <w:rsid w:val="00D1755A"/>
    <w:rsid w:val="00D17FE6"/>
    <w:rsid w:val="00D20942"/>
    <w:rsid w:val="00D2195D"/>
    <w:rsid w:val="00D21BEA"/>
    <w:rsid w:val="00D23503"/>
    <w:rsid w:val="00D259C2"/>
    <w:rsid w:val="00D25EC9"/>
    <w:rsid w:val="00D32F2E"/>
    <w:rsid w:val="00D33737"/>
    <w:rsid w:val="00D3432A"/>
    <w:rsid w:val="00D34555"/>
    <w:rsid w:val="00D40C99"/>
    <w:rsid w:val="00D40CBE"/>
    <w:rsid w:val="00D44D3C"/>
    <w:rsid w:val="00D44DC0"/>
    <w:rsid w:val="00D45651"/>
    <w:rsid w:val="00D458F5"/>
    <w:rsid w:val="00D5082A"/>
    <w:rsid w:val="00D5236E"/>
    <w:rsid w:val="00D523A4"/>
    <w:rsid w:val="00D52EDE"/>
    <w:rsid w:val="00D55318"/>
    <w:rsid w:val="00D6120F"/>
    <w:rsid w:val="00D616A9"/>
    <w:rsid w:val="00D66A98"/>
    <w:rsid w:val="00D70392"/>
    <w:rsid w:val="00D70C29"/>
    <w:rsid w:val="00D734B2"/>
    <w:rsid w:val="00D74141"/>
    <w:rsid w:val="00D76194"/>
    <w:rsid w:val="00D80B21"/>
    <w:rsid w:val="00D80C0B"/>
    <w:rsid w:val="00D80C12"/>
    <w:rsid w:val="00D81316"/>
    <w:rsid w:val="00D81637"/>
    <w:rsid w:val="00D81BFA"/>
    <w:rsid w:val="00D84448"/>
    <w:rsid w:val="00D852CA"/>
    <w:rsid w:val="00D86485"/>
    <w:rsid w:val="00D865D6"/>
    <w:rsid w:val="00D86992"/>
    <w:rsid w:val="00D92BCA"/>
    <w:rsid w:val="00D93E52"/>
    <w:rsid w:val="00D96F70"/>
    <w:rsid w:val="00D977BF"/>
    <w:rsid w:val="00DA15E1"/>
    <w:rsid w:val="00DA3998"/>
    <w:rsid w:val="00DA39B4"/>
    <w:rsid w:val="00DA4202"/>
    <w:rsid w:val="00DA4405"/>
    <w:rsid w:val="00DA5EAB"/>
    <w:rsid w:val="00DA70C4"/>
    <w:rsid w:val="00DA77A7"/>
    <w:rsid w:val="00DA7BBC"/>
    <w:rsid w:val="00DB01FB"/>
    <w:rsid w:val="00DB0801"/>
    <w:rsid w:val="00DB2E76"/>
    <w:rsid w:val="00DB2F54"/>
    <w:rsid w:val="00DB44EE"/>
    <w:rsid w:val="00DB665A"/>
    <w:rsid w:val="00DB687A"/>
    <w:rsid w:val="00DC0D99"/>
    <w:rsid w:val="00DC22A2"/>
    <w:rsid w:val="00DC2D39"/>
    <w:rsid w:val="00DC4901"/>
    <w:rsid w:val="00DC69BA"/>
    <w:rsid w:val="00DC6BD5"/>
    <w:rsid w:val="00DD0591"/>
    <w:rsid w:val="00DD0E45"/>
    <w:rsid w:val="00DD17B3"/>
    <w:rsid w:val="00DD27F4"/>
    <w:rsid w:val="00DD2D9A"/>
    <w:rsid w:val="00DD3421"/>
    <w:rsid w:val="00DD522D"/>
    <w:rsid w:val="00DD57E4"/>
    <w:rsid w:val="00DD5C7C"/>
    <w:rsid w:val="00DD6210"/>
    <w:rsid w:val="00DE0340"/>
    <w:rsid w:val="00DE0FBB"/>
    <w:rsid w:val="00DE1088"/>
    <w:rsid w:val="00DE1097"/>
    <w:rsid w:val="00DE1AC8"/>
    <w:rsid w:val="00DE1C9A"/>
    <w:rsid w:val="00DE1D0F"/>
    <w:rsid w:val="00DE2F55"/>
    <w:rsid w:val="00DE337A"/>
    <w:rsid w:val="00DE4B3B"/>
    <w:rsid w:val="00DE527A"/>
    <w:rsid w:val="00DE6371"/>
    <w:rsid w:val="00DE65CA"/>
    <w:rsid w:val="00DE7F65"/>
    <w:rsid w:val="00DF05C7"/>
    <w:rsid w:val="00DF0CBD"/>
    <w:rsid w:val="00DF0DA1"/>
    <w:rsid w:val="00DF0DA9"/>
    <w:rsid w:val="00DF0DC3"/>
    <w:rsid w:val="00DF1210"/>
    <w:rsid w:val="00DF150B"/>
    <w:rsid w:val="00DF24B1"/>
    <w:rsid w:val="00DF2E72"/>
    <w:rsid w:val="00DF4575"/>
    <w:rsid w:val="00DF64DA"/>
    <w:rsid w:val="00E003AF"/>
    <w:rsid w:val="00E034F4"/>
    <w:rsid w:val="00E03513"/>
    <w:rsid w:val="00E044C6"/>
    <w:rsid w:val="00E04B25"/>
    <w:rsid w:val="00E05CBD"/>
    <w:rsid w:val="00E071CC"/>
    <w:rsid w:val="00E07955"/>
    <w:rsid w:val="00E155E7"/>
    <w:rsid w:val="00E155F1"/>
    <w:rsid w:val="00E16C72"/>
    <w:rsid w:val="00E17391"/>
    <w:rsid w:val="00E20E30"/>
    <w:rsid w:val="00E215AB"/>
    <w:rsid w:val="00E21919"/>
    <w:rsid w:val="00E22A2B"/>
    <w:rsid w:val="00E22D05"/>
    <w:rsid w:val="00E26ECD"/>
    <w:rsid w:val="00E271C5"/>
    <w:rsid w:val="00E27429"/>
    <w:rsid w:val="00E27860"/>
    <w:rsid w:val="00E32EFD"/>
    <w:rsid w:val="00E3374D"/>
    <w:rsid w:val="00E34687"/>
    <w:rsid w:val="00E3520C"/>
    <w:rsid w:val="00E35330"/>
    <w:rsid w:val="00E36179"/>
    <w:rsid w:val="00E4026A"/>
    <w:rsid w:val="00E4034D"/>
    <w:rsid w:val="00E41F14"/>
    <w:rsid w:val="00E420A8"/>
    <w:rsid w:val="00E42989"/>
    <w:rsid w:val="00E4398C"/>
    <w:rsid w:val="00E44BE4"/>
    <w:rsid w:val="00E459C4"/>
    <w:rsid w:val="00E466C7"/>
    <w:rsid w:val="00E505EC"/>
    <w:rsid w:val="00E51C5E"/>
    <w:rsid w:val="00E5245B"/>
    <w:rsid w:val="00E53827"/>
    <w:rsid w:val="00E540C8"/>
    <w:rsid w:val="00E5416A"/>
    <w:rsid w:val="00E552B5"/>
    <w:rsid w:val="00E56DF6"/>
    <w:rsid w:val="00E60451"/>
    <w:rsid w:val="00E61FA2"/>
    <w:rsid w:val="00E62E8B"/>
    <w:rsid w:val="00E63942"/>
    <w:rsid w:val="00E63B64"/>
    <w:rsid w:val="00E63DF2"/>
    <w:rsid w:val="00E731F2"/>
    <w:rsid w:val="00E75654"/>
    <w:rsid w:val="00E768CD"/>
    <w:rsid w:val="00E76D5E"/>
    <w:rsid w:val="00E80682"/>
    <w:rsid w:val="00E810FA"/>
    <w:rsid w:val="00E825C6"/>
    <w:rsid w:val="00E84542"/>
    <w:rsid w:val="00E8511C"/>
    <w:rsid w:val="00E8596D"/>
    <w:rsid w:val="00E87058"/>
    <w:rsid w:val="00E87298"/>
    <w:rsid w:val="00E9126E"/>
    <w:rsid w:val="00E91618"/>
    <w:rsid w:val="00E91774"/>
    <w:rsid w:val="00E91903"/>
    <w:rsid w:val="00E91F1A"/>
    <w:rsid w:val="00E9209C"/>
    <w:rsid w:val="00E92C62"/>
    <w:rsid w:val="00E9447B"/>
    <w:rsid w:val="00E95FAE"/>
    <w:rsid w:val="00E97237"/>
    <w:rsid w:val="00EA0067"/>
    <w:rsid w:val="00EA3F3B"/>
    <w:rsid w:val="00EA4B5B"/>
    <w:rsid w:val="00EA5B90"/>
    <w:rsid w:val="00EA5EF5"/>
    <w:rsid w:val="00EA6091"/>
    <w:rsid w:val="00EA6843"/>
    <w:rsid w:val="00EB05EA"/>
    <w:rsid w:val="00EB16D4"/>
    <w:rsid w:val="00EB19CF"/>
    <w:rsid w:val="00EB24B6"/>
    <w:rsid w:val="00EB2544"/>
    <w:rsid w:val="00EB2B8D"/>
    <w:rsid w:val="00EB3183"/>
    <w:rsid w:val="00EC0FA4"/>
    <w:rsid w:val="00EC1C3A"/>
    <w:rsid w:val="00EC283F"/>
    <w:rsid w:val="00EC3404"/>
    <w:rsid w:val="00EC626E"/>
    <w:rsid w:val="00EC7E19"/>
    <w:rsid w:val="00ED0C31"/>
    <w:rsid w:val="00ED1CB3"/>
    <w:rsid w:val="00ED457C"/>
    <w:rsid w:val="00ED4BE8"/>
    <w:rsid w:val="00ED56A0"/>
    <w:rsid w:val="00ED5782"/>
    <w:rsid w:val="00ED7437"/>
    <w:rsid w:val="00ED7DDC"/>
    <w:rsid w:val="00ED7F10"/>
    <w:rsid w:val="00EE010B"/>
    <w:rsid w:val="00EE112F"/>
    <w:rsid w:val="00EE31D9"/>
    <w:rsid w:val="00EE707E"/>
    <w:rsid w:val="00EF0576"/>
    <w:rsid w:val="00EF6519"/>
    <w:rsid w:val="00EF6BBD"/>
    <w:rsid w:val="00EF7B2C"/>
    <w:rsid w:val="00F00223"/>
    <w:rsid w:val="00F007A2"/>
    <w:rsid w:val="00F0086A"/>
    <w:rsid w:val="00F03B45"/>
    <w:rsid w:val="00F04649"/>
    <w:rsid w:val="00F057D7"/>
    <w:rsid w:val="00F067C0"/>
    <w:rsid w:val="00F06A17"/>
    <w:rsid w:val="00F07279"/>
    <w:rsid w:val="00F076B9"/>
    <w:rsid w:val="00F07E90"/>
    <w:rsid w:val="00F10A65"/>
    <w:rsid w:val="00F11D42"/>
    <w:rsid w:val="00F12766"/>
    <w:rsid w:val="00F12C4F"/>
    <w:rsid w:val="00F13DA2"/>
    <w:rsid w:val="00F148A2"/>
    <w:rsid w:val="00F15123"/>
    <w:rsid w:val="00F220C1"/>
    <w:rsid w:val="00F22F0C"/>
    <w:rsid w:val="00F232CF"/>
    <w:rsid w:val="00F24ACA"/>
    <w:rsid w:val="00F26C0E"/>
    <w:rsid w:val="00F27040"/>
    <w:rsid w:val="00F2769D"/>
    <w:rsid w:val="00F304D2"/>
    <w:rsid w:val="00F305F2"/>
    <w:rsid w:val="00F3301C"/>
    <w:rsid w:val="00F348F6"/>
    <w:rsid w:val="00F35F6A"/>
    <w:rsid w:val="00F360B3"/>
    <w:rsid w:val="00F40F9A"/>
    <w:rsid w:val="00F41687"/>
    <w:rsid w:val="00F419BD"/>
    <w:rsid w:val="00F423E0"/>
    <w:rsid w:val="00F441B4"/>
    <w:rsid w:val="00F460ED"/>
    <w:rsid w:val="00F4743B"/>
    <w:rsid w:val="00F47B28"/>
    <w:rsid w:val="00F47CFD"/>
    <w:rsid w:val="00F50761"/>
    <w:rsid w:val="00F54105"/>
    <w:rsid w:val="00F54136"/>
    <w:rsid w:val="00F5422D"/>
    <w:rsid w:val="00F54D32"/>
    <w:rsid w:val="00F54E83"/>
    <w:rsid w:val="00F56074"/>
    <w:rsid w:val="00F56B05"/>
    <w:rsid w:val="00F6071F"/>
    <w:rsid w:val="00F6103E"/>
    <w:rsid w:val="00F61040"/>
    <w:rsid w:val="00F645D4"/>
    <w:rsid w:val="00F66791"/>
    <w:rsid w:val="00F6686A"/>
    <w:rsid w:val="00F668F8"/>
    <w:rsid w:val="00F66B52"/>
    <w:rsid w:val="00F673EA"/>
    <w:rsid w:val="00F67408"/>
    <w:rsid w:val="00F7287D"/>
    <w:rsid w:val="00F744E3"/>
    <w:rsid w:val="00F761F6"/>
    <w:rsid w:val="00F76E36"/>
    <w:rsid w:val="00F775E3"/>
    <w:rsid w:val="00F812DA"/>
    <w:rsid w:val="00F826B2"/>
    <w:rsid w:val="00F82E87"/>
    <w:rsid w:val="00F83744"/>
    <w:rsid w:val="00F83B00"/>
    <w:rsid w:val="00F83E01"/>
    <w:rsid w:val="00F84EA3"/>
    <w:rsid w:val="00F91B67"/>
    <w:rsid w:val="00F9313A"/>
    <w:rsid w:val="00F9437C"/>
    <w:rsid w:val="00F94EF5"/>
    <w:rsid w:val="00F95277"/>
    <w:rsid w:val="00F96D2E"/>
    <w:rsid w:val="00F96FE8"/>
    <w:rsid w:val="00F97261"/>
    <w:rsid w:val="00F978B6"/>
    <w:rsid w:val="00F97CF5"/>
    <w:rsid w:val="00FA0356"/>
    <w:rsid w:val="00FA1202"/>
    <w:rsid w:val="00FA19F1"/>
    <w:rsid w:val="00FA32E1"/>
    <w:rsid w:val="00FA338F"/>
    <w:rsid w:val="00FA3AA4"/>
    <w:rsid w:val="00FA55E5"/>
    <w:rsid w:val="00FA566B"/>
    <w:rsid w:val="00FA5DDD"/>
    <w:rsid w:val="00FA611D"/>
    <w:rsid w:val="00FA70B9"/>
    <w:rsid w:val="00FB01F4"/>
    <w:rsid w:val="00FB428B"/>
    <w:rsid w:val="00FB6DF9"/>
    <w:rsid w:val="00FB7502"/>
    <w:rsid w:val="00FB791B"/>
    <w:rsid w:val="00FC09E7"/>
    <w:rsid w:val="00FC4430"/>
    <w:rsid w:val="00FC710C"/>
    <w:rsid w:val="00FD2455"/>
    <w:rsid w:val="00FD2AAD"/>
    <w:rsid w:val="00FD340E"/>
    <w:rsid w:val="00FD3F4E"/>
    <w:rsid w:val="00FD60D2"/>
    <w:rsid w:val="00FD7351"/>
    <w:rsid w:val="00FE0A2A"/>
    <w:rsid w:val="00FE1C6E"/>
    <w:rsid w:val="00FE36A3"/>
    <w:rsid w:val="00FE4857"/>
    <w:rsid w:val="00FE79D0"/>
    <w:rsid w:val="00FF2085"/>
    <w:rsid w:val="00FF46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91EF8"/>
  <w15:docId w15:val="{7932DC8A-1704-4A5E-9AF3-FF239774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blauw">
    <w:name w:val="Documenttitel blauw"/>
    <w:basedOn w:val="Standaard"/>
    <w:next w:val="Standaard"/>
    <w:pPr>
      <w:tabs>
        <w:tab w:val="right" w:pos="1343"/>
        <w:tab w:val="left" w:pos="1440"/>
      </w:tabs>
      <w:spacing w:line="220" w:lineRule="exact"/>
    </w:pPr>
    <w:rPr>
      <w:b/>
      <w:color w:val="121469"/>
      <w:sz w:val="16"/>
      <w:szCs w:val="16"/>
    </w:rPr>
  </w:style>
  <w:style w:type="paragraph" w:customStyle="1" w:styleId="DocumenttitelCompliments">
    <w:name w:val="Documenttitel_Compliments"/>
    <w:basedOn w:val="Standaard"/>
    <w:next w:val="Standaard"/>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numbering" w:customStyle="1" w:styleId="Genummerdelijst">
    <w:name w:val="Genummerde lijst"/>
    <w:pPr>
      <w:numPr>
        <w:numId w:val="2"/>
      </w:numPr>
    </w:pPr>
  </w:style>
  <w:style w:type="paragraph" w:customStyle="1" w:styleId="Hyperlink1">
    <w:name w:val="Hyperlink1"/>
    <w:basedOn w:val="Standaard"/>
    <w:next w:val="Standaard"/>
    <w:rPr>
      <w:color w:val="47A1B7"/>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stijl1">
    <w:name w:val="Kaderstijl 1"/>
    <w:rPr>
      <w:rFonts w:ascii="Verdana" w:hAnsi="Verdana"/>
      <w:color w:val="000000"/>
      <w:sz w:val="18"/>
      <w:szCs w:val="18"/>
    </w:rPr>
    <w:tblPr>
      <w:tblCellMar>
        <w:top w:w="0" w:type="dxa"/>
        <w:left w:w="112" w:type="dxa"/>
        <w:bottom w:w="0" w:type="dxa"/>
        <w:right w:w="112" w:type="dxa"/>
      </w:tblCellMar>
    </w:tblPr>
    <w:tcPr>
      <w:shd w:val="clear" w:color="auto" w:fill="D1E3EB"/>
    </w:tcPr>
  </w:style>
  <w:style w:type="table" w:customStyle="1" w:styleId="Kaderstijl2">
    <w:name w:val="Kaderstijl 2"/>
    <w:rPr>
      <w:rFonts w:ascii="Verdana" w:hAnsi="Verdana"/>
      <w:i/>
      <w:color w:val="FFFFFF"/>
      <w:sz w:val="18"/>
      <w:szCs w:val="18"/>
    </w:rPr>
    <w:tblPr>
      <w:tblCellMar>
        <w:top w:w="0" w:type="dxa"/>
        <w:left w:w="112" w:type="dxa"/>
        <w:bottom w:w="0" w:type="dxa"/>
        <w:right w:w="112" w:type="dxa"/>
      </w:tblCellMar>
    </w:tblPr>
    <w:tcPr>
      <w:shd w:val="clear" w:color="auto" w:fill="47A1B7"/>
    </w:tcPr>
  </w:style>
  <w:style w:type="numbering" w:customStyle="1" w:styleId="Lijstmetopsommingstekens">
    <w:name w:val="Lijst met opsommingstekens"/>
    <w:pPr>
      <w:numPr>
        <w:numId w:val="3"/>
      </w:numPr>
    </w:pPr>
  </w:style>
  <w:style w:type="paragraph" w:customStyle="1" w:styleId="Lijstniveau1">
    <w:name w:val="Lijst niveau 1"/>
    <w:basedOn w:val="Standaard"/>
    <w:next w:val="Standaard"/>
    <w:pPr>
      <w:pageBreakBefore/>
      <w:numPr>
        <w:numId w:val="11"/>
      </w:numPr>
      <w:ind w:left="680" w:firstLine="0"/>
    </w:pPr>
    <w:rPr>
      <w:b/>
    </w:rPr>
  </w:style>
  <w:style w:type="paragraph" w:customStyle="1" w:styleId="Lijstniveau2">
    <w:name w:val="Lijst niveau 2"/>
    <w:basedOn w:val="Standaard"/>
    <w:next w:val="Standaard"/>
    <w:pPr>
      <w:numPr>
        <w:ilvl w:val="1"/>
        <w:numId w:val="11"/>
      </w:numPr>
      <w:ind w:left="680" w:firstLine="0"/>
    </w:pPr>
    <w:rPr>
      <w:b/>
    </w:rPr>
  </w:style>
  <w:style w:type="paragraph" w:customStyle="1" w:styleId="Lijstniveau3">
    <w:name w:val="Lijst niveau 3"/>
    <w:basedOn w:val="Standaard"/>
    <w:next w:val="Standaard"/>
    <w:pPr>
      <w:numPr>
        <w:ilvl w:val="2"/>
        <w:numId w:val="11"/>
      </w:numPr>
      <w:ind w:left="680" w:firstLine="0"/>
    </w:pPr>
    <w:rPr>
      <w:b/>
    </w:rPr>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CommissieTitelb">
    <w:name w:val="Notitie Commissie Titel b"/>
    <w:basedOn w:val="Standaard"/>
    <w:next w:val="Standaard"/>
    <w:pPr>
      <w:shd w:val="clear" w:color="auto" w:fill="FFFFFF"/>
      <w:spacing w:after="480"/>
    </w:pPr>
    <w:rPr>
      <w:b/>
      <w:color w:val="121469"/>
      <w:sz w:val="24"/>
      <w:szCs w:val="24"/>
    </w:rPr>
  </w:style>
  <w:style w:type="paragraph" w:customStyle="1" w:styleId="NotitieKop1">
    <w:name w:val="Notitie Kop 1"/>
    <w:basedOn w:val="Standaard"/>
    <w:next w:val="Standaard"/>
    <w:uiPriority w:val="1"/>
    <w:qFormat/>
    <w:pPr>
      <w:numPr>
        <w:numId w:val="6"/>
      </w:numPr>
      <w:spacing w:before="220" w:after="220" w:line="240" w:lineRule="exact"/>
      <w:outlineLvl w:val="0"/>
    </w:pPr>
    <w:rPr>
      <w:b/>
    </w:rPr>
  </w:style>
  <w:style w:type="paragraph" w:customStyle="1" w:styleId="NotitieKop1b">
    <w:name w:val="Notitie Kop 1 b"/>
    <w:basedOn w:val="Standaard"/>
    <w:next w:val="Standaard"/>
    <w:uiPriority w:val="1"/>
    <w:qFormat/>
    <w:pPr>
      <w:numPr>
        <w:numId w:val="7"/>
      </w:numPr>
      <w:spacing w:before="220" w:after="220" w:line="240" w:lineRule="exact"/>
      <w:outlineLvl w:val="0"/>
    </w:pPr>
    <w:rPr>
      <w:b/>
      <w:color w:val="121469"/>
    </w:rPr>
  </w:style>
  <w:style w:type="paragraph" w:customStyle="1" w:styleId="NotitieKop2">
    <w:name w:val="Notitie Kop 2"/>
    <w:basedOn w:val="Standaard"/>
    <w:next w:val="Standaard"/>
    <w:uiPriority w:val="1"/>
    <w:qFormat/>
    <w:pPr>
      <w:numPr>
        <w:ilvl w:val="1"/>
        <w:numId w:val="6"/>
      </w:numPr>
      <w:spacing w:before="220" w:line="240" w:lineRule="exact"/>
      <w:outlineLvl w:val="1"/>
    </w:pPr>
    <w:rPr>
      <w:b/>
    </w:rPr>
  </w:style>
  <w:style w:type="paragraph" w:customStyle="1" w:styleId="NotitieKop2b">
    <w:name w:val="Notitie Kop 2 b"/>
    <w:basedOn w:val="Standaard"/>
    <w:next w:val="Standaard"/>
    <w:uiPriority w:val="1"/>
    <w:qFormat/>
    <w:pPr>
      <w:numPr>
        <w:ilvl w:val="1"/>
        <w:numId w:val="7"/>
      </w:numPr>
      <w:spacing w:before="220" w:line="240" w:lineRule="exact"/>
      <w:outlineLvl w:val="1"/>
    </w:pPr>
    <w:rPr>
      <w:b/>
      <w:color w:val="121469"/>
    </w:rPr>
  </w:style>
  <w:style w:type="paragraph" w:customStyle="1" w:styleId="NotitieKop3">
    <w:name w:val="Notitie Kop 3"/>
    <w:basedOn w:val="Standaard"/>
    <w:next w:val="Standaard"/>
    <w:uiPriority w:val="2"/>
    <w:qFormat/>
    <w:pPr>
      <w:numPr>
        <w:ilvl w:val="2"/>
        <w:numId w:val="6"/>
      </w:numPr>
      <w:spacing w:before="220" w:after="220" w:line="240" w:lineRule="exact"/>
      <w:outlineLvl w:val="2"/>
    </w:pPr>
    <w:rPr>
      <w:b/>
    </w:rPr>
  </w:style>
  <w:style w:type="paragraph" w:customStyle="1" w:styleId="NotitieKop3b">
    <w:name w:val="Notitie Kop 3 b"/>
    <w:basedOn w:val="Standaard"/>
    <w:next w:val="Standaard"/>
    <w:uiPriority w:val="2"/>
    <w:qFormat/>
    <w:pPr>
      <w:numPr>
        <w:ilvl w:val="2"/>
        <w:numId w:val="7"/>
      </w:numPr>
      <w:spacing w:before="220" w:after="220" w:line="240" w:lineRule="exact"/>
      <w:outlineLvl w:val="2"/>
    </w:pPr>
    <w:rPr>
      <w:b/>
      <w:color w:val="121469"/>
    </w:rPr>
  </w:style>
  <w:style w:type="paragraph" w:customStyle="1" w:styleId="Notitiekopongenummerd">
    <w:name w:val="Notitiekop ongenummerd"/>
    <w:basedOn w:val="Standaard"/>
    <w:next w:val="Standaard"/>
    <w:pPr>
      <w:spacing w:before="220" w:after="220" w:line="240" w:lineRule="exact"/>
      <w:outlineLvl w:val="0"/>
    </w:pPr>
    <w:rPr>
      <w:b/>
    </w:rPr>
  </w:style>
  <w:style w:type="paragraph" w:customStyle="1" w:styleId="Notitiekopongenummerdb">
    <w:name w:val="Notitiekop ongenummerd b"/>
    <w:basedOn w:val="Standaard"/>
    <w:next w:val="Standaard"/>
    <w:pPr>
      <w:spacing w:before="220" w:after="220" w:line="240" w:lineRule="exact"/>
      <w:outlineLvl w:val="0"/>
    </w:pPr>
    <w:rPr>
      <w:b/>
      <w:color w:val="121469"/>
      <w:sz w:val="20"/>
      <w:szCs w:val="20"/>
    </w:rPr>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10"/>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9"/>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9"/>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9"/>
      </w:numPr>
      <w:tabs>
        <w:tab w:val="left" w:pos="453"/>
      </w:tabs>
      <w:spacing w:before="220" w:after="220" w:line="240" w:lineRule="exact"/>
    </w:pPr>
    <w:rPr>
      <w:b/>
    </w:rPr>
  </w:style>
  <w:style w:type="paragraph" w:customStyle="1" w:styleId="RapportSubtitel">
    <w:name w:val="Rapport Subtitel"/>
    <w:basedOn w:val="Standaard"/>
    <w:next w:val="Standaard"/>
    <w:pPr>
      <w:spacing w:line="320" w:lineRule="exact"/>
    </w:pPr>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pPr>
      <w:spacing w:after="90" w:line="360" w:lineRule="exact"/>
    </w:pPr>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4"/>
      </w:numPr>
      <w:spacing w:before="220" w:after="220" w:line="240" w:lineRule="exact"/>
    </w:pPr>
    <w:rPr>
      <w:b/>
    </w:rPr>
  </w:style>
  <w:style w:type="paragraph" w:customStyle="1" w:styleId="Stafnotitiekop1b">
    <w:name w:val="Stafnotitie kop 1 b"/>
    <w:basedOn w:val="Standaard"/>
    <w:next w:val="Standaard"/>
    <w:pPr>
      <w:numPr>
        <w:numId w:val="5"/>
      </w:numPr>
      <w:spacing w:before="220" w:after="220" w:line="240" w:lineRule="exact"/>
    </w:pPr>
    <w:rPr>
      <w:b/>
      <w:color w:val="121469"/>
      <w:sz w:val="20"/>
      <w:szCs w:val="20"/>
    </w:rPr>
  </w:style>
  <w:style w:type="paragraph" w:customStyle="1" w:styleId="Stafnotitiekop2">
    <w:name w:val="Stafnotitie kop 2"/>
    <w:basedOn w:val="Standaard"/>
    <w:next w:val="Standaard"/>
    <w:pPr>
      <w:numPr>
        <w:ilvl w:val="1"/>
        <w:numId w:val="4"/>
      </w:numPr>
      <w:spacing w:before="220" w:line="240" w:lineRule="exact"/>
    </w:pPr>
    <w:rPr>
      <w:b/>
    </w:rPr>
  </w:style>
  <w:style w:type="paragraph" w:customStyle="1" w:styleId="Stafnotitiekop2b">
    <w:name w:val="Stafnotitie kop 2 b"/>
    <w:basedOn w:val="Standaard"/>
    <w:next w:val="Standaard"/>
    <w:pPr>
      <w:numPr>
        <w:ilvl w:val="1"/>
        <w:numId w:val="5"/>
      </w:numPr>
      <w:spacing w:before="220" w:line="240" w:lineRule="exact"/>
    </w:pPr>
    <w:rPr>
      <w:b/>
      <w:color w:val="121469"/>
    </w:rPr>
  </w:style>
  <w:style w:type="paragraph" w:customStyle="1" w:styleId="Stafnotitiekop3">
    <w:name w:val="Stafnotitie kop 3"/>
    <w:basedOn w:val="Standaard"/>
    <w:next w:val="Standaard"/>
    <w:pPr>
      <w:numPr>
        <w:ilvl w:val="2"/>
        <w:numId w:val="4"/>
      </w:numPr>
      <w:spacing w:before="220" w:after="220" w:line="240" w:lineRule="exact"/>
    </w:pPr>
    <w:rPr>
      <w:b/>
    </w:rPr>
  </w:style>
  <w:style w:type="paragraph" w:customStyle="1" w:styleId="Stafnotitiekop3b">
    <w:name w:val="Stafnotitie kop 3 b"/>
    <w:basedOn w:val="Standaard"/>
    <w:next w:val="Standaard"/>
    <w:pPr>
      <w:numPr>
        <w:ilvl w:val="2"/>
        <w:numId w:val="5"/>
      </w:numPr>
      <w:spacing w:before="220" w:after="220" w:line="240" w:lineRule="exact"/>
    </w:pPr>
    <w:rPr>
      <w:b/>
      <w:color w:val="121469"/>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vetencursief">
    <w:name w:val="Standaard vet en cursief"/>
    <w:basedOn w:val="Standaard"/>
    <w:next w:val="Standaard"/>
    <w:rPr>
      <w:b/>
      <w:i/>
    </w:rPr>
  </w:style>
  <w:style w:type="paragraph" w:customStyle="1" w:styleId="Standaardwit">
    <w:name w:val="Standaard wit"/>
    <w:basedOn w:val="Standaard"/>
    <w:rPr>
      <w:color w:val="FFFFFF"/>
    </w:rPr>
  </w:style>
  <w:style w:type="paragraph" w:customStyle="1" w:styleId="StandaardtekstPresidium">
    <w:name w:val="Standaardtekst Presidium"/>
    <w:basedOn w:val="Standaard"/>
    <w:next w:val="Standaard"/>
  </w:style>
  <w:style w:type="table" w:customStyle="1" w:styleId="Tabelstafnotitie">
    <w:name w:val="Tabel stafnotitie"/>
    <w:rPr>
      <w:rFonts w:ascii="Verdana" w:hAnsi="Verdana"/>
      <w:color w:val="002451"/>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rPr>
        <w:b/>
        <w:color w:val="FFFFFF"/>
      </w:rPr>
      <w:tblPr/>
      <w:tcPr>
        <w:shd w:val="clear" w:color="auto" w:fill="121469"/>
      </w:tcPr>
    </w:tblStylePr>
  </w:style>
  <w:style w:type="paragraph" w:customStyle="1" w:styleId="Tabeltekstwit">
    <w:name w:val="Tabel tekst wit"/>
    <w:basedOn w:val="Standaard"/>
    <w:next w:val="Standaard"/>
    <w:rPr>
      <w:b/>
      <w:color w:val="FFFFFF"/>
      <w:sz w:val="16"/>
      <w:szCs w:val="16"/>
    </w:rPr>
  </w:style>
  <w:style w:type="paragraph" w:customStyle="1" w:styleId="Tabeltekstzwart">
    <w:name w:val="Tabel tekst zwart"/>
    <w:basedOn w:val="Standaard"/>
    <w:next w:val="Standaard"/>
    <w:rPr>
      <w:sz w:val="16"/>
      <w:szCs w:val="16"/>
    </w:rPr>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paragraph" w:customStyle="1" w:styleId="Verslagkop">
    <w:name w:val="Verslag_kop"/>
    <w:basedOn w:val="Standaard"/>
    <w:next w:val="Standaard"/>
    <w:pPr>
      <w:spacing w:after="200"/>
    </w:pPr>
    <w:rPr>
      <w:b/>
    </w:rPr>
  </w:style>
  <w:style w:type="paragraph" w:customStyle="1" w:styleId="Verslagpunten">
    <w:name w:val="Verslagpunten"/>
    <w:basedOn w:val="Standaard"/>
    <w:pPr>
      <w:numPr>
        <w:numId w:val="12"/>
      </w:numPr>
      <w:tabs>
        <w:tab w:val="left" w:pos="396"/>
      </w:tabs>
      <w:spacing w:before="240" w:after="240"/>
    </w:pPr>
  </w:style>
  <w:style w:type="paragraph" w:styleId="Voetnoottekst">
    <w:name w:val="footnote text"/>
    <w:basedOn w:val="Standaard"/>
    <w:next w:val="Standaard"/>
    <w:pPr>
      <w:spacing w:line="140" w:lineRule="exact"/>
      <w:ind w:left="170" w:hanging="170"/>
    </w:pPr>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1B780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B780E"/>
    <w:rPr>
      <w:rFonts w:ascii="Verdana" w:hAnsi="Verdana"/>
      <w:color w:val="000000"/>
      <w:sz w:val="18"/>
      <w:szCs w:val="18"/>
    </w:rPr>
  </w:style>
  <w:style w:type="paragraph" w:styleId="Voettekst">
    <w:name w:val="footer"/>
    <w:basedOn w:val="Standaard"/>
    <w:link w:val="VoettekstChar"/>
    <w:uiPriority w:val="99"/>
    <w:unhideWhenUsed/>
    <w:rsid w:val="001B780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B780E"/>
    <w:rPr>
      <w:rFonts w:ascii="Verdana" w:hAnsi="Verdana"/>
      <w:color w:val="000000"/>
      <w:sz w:val="18"/>
      <w:szCs w:val="18"/>
    </w:rPr>
  </w:style>
  <w:style w:type="paragraph" w:styleId="Lijstalinea">
    <w:name w:val="List Paragraph"/>
    <w:basedOn w:val="Standaard"/>
    <w:uiPriority w:val="34"/>
    <w:qFormat/>
    <w:rsid w:val="00372462"/>
    <w:pPr>
      <w:ind w:left="720"/>
      <w:contextualSpacing/>
    </w:pPr>
  </w:style>
  <w:style w:type="paragraph" w:styleId="Revisie">
    <w:name w:val="Revision"/>
    <w:hidden/>
    <w:uiPriority w:val="99"/>
    <w:semiHidden/>
    <w:rsid w:val="00963C9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46B1D"/>
    <w:rPr>
      <w:sz w:val="16"/>
      <w:szCs w:val="16"/>
    </w:rPr>
  </w:style>
  <w:style w:type="paragraph" w:styleId="Tekstopmerking">
    <w:name w:val="annotation text"/>
    <w:basedOn w:val="Standaard"/>
    <w:link w:val="TekstopmerkingChar"/>
    <w:uiPriority w:val="99"/>
    <w:unhideWhenUsed/>
    <w:rsid w:val="00C46B1D"/>
    <w:pPr>
      <w:spacing w:line="240" w:lineRule="auto"/>
    </w:pPr>
    <w:rPr>
      <w:sz w:val="20"/>
      <w:szCs w:val="20"/>
    </w:rPr>
  </w:style>
  <w:style w:type="character" w:customStyle="1" w:styleId="TekstopmerkingChar">
    <w:name w:val="Tekst opmerking Char"/>
    <w:basedOn w:val="Standaardalinea-lettertype"/>
    <w:link w:val="Tekstopmerking"/>
    <w:uiPriority w:val="99"/>
    <w:rsid w:val="00C46B1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46B1D"/>
    <w:rPr>
      <w:b/>
      <w:bCs/>
    </w:rPr>
  </w:style>
  <w:style w:type="character" w:customStyle="1" w:styleId="OnderwerpvanopmerkingChar">
    <w:name w:val="Onderwerp van opmerking Char"/>
    <w:basedOn w:val="TekstopmerkingChar"/>
    <w:link w:val="Onderwerpvanopmerking"/>
    <w:uiPriority w:val="99"/>
    <w:semiHidden/>
    <w:rsid w:val="00C46B1D"/>
    <w:rPr>
      <w:rFonts w:ascii="Verdana" w:hAnsi="Verdana"/>
      <w:b/>
      <w:bCs/>
      <w:color w:val="000000"/>
    </w:rPr>
  </w:style>
  <w:style w:type="character" w:styleId="Voetnootmarkering">
    <w:name w:val="footnote reference"/>
    <w:basedOn w:val="Standaardalinea-lettertype"/>
    <w:uiPriority w:val="99"/>
    <w:semiHidden/>
    <w:unhideWhenUsed/>
    <w:rsid w:val="00CE1A0E"/>
    <w:rPr>
      <w:vertAlign w:val="superscript"/>
    </w:rPr>
  </w:style>
  <w:style w:type="paragraph" w:styleId="Geenafstand">
    <w:name w:val="No Spacing"/>
    <w:uiPriority w:val="1"/>
    <w:qFormat/>
    <w:rsid w:val="0045681D"/>
    <w:pPr>
      <w:autoSpaceDN/>
      <w:textAlignment w:val="auto"/>
    </w:pPr>
    <w:rPr>
      <w:rFonts w:eastAsia="Times New Roman" w:cs="Times New Roman"/>
      <w:sz w:val="24"/>
      <w:szCs w:val="24"/>
    </w:rPr>
  </w:style>
  <w:style w:type="character" w:styleId="Onopgelostemelding">
    <w:name w:val="Unresolved Mention"/>
    <w:basedOn w:val="Standaardalinea-lettertype"/>
    <w:uiPriority w:val="99"/>
    <w:semiHidden/>
    <w:unhideWhenUsed/>
    <w:rsid w:val="00650941"/>
    <w:rPr>
      <w:color w:val="605E5C"/>
      <w:shd w:val="clear" w:color="auto" w:fill="E1DFDD"/>
    </w:rPr>
  </w:style>
  <w:style w:type="character" w:styleId="GevolgdeHyperlink">
    <w:name w:val="FollowedHyperlink"/>
    <w:basedOn w:val="Standaardalinea-lettertype"/>
    <w:uiPriority w:val="99"/>
    <w:semiHidden/>
    <w:unhideWhenUsed/>
    <w:rsid w:val="00B736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66561">
      <w:bodyDiv w:val="1"/>
      <w:marLeft w:val="0"/>
      <w:marRight w:val="0"/>
      <w:marTop w:val="0"/>
      <w:marBottom w:val="0"/>
      <w:divBdr>
        <w:top w:val="none" w:sz="0" w:space="0" w:color="auto"/>
        <w:left w:val="none" w:sz="0" w:space="0" w:color="auto"/>
        <w:bottom w:val="none" w:sz="0" w:space="0" w:color="auto"/>
        <w:right w:val="none" w:sz="0" w:space="0" w:color="auto"/>
      </w:divBdr>
    </w:div>
    <w:div w:id="577903717">
      <w:bodyDiv w:val="1"/>
      <w:marLeft w:val="0"/>
      <w:marRight w:val="0"/>
      <w:marTop w:val="0"/>
      <w:marBottom w:val="0"/>
      <w:divBdr>
        <w:top w:val="none" w:sz="0" w:space="0" w:color="auto"/>
        <w:left w:val="none" w:sz="0" w:space="0" w:color="auto"/>
        <w:bottom w:val="none" w:sz="0" w:space="0" w:color="auto"/>
        <w:right w:val="none" w:sz="0" w:space="0" w:color="auto"/>
      </w:divBdr>
    </w:div>
    <w:div w:id="615675094">
      <w:bodyDiv w:val="1"/>
      <w:marLeft w:val="0"/>
      <w:marRight w:val="0"/>
      <w:marTop w:val="0"/>
      <w:marBottom w:val="0"/>
      <w:divBdr>
        <w:top w:val="none" w:sz="0" w:space="0" w:color="auto"/>
        <w:left w:val="none" w:sz="0" w:space="0" w:color="auto"/>
        <w:bottom w:val="none" w:sz="0" w:space="0" w:color="auto"/>
        <w:right w:val="none" w:sz="0" w:space="0" w:color="auto"/>
      </w:divBdr>
    </w:div>
    <w:div w:id="725951599">
      <w:bodyDiv w:val="1"/>
      <w:marLeft w:val="0"/>
      <w:marRight w:val="0"/>
      <w:marTop w:val="0"/>
      <w:marBottom w:val="0"/>
      <w:divBdr>
        <w:top w:val="none" w:sz="0" w:space="0" w:color="auto"/>
        <w:left w:val="none" w:sz="0" w:space="0" w:color="auto"/>
        <w:bottom w:val="none" w:sz="0" w:space="0" w:color="auto"/>
        <w:right w:val="none" w:sz="0" w:space="0" w:color="auto"/>
      </w:divBdr>
    </w:div>
    <w:div w:id="849609299">
      <w:bodyDiv w:val="1"/>
      <w:marLeft w:val="0"/>
      <w:marRight w:val="0"/>
      <w:marTop w:val="0"/>
      <w:marBottom w:val="0"/>
      <w:divBdr>
        <w:top w:val="none" w:sz="0" w:space="0" w:color="auto"/>
        <w:left w:val="none" w:sz="0" w:space="0" w:color="auto"/>
        <w:bottom w:val="none" w:sz="0" w:space="0" w:color="auto"/>
        <w:right w:val="none" w:sz="0" w:space="0" w:color="auto"/>
      </w:divBdr>
    </w:div>
    <w:div w:id="869876227">
      <w:bodyDiv w:val="1"/>
      <w:marLeft w:val="0"/>
      <w:marRight w:val="0"/>
      <w:marTop w:val="0"/>
      <w:marBottom w:val="0"/>
      <w:divBdr>
        <w:top w:val="none" w:sz="0" w:space="0" w:color="auto"/>
        <w:left w:val="none" w:sz="0" w:space="0" w:color="auto"/>
        <w:bottom w:val="none" w:sz="0" w:space="0" w:color="auto"/>
        <w:right w:val="none" w:sz="0" w:space="0" w:color="auto"/>
      </w:divBdr>
    </w:div>
    <w:div w:id="1170363372">
      <w:bodyDiv w:val="1"/>
      <w:marLeft w:val="0"/>
      <w:marRight w:val="0"/>
      <w:marTop w:val="0"/>
      <w:marBottom w:val="0"/>
      <w:divBdr>
        <w:top w:val="none" w:sz="0" w:space="0" w:color="auto"/>
        <w:left w:val="none" w:sz="0" w:space="0" w:color="auto"/>
        <w:bottom w:val="none" w:sz="0" w:space="0" w:color="auto"/>
        <w:right w:val="none" w:sz="0" w:space="0" w:color="auto"/>
      </w:divBdr>
    </w:div>
    <w:div w:id="1183592756">
      <w:bodyDiv w:val="1"/>
      <w:marLeft w:val="0"/>
      <w:marRight w:val="0"/>
      <w:marTop w:val="0"/>
      <w:marBottom w:val="0"/>
      <w:divBdr>
        <w:top w:val="none" w:sz="0" w:space="0" w:color="auto"/>
        <w:left w:val="none" w:sz="0" w:space="0" w:color="auto"/>
        <w:bottom w:val="none" w:sz="0" w:space="0" w:color="auto"/>
        <w:right w:val="none" w:sz="0" w:space="0" w:color="auto"/>
      </w:divBdr>
    </w:div>
    <w:div w:id="1214267194">
      <w:bodyDiv w:val="1"/>
      <w:marLeft w:val="0"/>
      <w:marRight w:val="0"/>
      <w:marTop w:val="0"/>
      <w:marBottom w:val="0"/>
      <w:divBdr>
        <w:top w:val="none" w:sz="0" w:space="0" w:color="auto"/>
        <w:left w:val="none" w:sz="0" w:space="0" w:color="auto"/>
        <w:bottom w:val="none" w:sz="0" w:space="0" w:color="auto"/>
        <w:right w:val="none" w:sz="0" w:space="0" w:color="auto"/>
      </w:divBdr>
    </w:div>
    <w:div w:id="1462110113">
      <w:bodyDiv w:val="1"/>
      <w:marLeft w:val="0"/>
      <w:marRight w:val="0"/>
      <w:marTop w:val="0"/>
      <w:marBottom w:val="0"/>
      <w:divBdr>
        <w:top w:val="none" w:sz="0" w:space="0" w:color="auto"/>
        <w:left w:val="none" w:sz="0" w:space="0" w:color="auto"/>
        <w:bottom w:val="none" w:sz="0" w:space="0" w:color="auto"/>
        <w:right w:val="none" w:sz="0" w:space="0" w:color="auto"/>
      </w:divBdr>
    </w:div>
    <w:div w:id="1481924539">
      <w:bodyDiv w:val="1"/>
      <w:marLeft w:val="0"/>
      <w:marRight w:val="0"/>
      <w:marTop w:val="0"/>
      <w:marBottom w:val="0"/>
      <w:divBdr>
        <w:top w:val="none" w:sz="0" w:space="0" w:color="auto"/>
        <w:left w:val="none" w:sz="0" w:space="0" w:color="auto"/>
        <w:bottom w:val="none" w:sz="0" w:space="0" w:color="auto"/>
        <w:right w:val="none" w:sz="0" w:space="0" w:color="auto"/>
      </w:divBdr>
    </w:div>
    <w:div w:id="1851069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tweedekamer.nl/kamerstukken/brieven_regering/detail?id=2025Z04309&amp;did=2025D10013" TargetMode="External" Id="rId13" /><Relationship Type="http://schemas.openxmlformats.org/officeDocument/2006/relationships/footer" Target="footer2.xml" Id="rId18" /><Relationship Type="http://schemas.openxmlformats.org/officeDocument/2006/relationships/numbering" Target="numbering.xml" Id="rId3" /><Relationship Type="http://schemas.openxmlformats.org/officeDocument/2006/relationships/fontTable" Target="fontTable.xml" Id="rId21" /><Relationship Type="http://schemas.openxmlformats.org/officeDocument/2006/relationships/footnotes" Target="footnotes.xml" Id="rId7" /><Relationship Type="http://schemas.openxmlformats.org/officeDocument/2006/relationships/hyperlink" Target="https://www.berenschot.nl/nieuws/onderzoek-energierekening-2035" TargetMode="Externa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webSettings" Target="webSettings.xml" Id="rId6" /><Relationship Type="http://schemas.openxmlformats.org/officeDocument/2006/relationships/hyperlink" Target="https://www.tweedekamer.nl/kamerstukken/brieven_regering/detail?id=2025Z04386&amp;did=2025D10238" TargetMode="External"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https://ce.nl/wp-content/uploads/2024/10/CE_Delft_240201_Hoe_blijft_de_gasrekening_betaalbaar_Def.pdf" TargetMode="External" Id="rId10" /><Relationship Type="http://schemas.openxmlformats.org/officeDocument/2006/relationships/header" Target="header3.xml" Id="rId19" /><Relationship Type="http://schemas.openxmlformats.org/officeDocument/2006/relationships/styles" Target="styles.xml" Id="rId4" /><Relationship Type="http://schemas.openxmlformats.org/officeDocument/2006/relationships/hyperlink" Target="https://publications.tno.nl/publication/34643855/XvPG98yo/TNO-2025-R10431.pdf" TargetMode="External" Id="rId9" /><Relationship Type="http://schemas.openxmlformats.org/officeDocument/2006/relationships/hyperlink" Target="https://www.rijksoverheid.nl/documenten/kamerstukken/2025/03/07/aanbieding-interdepartementaal-beleidsonderzoek-bekostiging-van-de-elektriciteitsinfrastructuur" TargetMode="External" Id="rId14" /><Relationship Type="http://schemas.openxmlformats.org/officeDocument/2006/relationships/theme" Target="theme/theme1.xml" Id="rId22" /><Relationship Type="http://schemas.openxmlformats.org/officeDocument/2006/relationships/webSetting" Target="webSettings0.xml" Id="rId35"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E2110\Downloads\Stafnotitie%20Commissie%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1223</ap:Words>
  <ap:Characters>6727</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2025-03-27T12:21:00.0000000Z</dcterms:created>
  <dcterms:modified xsi:type="dcterms:W3CDTF">2025-03-27T13:56:00.0000000Z</dcterms:modified>
  <dc:description>------------------------</dc:description>
  <dc:subject/>
  <keywords/>
  <version/>
  <category/>
</coreProperties>
</file>