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C06CA" w:rsidRDefault="00731E4F" w14:paraId="2EFBA002" w14:textId="77777777">
      <w:r w:rsidRPr="00446BF7">
        <w:t>Geachte Voorzitter,</w:t>
      </w:r>
      <w:r>
        <w:br/>
      </w:r>
    </w:p>
    <w:p w:rsidR="00A31904" w:rsidP="002C06CA" w:rsidRDefault="00A31904" w14:paraId="07B354D8" w14:textId="77777777">
      <w:r>
        <w:t>Hierbij zend ik u de antwoorden op de vragen van het lid Vermeer (BBB) over mijnbouwherstel in Limburg (</w:t>
      </w:r>
      <w:r w:rsidRPr="00E648BF">
        <w:rPr>
          <w:szCs w:val="18"/>
        </w:rPr>
        <w:t>2025Z02135</w:t>
      </w:r>
      <w:r>
        <w:rPr>
          <w:szCs w:val="18"/>
        </w:rPr>
        <w:t xml:space="preserve">, </w:t>
      </w:r>
      <w:r>
        <w:t xml:space="preserve">ingezonden </w:t>
      </w:r>
      <w:r w:rsidRPr="00E648BF">
        <w:t>6 februari 2025</w:t>
      </w:r>
      <w:r>
        <w:t>) en de antwoorden op de vragen van het lid Beckerman (SP) over de afhandeling van mijnschade in Limburg (</w:t>
      </w:r>
      <w:r w:rsidRPr="00330EFA">
        <w:t>2025Z02390</w:t>
      </w:r>
      <w:r>
        <w:t>, ingezonden 10 februari 2025).</w:t>
      </w:r>
    </w:p>
    <w:p w:rsidR="00A31904" w:rsidP="002C06CA" w:rsidRDefault="00A31904" w14:paraId="70ECBC16" w14:textId="77777777">
      <w:pPr>
        <w:rPr>
          <w:szCs w:val="18"/>
        </w:rPr>
      </w:pPr>
    </w:p>
    <w:p w:rsidR="00954F69" w:rsidP="002C06CA" w:rsidRDefault="00A31904" w14:paraId="7B6513CD" w14:textId="7BE68EBD">
      <w:r>
        <w:t>Alvorens ik in</w:t>
      </w:r>
      <w:r w:rsidR="003908C1">
        <w:t xml:space="preserve"> </w:t>
      </w:r>
      <w:r>
        <w:t xml:space="preserve">ga op het beantwoorden van de specifieke vragen die aan mij zijn gesteld, vind ik het belangrijk om te benoemen dat ik op 10 maart </w:t>
      </w:r>
      <w:r w:rsidR="008A0E34">
        <w:t>jl.</w:t>
      </w:r>
      <w:r>
        <w:t xml:space="preserve"> in Zuid-Limburg ben geweest. </w:t>
      </w:r>
      <w:r w:rsidR="00786C9D">
        <w:t>Tijdens het bezoek h</w:t>
      </w:r>
      <w:r w:rsidR="00954F69">
        <w:t xml:space="preserve">eb </w:t>
      </w:r>
      <w:r w:rsidR="00786C9D">
        <w:t xml:space="preserve">ik gesproken </w:t>
      </w:r>
      <w:r w:rsidR="00954F69">
        <w:t>met bewoners, een oud</w:t>
      </w:r>
      <w:r w:rsidR="002C06CA">
        <w:t>-</w:t>
      </w:r>
      <w:r w:rsidR="00954F69">
        <w:t>mijnwerker</w:t>
      </w:r>
      <w:r w:rsidR="00786C9D">
        <w:t>, de kwartiermakers</w:t>
      </w:r>
      <w:r w:rsidR="00954F69">
        <w:t xml:space="preserve"> en regionale bestuurders. De bewoners hebben mij verteld over de schade aan hun woning en het leed dat dit </w:t>
      </w:r>
      <w:r w:rsidR="00786C9D">
        <w:t>veroorzaakt.</w:t>
      </w:r>
      <w:r w:rsidR="00954F69">
        <w:t xml:space="preserve"> Zij hebben ook </w:t>
      </w:r>
      <w:r w:rsidR="00786C9D">
        <w:t>verteld over de teleurstelling d</w:t>
      </w:r>
      <w:r w:rsidR="00954F69">
        <w:t xml:space="preserve">at de schadeafhandeling nog niet is begonnen. </w:t>
      </w:r>
      <w:r w:rsidR="003C2983">
        <w:t>Ik vond</w:t>
      </w:r>
      <w:r w:rsidR="00856F79">
        <w:t xml:space="preserve"> </w:t>
      </w:r>
      <w:r w:rsidR="003C2983">
        <w:t xml:space="preserve">het </w:t>
      </w:r>
      <w:r w:rsidR="00856F79">
        <w:t xml:space="preserve">een </w:t>
      </w:r>
      <w:r w:rsidR="00F565DD">
        <w:t>intens en goed gesprek</w:t>
      </w:r>
      <w:r w:rsidR="00856F79">
        <w:t xml:space="preserve"> waarin duidelijk werd wat </w:t>
      </w:r>
      <w:r w:rsidR="00F565DD">
        <w:t xml:space="preserve">de schade met de bewoners doet. </w:t>
      </w:r>
      <w:bookmarkStart w:name="_Hlk193440931" w:id="0"/>
      <w:r w:rsidR="003C2983">
        <w:t>Er is besproken dat het</w:t>
      </w:r>
      <w:r w:rsidR="00856F79">
        <w:t xml:space="preserve"> kabinet </w:t>
      </w:r>
      <w:r w:rsidR="00954F69">
        <w:t xml:space="preserve">alles op alles </w:t>
      </w:r>
      <w:r w:rsidR="003C2983">
        <w:t xml:space="preserve">zal </w:t>
      </w:r>
      <w:r w:rsidR="00D40F27">
        <w:t xml:space="preserve">zetten </w:t>
      </w:r>
      <w:r w:rsidRPr="00CB23FD" w:rsidR="00CB23FD">
        <w:t xml:space="preserve">om ervoor te zorgen </w:t>
      </w:r>
      <w:r w:rsidR="00D40F27">
        <w:t xml:space="preserve">dat de </w:t>
      </w:r>
      <w:r w:rsidR="00954F69">
        <w:t xml:space="preserve">schadeafhandeling </w:t>
      </w:r>
      <w:r w:rsidR="00496362">
        <w:t>aan het eind van dit jaar za</w:t>
      </w:r>
      <w:r w:rsidR="003C2983">
        <w:t>l</w:t>
      </w:r>
      <w:r w:rsidR="00496362">
        <w:t xml:space="preserve"> </w:t>
      </w:r>
      <w:r w:rsidR="00954F69">
        <w:t>beginnen.</w:t>
      </w:r>
      <w:bookmarkEnd w:id="0"/>
      <w:r w:rsidR="00954F69">
        <w:t xml:space="preserve"> De bestuurders gaven mee dat</w:t>
      </w:r>
      <w:r w:rsidR="00DF6C01">
        <w:t xml:space="preserve"> nu vooral </w:t>
      </w:r>
      <w:r w:rsidR="00954F69">
        <w:t xml:space="preserve">zichtbare stappen </w:t>
      </w:r>
      <w:r w:rsidR="00DF6C01">
        <w:t>b</w:t>
      </w:r>
      <w:r w:rsidR="00954F69">
        <w:t xml:space="preserve">elangrijk zijn zodat het voor </w:t>
      </w:r>
      <w:r w:rsidR="00DF6C01">
        <w:t xml:space="preserve">Limburg </w:t>
      </w:r>
      <w:r w:rsidR="00954F69">
        <w:t xml:space="preserve">duidelijk is dat we binnenkort echt van start gaan. </w:t>
      </w:r>
      <w:r w:rsidR="00AB798E">
        <w:t xml:space="preserve">Het toenmalige kabinet heeft in 2023 met Limburg de afspraak gemaakt dat particuliere woningeneigenaren een tegemoetkoming krijgen waarmee de mijnbouwschade aan hun woning hersteld kan worden. Mijn inzet is hetzelfde. </w:t>
      </w:r>
      <w:r w:rsidR="00856F79">
        <w:t xml:space="preserve">Uit reacties is gebleken dat </w:t>
      </w:r>
      <w:r w:rsidR="000E136E">
        <w:t xml:space="preserve">het niet duidelijk was of de regeling ook </w:t>
      </w:r>
      <w:r w:rsidR="00856F79">
        <w:t xml:space="preserve">zal gelden voor </w:t>
      </w:r>
      <w:r w:rsidR="00AB798E">
        <w:t>particuliere huiseigenaren die wonen in appartementencomplexen met een Vereniging Van Eigenaren.</w:t>
      </w:r>
      <w:r w:rsidR="000E136E">
        <w:t xml:space="preserve"> </w:t>
      </w:r>
      <w:r w:rsidR="00856F79">
        <w:t xml:space="preserve">Het kabinet </w:t>
      </w:r>
      <w:r w:rsidR="000E136E">
        <w:t>kan hierbij bevestigen dat de regeling ook voor hen zal gelden.</w:t>
      </w:r>
    </w:p>
    <w:p w:rsidR="00954F69" w:rsidP="002C06CA" w:rsidRDefault="00954F69" w14:paraId="1F65AD1D" w14:textId="77777777"/>
    <w:p w:rsidR="00BB71A6" w:rsidP="002C06CA" w:rsidRDefault="00BB71A6" w14:paraId="73D79F6D" w14:textId="77777777"/>
    <w:p w:rsidR="002C06CA" w:rsidP="002C06CA" w:rsidRDefault="002C06CA" w14:paraId="3E21E992" w14:textId="77777777"/>
    <w:p w:rsidR="00BB71A6" w:rsidP="002C06CA" w:rsidRDefault="00BB71A6" w14:paraId="7A455619" w14:textId="77777777"/>
    <w:p w:rsidR="00BB71A6" w:rsidP="002C06CA" w:rsidRDefault="00BB71A6" w14:paraId="12C2AE7B" w14:textId="77777777"/>
    <w:p w:rsidRPr="00747885" w:rsidR="0029019C" w:rsidP="002C06CA" w:rsidRDefault="00731E4F" w14:paraId="5944F568" w14:textId="2828706D">
      <w:pPr>
        <w:rPr>
          <w:szCs w:val="18"/>
        </w:rPr>
      </w:pPr>
      <w:r w:rsidRPr="005461DA">
        <w:rPr>
          <w:szCs w:val="18"/>
        </w:rPr>
        <w:t>Sophie Hermans</w:t>
      </w:r>
    </w:p>
    <w:p w:rsidRPr="005461DA" w:rsidR="004E505E" w:rsidP="002C06CA" w:rsidRDefault="00731E4F" w14:paraId="45878A9F" w14:textId="77777777">
      <w:pPr>
        <w:rPr>
          <w:szCs w:val="18"/>
        </w:rPr>
      </w:pPr>
      <w:r>
        <w:rPr>
          <w:szCs w:val="18"/>
        </w:rPr>
        <w:t>Minister van Klimaat en Groene Groei</w:t>
      </w:r>
    </w:p>
    <w:p w:rsidR="00EF6D37" w:rsidP="002C06CA" w:rsidRDefault="00EF6D37" w14:paraId="7BDDC88E" w14:textId="77777777">
      <w:pPr>
        <w:rPr>
          <w:b/>
        </w:rPr>
      </w:pPr>
    </w:p>
    <w:p w:rsidR="002C06CA" w:rsidP="002C06CA" w:rsidRDefault="00731E4F" w14:paraId="2A12E779" w14:textId="20C3C7B5">
      <w:pPr>
        <w:rPr>
          <w:rStyle w:val="Zwaar"/>
          <w:b w:val="0"/>
          <w:bCs w:val="0"/>
        </w:rPr>
      </w:pPr>
      <w:r>
        <w:rPr>
          <w:b/>
        </w:rPr>
        <w:br w:type="page"/>
      </w:r>
      <w:r w:rsidRPr="00E648BF" w:rsidR="00786C9D">
        <w:rPr>
          <w:b/>
        </w:rPr>
        <w:lastRenderedPageBreak/>
        <w:t>2025Z02135</w:t>
      </w:r>
    </w:p>
    <w:p w:rsidR="002C06CA" w:rsidP="002C06CA" w:rsidRDefault="002C06CA" w14:paraId="54602F22" w14:textId="77777777">
      <w:pPr>
        <w:rPr>
          <w:rStyle w:val="Zwaar"/>
          <w:b w:val="0"/>
          <w:bCs w:val="0"/>
        </w:rPr>
      </w:pPr>
    </w:p>
    <w:p w:rsidR="00786C9D" w:rsidP="002C06CA" w:rsidRDefault="00786C9D" w14:paraId="07A34172" w14:textId="64095073">
      <w:r w:rsidRPr="006B7A36">
        <w:rPr>
          <w:rStyle w:val="Zwaar"/>
          <w:b w:val="0"/>
          <w:bCs w:val="0"/>
        </w:rPr>
        <w:t>1</w:t>
      </w:r>
      <w:r>
        <w:rPr>
          <w:rStyle w:val="Zwaar"/>
          <w:bCs w:val="0"/>
        </w:rPr>
        <w:br/>
      </w:r>
      <w:r w:rsidRPr="00897287">
        <w:t>Wat is er tussen 2020 en 2024 ondernomen om de openstelling van de schadeafhandeling mogelijk te maken?</w:t>
      </w:r>
    </w:p>
    <w:p w:rsidR="002C06CA" w:rsidP="002C06CA" w:rsidRDefault="002C06CA" w14:paraId="56D47DB0" w14:textId="77777777">
      <w:pPr>
        <w:rPr>
          <w:rStyle w:val="Zwaar"/>
          <w:b w:val="0"/>
          <w:bCs w:val="0"/>
        </w:rPr>
      </w:pPr>
    </w:p>
    <w:p w:rsidRPr="006B7A36" w:rsidR="00786C9D" w:rsidP="002C06CA" w:rsidRDefault="00786C9D" w14:paraId="1D126033" w14:textId="4F06E6E3">
      <w:pPr>
        <w:rPr>
          <w:b/>
          <w:bCs/>
        </w:rPr>
      </w:pPr>
      <w:r w:rsidRPr="006B7A36">
        <w:rPr>
          <w:rStyle w:val="Zwaar"/>
          <w:b w:val="0"/>
          <w:bCs w:val="0"/>
        </w:rPr>
        <w:t>Antwoord</w:t>
      </w:r>
    </w:p>
    <w:p w:rsidR="00786C9D" w:rsidP="002C06CA" w:rsidRDefault="00786C9D" w14:paraId="7AB47132" w14:textId="26DEF995">
      <w:r>
        <w:t xml:space="preserve">Vanaf 2020 zijn met rechtsopvolgers van voormalige mijnbouwbedrijven gesprekken gevoerd. Helaas lukte het niet om </w:t>
      </w:r>
      <w:r w:rsidR="002C7914">
        <w:t xml:space="preserve">met de rechtsopvolgers </w:t>
      </w:r>
      <w:r>
        <w:t xml:space="preserve">tot een passende oplossing te komen voor de afhandeling van schade door voormalige steenkoolwinning. </w:t>
      </w:r>
      <w:r w:rsidR="00AB798E">
        <w:t>Vanaf 2022 zijn er gesprekken gevoerd met de regio over de vormgeving van een regeling waarbij het uitgangspunt een onverplichte tegemoetkoming vanuit de overheid was voor mijnbouwschade aan woningen van particuliere huiseigenaren</w:t>
      </w:r>
      <w:r w:rsidR="00E64FD6">
        <w:t>.</w:t>
      </w:r>
      <w:r w:rsidR="00AB798E">
        <w:t xml:space="preserve"> </w:t>
      </w:r>
      <w:r>
        <w:t>In mei 2023 heeft het kabinet samen met de regio gezamenlijke uitgangspunten vastgesteld en in oktober 2023 is dit verder uitgewerkt tot de zogenoemde inrichtingsprincipes.</w:t>
      </w:r>
      <w:r>
        <w:br/>
        <w:t xml:space="preserve">Vervolgens is geprobeerd om de uitvoering van de beoogde regeling bij een bestaande organisatie te beleggen. Dit bleek helaas niet mogelijk. Hierbij is ook gekeken naar regionale oplossingen. Omdat het twee tot drie jaar kan duren voordat er een nieuwe organisatie </w:t>
      </w:r>
      <w:r w:rsidR="00DA264F">
        <w:t xml:space="preserve">met een wettelijke taak </w:t>
      </w:r>
      <w:r>
        <w:t xml:space="preserve">is </w:t>
      </w:r>
      <w:r w:rsidR="00DA264F">
        <w:t xml:space="preserve">opgericht en </w:t>
      </w:r>
      <w:r>
        <w:t>ingericht, is</w:t>
      </w:r>
      <w:r w:rsidR="002C7914">
        <w:t xml:space="preserve"> </w:t>
      </w:r>
      <w:r>
        <w:t xml:space="preserve">er </w:t>
      </w:r>
      <w:r w:rsidR="002C7914">
        <w:t xml:space="preserve">nu </w:t>
      </w:r>
      <w:r>
        <w:t xml:space="preserve">voor gekozen om eerst een tijdelijke organisatie in te richten die vervolgens over kan vloeien in een definitieve organisatie. De implementatie hiervan vergt tijd. Ook voor een tijdelijke organisatie geldt bijvoorbeeld dat er een ICT-systeem moet worden ingericht en mensen moeten worden geworven. Het streven is om de tijdelijke organisatie zo spoedig mogelijk te laten starten met de afhandeling van schades. </w:t>
      </w:r>
      <w:r w:rsidR="00AA7405">
        <w:t xml:space="preserve">De schadeafhandeling zal eind </w:t>
      </w:r>
      <w:r>
        <w:t xml:space="preserve">2025 </w:t>
      </w:r>
      <w:r w:rsidR="00AA7405">
        <w:t>worden gestart.</w:t>
      </w:r>
    </w:p>
    <w:p w:rsidR="002C06CA" w:rsidP="002C06CA" w:rsidRDefault="002C06CA" w14:paraId="70E4947B" w14:textId="77777777"/>
    <w:p w:rsidR="00786C9D" w:rsidP="002C06CA" w:rsidRDefault="00786C9D" w14:paraId="776789A4" w14:textId="4E821ECE">
      <w:r w:rsidRPr="00897287">
        <w:t>2</w:t>
      </w:r>
      <w:r>
        <w:br/>
      </w:r>
      <w:r w:rsidRPr="00897287">
        <w:t>Kunt u nu bevestigen dat u alles scherp op de radar heeft zodat het gerechtvaardigd is te zeggen dat het Rijk kan garanderen dat de regeling op 2 januari 2026 uiterlijk voor burgers opengaat?</w:t>
      </w:r>
    </w:p>
    <w:p w:rsidR="002C06CA" w:rsidP="002C06CA" w:rsidRDefault="002C06CA" w14:paraId="60920CD8" w14:textId="77777777">
      <w:pPr>
        <w:rPr>
          <w:rStyle w:val="Zwaar"/>
          <w:b w:val="0"/>
          <w:bCs w:val="0"/>
        </w:rPr>
      </w:pPr>
    </w:p>
    <w:p w:rsidRPr="006B7A36" w:rsidR="00786C9D" w:rsidP="002C06CA" w:rsidRDefault="00786C9D" w14:paraId="5A1849CB" w14:textId="2C0540C2">
      <w:pPr>
        <w:rPr>
          <w:b/>
          <w:bCs/>
        </w:rPr>
      </w:pPr>
      <w:r w:rsidRPr="006B7A36">
        <w:rPr>
          <w:rStyle w:val="Zwaar"/>
          <w:b w:val="0"/>
          <w:bCs w:val="0"/>
        </w:rPr>
        <w:t>Antwoord</w:t>
      </w:r>
    </w:p>
    <w:p w:rsidR="00786C9D" w:rsidP="002C06CA" w:rsidRDefault="00786C9D" w14:paraId="70D3DC44" w14:textId="0BB0EF03">
      <w:r>
        <w:t xml:space="preserve">Ja, het kabinet heeft </w:t>
      </w:r>
      <w:r w:rsidR="00342F51">
        <w:t xml:space="preserve">de </w:t>
      </w:r>
      <w:r>
        <w:t xml:space="preserve">benodigde stappen scherp op de radar. De grootste stap is het inrichten van de tijdelijke organisatie. Deze zal bemenst worden vanuit RVO en werken onder de vlag van het ministerie van Klimaat en Groene Groei. Parallel hieraan zal begonnen worden met het inrichten van </w:t>
      </w:r>
      <w:r w:rsidR="008C7F0F">
        <w:t>een</w:t>
      </w:r>
      <w:r>
        <w:t xml:space="preserve"> definitieve organisatie. Dit traject zal twee tot drie jaar duren. Ik zal mij maximaal inspannen om ervoor te zorgen dat de regeling</w:t>
      </w:r>
      <w:r w:rsidR="000E136E">
        <w:t>, en als eerste het digitale loket,</w:t>
      </w:r>
      <w:r>
        <w:t xml:space="preserve"> eind 2025 open kan.</w:t>
      </w:r>
    </w:p>
    <w:p w:rsidR="002C06CA" w:rsidP="002C06CA" w:rsidRDefault="002C06CA" w14:paraId="4B90CC0E" w14:textId="77777777"/>
    <w:p w:rsidR="00786C9D" w:rsidP="002C06CA" w:rsidRDefault="00786C9D" w14:paraId="0C971021" w14:textId="6A47478D">
      <w:r w:rsidRPr="00897287">
        <w:t>3</w:t>
      </w:r>
      <w:r>
        <w:br/>
      </w:r>
      <w:r w:rsidRPr="00897287">
        <w:t>Op welke wijze kunt u versnelling organiseren binnen het voorbereidingsproces, zodat zorgvuldigheid en daadkracht worden gecombineerd en de regeling mogelijk al in 2025 open kan voor de gedupeerde eigenaren?</w:t>
      </w:r>
    </w:p>
    <w:p w:rsidR="002C06CA" w:rsidP="002C06CA" w:rsidRDefault="002C06CA" w14:paraId="2F7E25B6" w14:textId="77777777">
      <w:pPr>
        <w:rPr>
          <w:rStyle w:val="Zwaar"/>
          <w:b w:val="0"/>
          <w:bCs w:val="0"/>
        </w:rPr>
      </w:pPr>
    </w:p>
    <w:p w:rsidRPr="006B7A36" w:rsidR="00786C9D" w:rsidP="002C06CA" w:rsidRDefault="00786C9D" w14:paraId="1A526C07" w14:textId="35238A51">
      <w:pPr>
        <w:rPr>
          <w:b/>
          <w:bCs/>
        </w:rPr>
      </w:pPr>
      <w:r w:rsidRPr="006B7A36">
        <w:rPr>
          <w:rStyle w:val="Zwaar"/>
          <w:b w:val="0"/>
          <w:bCs w:val="0"/>
        </w:rPr>
        <w:t>Antwoord</w:t>
      </w:r>
    </w:p>
    <w:p w:rsidR="00786C9D" w:rsidP="002C06CA" w:rsidRDefault="00786C9D" w14:paraId="6706F832" w14:textId="768DC4C0">
      <w:r>
        <w:t xml:space="preserve">De huidige planning voor het inrichten van de tijdelijke organisatie is ambitieus, maar haalbaar. Het kabinet begrijpt dat u daadkracht wil zien. De kennis en ervaring die is opgedaan bij de oprichting van de Tijdelijke Commissie </w:t>
      </w:r>
      <w:r>
        <w:lastRenderedPageBreak/>
        <w:t xml:space="preserve">Mijnbouwschade Groningen (TCMG), de voorganger van het Instituut Mijnbouwschade Groningen (IMG), </w:t>
      </w:r>
      <w:r w:rsidR="00A37AEE">
        <w:t xml:space="preserve">zal </w:t>
      </w:r>
      <w:r>
        <w:t xml:space="preserve">worden gebruikt om de uitvoering van de regeling via de tijdelijke organisatie in te richten. Die ervaring leert ook dat het juist in deze fase belangrijk is om zorgvuldig te zijn, om te zorgen voor een soepele implementatie en uitvoering van de regeling. Het kabinet </w:t>
      </w:r>
      <w:r w:rsidR="000E136E">
        <w:t xml:space="preserve">zal </w:t>
      </w:r>
      <w:r>
        <w:t>de regeling eind 2025 open</w:t>
      </w:r>
      <w:r w:rsidR="000E136E">
        <w:t>stellen</w:t>
      </w:r>
      <w:r>
        <w:t>.</w:t>
      </w:r>
    </w:p>
    <w:p w:rsidR="002C06CA" w:rsidP="002C06CA" w:rsidRDefault="002C06CA" w14:paraId="39AE3C08" w14:textId="77777777"/>
    <w:p w:rsidR="00786C9D" w:rsidP="002C06CA" w:rsidRDefault="00786C9D" w14:paraId="116C8416" w14:textId="1E26B5E7">
      <w:pPr>
        <w:rPr>
          <w:szCs w:val="18"/>
        </w:rPr>
      </w:pPr>
      <w:r w:rsidRPr="00897287">
        <w:t>4</w:t>
      </w:r>
      <w:r>
        <w:br/>
      </w:r>
      <w:r w:rsidRPr="00897287">
        <w:t>Welke zwaarwegende redenen zouden er kunnen zijn om eventueel van een zelfstandig bestuursorgaan (zbo) af te zien? Zijn er alternatieve rechtsvormen die voor de betrokken burgers sneller of betere uitkomsten kunnen bieden?</w:t>
      </w:r>
      <w:r>
        <w:br/>
      </w:r>
      <w:r>
        <w:rPr>
          <w:rStyle w:val="Zwaar"/>
          <w:b w:val="0"/>
          <w:bCs w:val="0"/>
        </w:rPr>
        <w:br/>
      </w:r>
      <w:r w:rsidRPr="006B7A36">
        <w:rPr>
          <w:rStyle w:val="Zwaar"/>
          <w:b w:val="0"/>
          <w:bCs w:val="0"/>
        </w:rPr>
        <w:t>Antwoord</w:t>
      </w:r>
      <w:r>
        <w:rPr>
          <w:rStyle w:val="Zwaar"/>
          <w:b w:val="0"/>
          <w:bCs w:val="0"/>
        </w:rPr>
        <w:br/>
      </w:r>
      <w:r>
        <w:rPr>
          <w:szCs w:val="18"/>
        </w:rPr>
        <w:t xml:space="preserve">Het kabinet heeft in het voorjaar van 2024 aan het adviesbureau AEF gevraagd om mogelijke organisatievormen te onderzoeken. Uit het advies kan geconcludeerd worden dat een Rijksdienst de meest haalbare optie </w:t>
      </w:r>
      <w:r w:rsidR="00DA264F">
        <w:rPr>
          <w:szCs w:val="18"/>
        </w:rPr>
        <w:t>is</w:t>
      </w:r>
      <w:r w:rsidR="008F2407">
        <w:rPr>
          <w:szCs w:val="18"/>
        </w:rPr>
        <w:t>.</w:t>
      </w:r>
      <w:r>
        <w:rPr>
          <w:szCs w:val="18"/>
        </w:rPr>
        <w:t xml:space="preserve"> In juni 2024 zijn twee kwartiermakers aan de slag gegaan. Zij hebben in december 2024 geadviseerd om een zelfstandig bestuursorgaan in te richten.</w:t>
      </w:r>
      <w:r>
        <w:rPr>
          <w:szCs w:val="18"/>
        </w:rPr>
        <w:br/>
      </w:r>
      <w:r w:rsidRPr="00FC51D7">
        <w:rPr>
          <w:szCs w:val="18"/>
        </w:rPr>
        <w:t>Het kabinet werkt</w:t>
      </w:r>
      <w:r>
        <w:rPr>
          <w:szCs w:val="18"/>
        </w:rPr>
        <w:t xml:space="preserve"> nu</w:t>
      </w:r>
      <w:r w:rsidRPr="00FC51D7">
        <w:rPr>
          <w:szCs w:val="18"/>
        </w:rPr>
        <w:t xml:space="preserve">, </w:t>
      </w:r>
      <w:r>
        <w:rPr>
          <w:szCs w:val="18"/>
        </w:rPr>
        <w:t xml:space="preserve">naar </w:t>
      </w:r>
      <w:r w:rsidRPr="00FC51D7">
        <w:rPr>
          <w:szCs w:val="18"/>
        </w:rPr>
        <w:t xml:space="preserve">het advies van de kwartiermakers, </w:t>
      </w:r>
      <w:r>
        <w:rPr>
          <w:szCs w:val="18"/>
        </w:rPr>
        <w:t xml:space="preserve">verder </w:t>
      </w:r>
      <w:r w:rsidRPr="00FC51D7">
        <w:rPr>
          <w:szCs w:val="18"/>
        </w:rPr>
        <w:t xml:space="preserve">uit </w:t>
      </w:r>
      <w:r>
        <w:rPr>
          <w:szCs w:val="18"/>
        </w:rPr>
        <w:t xml:space="preserve">hoe de uitvoering kan worden vormgegeven. </w:t>
      </w:r>
      <w:r w:rsidRPr="00FC51D7">
        <w:rPr>
          <w:szCs w:val="18"/>
        </w:rPr>
        <w:t>Dit moet gebeuren in lijn met het kabinetsbeleid inzake verzelfstandiging</w:t>
      </w:r>
      <w:r w:rsidRPr="00FC51D7">
        <w:rPr>
          <w:rStyle w:val="Voetnootmarkering"/>
          <w:szCs w:val="18"/>
        </w:rPr>
        <w:footnoteReference w:id="1"/>
      </w:r>
      <w:r w:rsidRPr="00FC51D7">
        <w:rPr>
          <w:szCs w:val="18"/>
        </w:rPr>
        <w:t xml:space="preserve"> </w:t>
      </w:r>
      <w:r w:rsidR="003066F8">
        <w:rPr>
          <w:szCs w:val="18"/>
        </w:rPr>
        <w:t xml:space="preserve">en </w:t>
      </w:r>
      <w:r w:rsidRPr="003E5672">
        <w:rPr>
          <w:szCs w:val="18"/>
        </w:rPr>
        <w:t>in een wet</w:t>
      </w:r>
      <w:r w:rsidR="007C248E">
        <w:rPr>
          <w:szCs w:val="18"/>
        </w:rPr>
        <w:t>.</w:t>
      </w:r>
      <w:r w:rsidRPr="00FC51D7">
        <w:rPr>
          <w:rStyle w:val="Voetnootmarkering"/>
          <w:szCs w:val="18"/>
        </w:rPr>
        <w:footnoteReference w:id="2"/>
      </w:r>
      <w:r w:rsidRPr="00FC51D7">
        <w:rPr>
          <w:szCs w:val="18"/>
        </w:rPr>
        <w:t xml:space="preserve"> Dit beleid vereist terughoudendheid bij het opzetten van (nieuwe) </w:t>
      </w:r>
      <w:r>
        <w:rPr>
          <w:szCs w:val="18"/>
        </w:rPr>
        <w:t>zelfstandige bestuursorganen</w:t>
      </w:r>
      <w:r w:rsidRPr="00FC51D7">
        <w:rPr>
          <w:szCs w:val="18"/>
        </w:rPr>
        <w:t xml:space="preserve">. </w:t>
      </w:r>
      <w:r>
        <w:rPr>
          <w:szCs w:val="18"/>
        </w:rPr>
        <w:t>Om die reden</w:t>
      </w:r>
      <w:r w:rsidRPr="00FC51D7">
        <w:rPr>
          <w:szCs w:val="18"/>
        </w:rPr>
        <w:t xml:space="preserve"> vergt </w:t>
      </w:r>
      <w:r>
        <w:rPr>
          <w:szCs w:val="18"/>
        </w:rPr>
        <w:t>dit</w:t>
      </w:r>
      <w:r w:rsidRPr="00FC51D7">
        <w:rPr>
          <w:szCs w:val="18"/>
        </w:rPr>
        <w:t xml:space="preserve"> instemming van de Minister van Binnenlandse Zaken en Koninkrijksrelaties, als verantwoordelijk minister voor de organisatie van het openbaar bestuur. Ook </w:t>
      </w:r>
      <w:r>
        <w:rPr>
          <w:szCs w:val="18"/>
        </w:rPr>
        <w:t>word</w:t>
      </w:r>
      <w:r w:rsidR="007C248E">
        <w:rPr>
          <w:szCs w:val="18"/>
        </w:rPr>
        <w:t xml:space="preserve">en </w:t>
      </w:r>
      <w:r w:rsidRPr="00FC51D7">
        <w:rPr>
          <w:szCs w:val="18"/>
        </w:rPr>
        <w:t xml:space="preserve">de aanbevelingen van de Nationale Ombudsman </w:t>
      </w:r>
      <w:r>
        <w:rPr>
          <w:szCs w:val="18"/>
        </w:rPr>
        <w:t>ge</w:t>
      </w:r>
      <w:r w:rsidRPr="00FC51D7">
        <w:rPr>
          <w:szCs w:val="18"/>
        </w:rPr>
        <w:t>volg</w:t>
      </w:r>
      <w:r>
        <w:rPr>
          <w:szCs w:val="18"/>
        </w:rPr>
        <w:t xml:space="preserve">d </w:t>
      </w:r>
      <w:r w:rsidRPr="00FC51D7">
        <w:rPr>
          <w:szCs w:val="18"/>
        </w:rPr>
        <w:t>om de lessen uit andere hersteloperaties te benutten</w:t>
      </w:r>
      <w:r w:rsidR="003F49D2">
        <w:rPr>
          <w:szCs w:val="18"/>
        </w:rPr>
        <w:t>.</w:t>
      </w:r>
      <w:r w:rsidRPr="00FC51D7">
        <w:rPr>
          <w:rStyle w:val="Voetnootmarkering"/>
          <w:szCs w:val="18"/>
        </w:rPr>
        <w:footnoteReference w:id="3"/>
      </w:r>
      <w:r>
        <w:rPr>
          <w:szCs w:val="18"/>
        </w:rPr>
        <w:t xml:space="preserve"> </w:t>
      </w:r>
    </w:p>
    <w:p w:rsidRPr="006B7A36" w:rsidR="00786C9D" w:rsidP="002C06CA" w:rsidRDefault="00786C9D" w14:paraId="0B140561" w14:textId="77777777">
      <w:pPr>
        <w:rPr>
          <w:b/>
          <w:bCs/>
        </w:rPr>
      </w:pPr>
    </w:p>
    <w:p w:rsidR="00786C9D" w:rsidP="002C06CA" w:rsidRDefault="00786C9D" w14:paraId="1A1F155C" w14:textId="62054DF2">
      <w:r w:rsidRPr="00897287">
        <w:t>5</w:t>
      </w:r>
      <w:r>
        <w:br/>
      </w:r>
      <w:r w:rsidRPr="00897287">
        <w:t>Kunt u toelichten welke processen parallel geschakeld zijn of worden teneinde de burgers niet nodeloos te laten wachten op openstelling, in het licht van de oprichting van een Tijdelijke Organisatie (TO)?</w:t>
      </w:r>
      <w:r>
        <w:br/>
      </w:r>
      <w:r>
        <w:br/>
        <w:t>Antwoord</w:t>
      </w:r>
      <w:r>
        <w:br/>
      </w:r>
      <w:r w:rsidRPr="00270430">
        <w:rPr>
          <w:szCs w:val="18"/>
        </w:rPr>
        <w:t>Een operationele Tijdelijke Organisatie is nodig om de regeling open te kunnen stellen. Hier zit straks de menskracht, de systemen en het fysieke loket om – samen met de</w:t>
      </w:r>
      <w:r w:rsidR="00EB0542">
        <w:rPr>
          <w:szCs w:val="18"/>
        </w:rPr>
        <w:t xml:space="preserve"> Limburg</w:t>
      </w:r>
      <w:r w:rsidR="00573004">
        <w:rPr>
          <w:szCs w:val="18"/>
        </w:rPr>
        <w:t xml:space="preserve"> K</w:t>
      </w:r>
      <w:r w:rsidR="00A0240A">
        <w:rPr>
          <w:szCs w:val="18"/>
        </w:rPr>
        <w:t>amer van de</w:t>
      </w:r>
      <w:r w:rsidRPr="00270430">
        <w:rPr>
          <w:szCs w:val="18"/>
        </w:rPr>
        <w:t xml:space="preserve"> Commissie Mijnbouwschade </w:t>
      </w:r>
      <w:r w:rsidRPr="00270430" w:rsidR="003F49D2">
        <w:rPr>
          <w:szCs w:val="18"/>
        </w:rPr>
        <w:t>–</w:t>
      </w:r>
      <w:r w:rsidRPr="00270430">
        <w:rPr>
          <w:szCs w:val="18"/>
        </w:rPr>
        <w:t xml:space="preserve"> de aanvragen te kunnen behandelen. </w:t>
      </w:r>
      <w:r>
        <w:t>Conform planning zal de regeling eind 2025 open gaan. Een projectteam vanuit KGG-RVO zal tot en met medio december werken aan de volgende parallelle trajecten. Dit zijn:</w:t>
      </w:r>
    </w:p>
    <w:p w:rsidR="00786C9D" w:rsidP="002C06CA" w:rsidRDefault="00786C9D" w14:paraId="358329F6" w14:textId="62137E73">
      <w:pPr>
        <w:pStyle w:val="Lijstalinea"/>
        <w:numPr>
          <w:ilvl w:val="0"/>
          <w:numId w:val="16"/>
        </w:numPr>
      </w:pPr>
      <w:r>
        <w:t>O</w:t>
      </w:r>
      <w:r w:rsidRPr="00062E09">
        <w:t xml:space="preserve">pzetten </w:t>
      </w:r>
      <w:r>
        <w:t xml:space="preserve">van de tijdelijke organisatie </w:t>
      </w:r>
      <w:r w:rsidR="00A37AEE">
        <w:t xml:space="preserve">en bestuur </w:t>
      </w:r>
      <w:r>
        <w:t>(medezeggenschapstraject en werving, selectie en inwerken nieuwe medewerkers);</w:t>
      </w:r>
    </w:p>
    <w:p w:rsidR="00786C9D" w:rsidP="002C06CA" w:rsidRDefault="00786C9D" w14:paraId="03ED9D69" w14:textId="77777777">
      <w:pPr>
        <w:pStyle w:val="Lijstalinea"/>
        <w:numPr>
          <w:ilvl w:val="0"/>
          <w:numId w:val="16"/>
        </w:numPr>
      </w:pPr>
      <w:r>
        <w:lastRenderedPageBreak/>
        <w:t>Inrichting</w:t>
      </w:r>
      <w:r w:rsidRPr="00062E09">
        <w:t xml:space="preserve"> </w:t>
      </w:r>
      <w:r>
        <w:t xml:space="preserve">van het </w:t>
      </w:r>
      <w:r w:rsidRPr="00062E09">
        <w:t>ICT</w:t>
      </w:r>
      <w:r>
        <w:t>-systeem;</w:t>
      </w:r>
    </w:p>
    <w:p w:rsidR="00786C9D" w:rsidP="002C06CA" w:rsidRDefault="00786C9D" w14:paraId="4DBC6CDB" w14:textId="77777777">
      <w:pPr>
        <w:pStyle w:val="Lijstalinea"/>
        <w:numPr>
          <w:ilvl w:val="0"/>
          <w:numId w:val="16"/>
        </w:numPr>
      </w:pPr>
      <w:r>
        <w:t>Plan opstellen en deels al uitvoeren voor communicatie richting de doelgroep;</w:t>
      </w:r>
    </w:p>
    <w:p w:rsidR="00786C9D" w:rsidP="002C06CA" w:rsidRDefault="00786C9D" w14:paraId="50A8F1BD" w14:textId="77777777">
      <w:pPr>
        <w:pStyle w:val="Lijstalinea"/>
        <w:numPr>
          <w:ilvl w:val="0"/>
          <w:numId w:val="16"/>
        </w:numPr>
      </w:pPr>
      <w:r>
        <w:t>Inrichting van het loket (fysieke inrichting en Klantcontact);</w:t>
      </w:r>
    </w:p>
    <w:p w:rsidR="00786C9D" w:rsidP="002C06CA" w:rsidRDefault="00786C9D" w14:paraId="7C4EB3E0" w14:textId="77777777">
      <w:pPr>
        <w:pStyle w:val="Lijstalinea"/>
        <w:numPr>
          <w:ilvl w:val="0"/>
          <w:numId w:val="16"/>
        </w:numPr>
      </w:pPr>
      <w:r>
        <w:t>U</w:t>
      </w:r>
      <w:r w:rsidRPr="00062E09">
        <w:t>itwerken</w:t>
      </w:r>
      <w:r>
        <w:t xml:space="preserve"> van </w:t>
      </w:r>
      <w:r w:rsidRPr="00062E09">
        <w:t>processen en werkinstructies</w:t>
      </w:r>
      <w:r>
        <w:t>;</w:t>
      </w:r>
    </w:p>
    <w:p w:rsidRPr="00062E09" w:rsidR="00786C9D" w:rsidP="002C06CA" w:rsidRDefault="00786C9D" w14:paraId="2676ACA7" w14:textId="1D85A4EF">
      <w:pPr>
        <w:pStyle w:val="Lijstalinea"/>
        <w:numPr>
          <w:ilvl w:val="0"/>
          <w:numId w:val="16"/>
        </w:numPr>
      </w:pPr>
      <w:r>
        <w:t>Voorbereiden van advisering door de</w:t>
      </w:r>
      <w:r w:rsidR="00A0240A">
        <w:t xml:space="preserve"> Limburg</w:t>
      </w:r>
      <w:r w:rsidR="00573004">
        <w:t xml:space="preserve"> K</w:t>
      </w:r>
      <w:r w:rsidR="00A0240A">
        <w:t>amer van de</w:t>
      </w:r>
      <w:r>
        <w:t xml:space="preserve"> Commissie Mijnbouwschade en de </w:t>
      </w:r>
      <w:r w:rsidRPr="00062E09">
        <w:t xml:space="preserve">aanbesteding </w:t>
      </w:r>
      <w:r>
        <w:t xml:space="preserve">van </w:t>
      </w:r>
      <w:r w:rsidRPr="00062E09">
        <w:t>externe deskundigen</w:t>
      </w:r>
      <w:r>
        <w:t>)</w:t>
      </w:r>
      <w:r w:rsidRPr="00062E09">
        <w:t>.</w:t>
      </w:r>
    </w:p>
    <w:p w:rsidR="002C06CA" w:rsidP="002C06CA" w:rsidRDefault="002C06CA" w14:paraId="3BD3D722" w14:textId="77777777"/>
    <w:p w:rsidRPr="006B7A36" w:rsidR="00786C9D" w:rsidP="002C06CA" w:rsidRDefault="00786C9D" w14:paraId="31CA3BD7" w14:textId="459337E3">
      <w:pPr>
        <w:rPr>
          <w:b/>
          <w:bCs/>
        </w:rPr>
      </w:pPr>
      <w:r w:rsidRPr="00897287">
        <w:t>6</w:t>
      </w:r>
      <w:r>
        <w:br/>
      </w:r>
      <w:r w:rsidRPr="00897287">
        <w:t>Deelt u dat de burgers die schade hebben niet nodeloos in schadetoerekeningformules betrokken moeten worden? Als het aannemelijk is dat de aangetroffen schade voortkomt uit de mijnbouw, is dat dan afdoende?</w:t>
      </w:r>
      <w:r>
        <w:br/>
      </w:r>
      <w:r>
        <w:br/>
      </w:r>
      <w:r w:rsidRPr="006B7A36">
        <w:rPr>
          <w:rStyle w:val="Zwaar"/>
          <w:b w:val="0"/>
          <w:bCs w:val="0"/>
        </w:rPr>
        <w:t>Antwoord</w:t>
      </w:r>
    </w:p>
    <w:p w:rsidR="00313A0B" w:rsidP="00313A0B" w:rsidRDefault="00786C9D" w14:paraId="0EAC8776" w14:textId="77777777">
      <w:bookmarkStart w:name="_Hlk193442578" w:id="1"/>
      <w:r>
        <w:t>Ja, dat deelt het kabinet. Het kabinet wil dat de schadeafhandeling laagdrempelig en transparant is.</w:t>
      </w:r>
      <w:r w:rsidR="008C7F0F">
        <w:t xml:space="preserve"> Het kabinet deelt ook dat het criterium ‘voldoende aannemelijk’ voor deze schade afhandeling</w:t>
      </w:r>
      <w:r w:rsidR="00987B57">
        <w:t xml:space="preserve"> zal </w:t>
      </w:r>
      <w:r w:rsidR="008C7F0F">
        <w:t>word</w:t>
      </w:r>
      <w:r w:rsidR="00987B57">
        <w:t xml:space="preserve">en </w:t>
      </w:r>
      <w:r w:rsidR="008C7F0F">
        <w:t>gebruikt.</w:t>
      </w:r>
      <w:bookmarkEnd w:id="1"/>
      <w:r>
        <w:t xml:space="preserve"> Fysieke schade aan woningen van particuliere huiseigenaren waarvan het voldoende aannemelijk is dat deze is veroorzaakt door </w:t>
      </w:r>
      <w:r w:rsidR="00AB798E">
        <w:t xml:space="preserve">bodembeweging als gevolg van </w:t>
      </w:r>
      <w:r>
        <w:t xml:space="preserve">de voormalige steenkoolwinning zal worden vergoed. </w:t>
      </w:r>
      <w:r w:rsidRPr="00F348DC">
        <w:t xml:space="preserve">Wat </w:t>
      </w:r>
      <w:r w:rsidR="002A6002">
        <w:t xml:space="preserve">voldoende </w:t>
      </w:r>
      <w:r w:rsidRPr="00F348DC">
        <w:t xml:space="preserve">aannemelijk is, </w:t>
      </w:r>
      <w:r w:rsidR="007C248E">
        <w:t xml:space="preserve">zal </w:t>
      </w:r>
      <w:r w:rsidRPr="00F348DC">
        <w:t xml:space="preserve">objectief en op eenduidige en begrijpelijke </w:t>
      </w:r>
      <w:r w:rsidR="00987B57">
        <w:t xml:space="preserve">wijze </w:t>
      </w:r>
      <w:r w:rsidR="007C248E">
        <w:t xml:space="preserve">moeten </w:t>
      </w:r>
      <w:r w:rsidRPr="00F348DC">
        <w:t>worden vastgesteld</w:t>
      </w:r>
      <w:r w:rsidR="007C248E">
        <w:t xml:space="preserve">. </w:t>
      </w:r>
      <w:r>
        <w:t xml:space="preserve">Zo moet bijvoorbeeld worden vastgesteld of de schade geen andere autonome oorzaak heeft. De </w:t>
      </w:r>
      <w:r w:rsidR="00A0240A">
        <w:t>Limburg</w:t>
      </w:r>
      <w:r w:rsidR="00573004">
        <w:t xml:space="preserve"> K</w:t>
      </w:r>
      <w:r w:rsidR="00A0240A">
        <w:t xml:space="preserve">amer van de </w:t>
      </w:r>
      <w:r>
        <w:t>Commissie Mijnbouwschade</w:t>
      </w:r>
      <w:r w:rsidR="00170945">
        <w:t xml:space="preserve"> (hierna: commissie)</w:t>
      </w:r>
      <w:r>
        <w:t xml:space="preserve"> </w:t>
      </w:r>
      <w:r w:rsidR="008F2407">
        <w:t xml:space="preserve">heeft de definitie van ‘voldoende aannemelijk’ nader uitgewerkt in de werkgroep ‘Aannemelijkheid’. De commissie </w:t>
      </w:r>
      <w:r>
        <w:t xml:space="preserve">wordt gevraagd </w:t>
      </w:r>
      <w:r w:rsidR="008F2407">
        <w:t xml:space="preserve">om </w:t>
      </w:r>
      <w:r>
        <w:t xml:space="preserve">advies uit te brengen over aanvragen op grond van de regeling, doet in dat kader onderzoek en </w:t>
      </w:r>
      <w:r w:rsidR="00DA264F">
        <w:t xml:space="preserve">geeft </w:t>
      </w:r>
      <w:r>
        <w:t>een advies over het schadebedrag.</w:t>
      </w:r>
      <w:r w:rsidR="00313A0B">
        <w:t xml:space="preserve"> De commissie zal in de komende maanden via een pilot project bekijken hoe het criterium ‘voldoende aannemelijk’ in de praktijk werkt. </w:t>
      </w:r>
    </w:p>
    <w:p w:rsidR="00313A0B" w:rsidP="00313A0B" w:rsidRDefault="00313A0B" w14:paraId="0BD57B48" w14:textId="5C1EBC27">
      <w:r>
        <w:t>De besluiten op basis van de adviezen van de commissie worden ten tijde van de Tijdelijke Organisatie genomen door de minister, en later door Instituut Mijnbouwschade Limburg (IML) op het moment dat het IML daartoe wordt gemandateerd.</w:t>
      </w:r>
      <w:r>
        <w:br/>
        <w:t>De regeling zal ook gaan gelden voor particuliere huiseigenaren die lid zijn van een Vereniging van Eigenaren.</w:t>
      </w:r>
    </w:p>
    <w:p w:rsidR="00786C9D" w:rsidP="00313A0B" w:rsidRDefault="00786C9D" w14:paraId="1314D09E" w14:textId="4D348229">
      <w:r>
        <w:t xml:space="preserve"> </w:t>
      </w:r>
    </w:p>
    <w:p w:rsidR="002C06CA" w:rsidP="002C06CA" w:rsidRDefault="002C06CA" w14:paraId="2211129E" w14:textId="77777777"/>
    <w:p w:rsidR="00786C9D" w:rsidP="002C06CA" w:rsidRDefault="00786C9D" w14:paraId="209401BC" w14:textId="45567D48">
      <w:pPr>
        <w:rPr>
          <w:rStyle w:val="Zwaar"/>
          <w:b w:val="0"/>
          <w:bCs w:val="0"/>
        </w:rPr>
      </w:pPr>
      <w:r w:rsidRPr="00897287">
        <w:t>7</w:t>
      </w:r>
      <w:r>
        <w:br/>
      </w:r>
      <w:r w:rsidRPr="00897287">
        <w:t>Is het volgen van een medezeggenschapstraject een vereiste voor het oprichten van een Tijdelijke Organisatie? Is het noodzakelijk dat de selectie van directeur en bestuur via de Algemene Bestuursdienst verloopt, of is dit een keuze die u zelf kunt maken?</w:t>
      </w:r>
      <w:r>
        <w:br/>
      </w:r>
    </w:p>
    <w:p w:rsidRPr="006B7A36" w:rsidR="00786C9D" w:rsidP="002C06CA" w:rsidRDefault="00786C9D" w14:paraId="691355F2" w14:textId="77777777">
      <w:pPr>
        <w:rPr>
          <w:b/>
          <w:bCs/>
        </w:rPr>
      </w:pPr>
      <w:r w:rsidRPr="006B7A36">
        <w:rPr>
          <w:rStyle w:val="Zwaar"/>
          <w:b w:val="0"/>
          <w:bCs w:val="0"/>
        </w:rPr>
        <w:t>Antwoord</w:t>
      </w:r>
    </w:p>
    <w:p w:rsidR="00786C9D" w:rsidP="002C06CA" w:rsidRDefault="00786C9D" w14:paraId="25D51E26" w14:textId="43E50708">
      <w:bookmarkStart w:name="_Hlk193443722" w:id="2"/>
      <w:r>
        <w:t xml:space="preserve">Het kabinet </w:t>
      </w:r>
      <w:r w:rsidR="00297A54">
        <w:t xml:space="preserve">verwacht dat </w:t>
      </w:r>
      <w:r>
        <w:t xml:space="preserve">het medezeggenschaptraject voor de tijdelijke organisatie </w:t>
      </w:r>
      <w:r w:rsidR="00297A54">
        <w:t xml:space="preserve">nodig zal zijn. </w:t>
      </w:r>
      <w:r w:rsidR="00A53B58">
        <w:t xml:space="preserve">Het functieniveau van de </w:t>
      </w:r>
      <w:r w:rsidR="00297A54">
        <w:t xml:space="preserve">bestuurlijke en </w:t>
      </w:r>
      <w:r w:rsidR="00A53B58">
        <w:t xml:space="preserve">de </w:t>
      </w:r>
      <w:r w:rsidR="00297A54">
        <w:t>leidinggevende functies van de tijdelijke organisatie en een definitieve organisatie</w:t>
      </w:r>
      <w:r w:rsidR="00A53B58">
        <w:t xml:space="preserve"> vereis</w:t>
      </w:r>
      <w:r w:rsidR="00517B3A">
        <w:t>en</w:t>
      </w:r>
      <w:r w:rsidR="00A53B58">
        <w:t xml:space="preserve"> dat de werving via de </w:t>
      </w:r>
      <w:r>
        <w:t xml:space="preserve">Algemene Bestuursdienst </w:t>
      </w:r>
      <w:r w:rsidR="00A53B58">
        <w:t>verloopt. De regio zal betrokken worden bij het opstellen van de functieprofielen en bij de selectie van de kandidaten.</w:t>
      </w:r>
    </w:p>
    <w:bookmarkEnd w:id="2"/>
    <w:p w:rsidR="00786C9D" w:rsidP="002C06CA" w:rsidRDefault="00786C9D" w14:paraId="7BF26D98" w14:textId="77777777"/>
    <w:p w:rsidR="00786C9D" w:rsidP="002C06CA" w:rsidRDefault="00786C9D" w14:paraId="1E635F99" w14:textId="77777777">
      <w:pPr>
        <w:rPr>
          <w:rStyle w:val="Zwaar"/>
          <w:b w:val="0"/>
          <w:bCs w:val="0"/>
        </w:rPr>
      </w:pPr>
      <w:r w:rsidRPr="00897287">
        <w:t>8</w:t>
      </w:r>
      <w:r>
        <w:br/>
      </w:r>
      <w:r w:rsidRPr="00897287">
        <w:t>Is de gehele post 'Schadeafhandeling Mijnbouw Limburg' in de begroting van Klimaat en Groene Groei bedoeld voor schade-uitkeringen aan gedupeerde burgers, of worden hier ook andere kosten uit gefinancierd?</w:t>
      </w:r>
      <w:r>
        <w:br/>
      </w:r>
    </w:p>
    <w:p w:rsidR="00786C9D" w:rsidP="002C06CA" w:rsidRDefault="00786C9D" w14:paraId="65574254" w14:textId="77777777">
      <w:r w:rsidRPr="00897287">
        <w:t>9</w:t>
      </w:r>
      <w:r>
        <w:br/>
      </w:r>
      <w:r w:rsidRPr="00897287">
        <w:t>Is de begrotingspost van 19,5 miljoen euro bedoeld als een eerste aanzet, en is voorzien dat deze wordt aangevuld zolang dat nodig is?</w:t>
      </w:r>
    </w:p>
    <w:p w:rsidR="002C06CA" w:rsidP="002C06CA" w:rsidRDefault="002C06CA" w14:paraId="27410FF6" w14:textId="77777777">
      <w:pPr>
        <w:rPr>
          <w:rStyle w:val="Zwaar"/>
          <w:b w:val="0"/>
          <w:bCs w:val="0"/>
        </w:rPr>
      </w:pPr>
    </w:p>
    <w:p w:rsidRPr="006B7A36" w:rsidR="00786C9D" w:rsidP="002C06CA" w:rsidRDefault="00786C9D" w14:paraId="5F9870DF" w14:textId="4838D349">
      <w:pPr>
        <w:rPr>
          <w:b/>
          <w:bCs/>
        </w:rPr>
      </w:pPr>
      <w:r w:rsidRPr="006B7A36">
        <w:rPr>
          <w:rStyle w:val="Zwaar"/>
          <w:b w:val="0"/>
          <w:bCs w:val="0"/>
        </w:rPr>
        <w:t>Antwoord</w:t>
      </w:r>
      <w:r>
        <w:rPr>
          <w:rStyle w:val="Zwaar"/>
          <w:b w:val="0"/>
          <w:bCs w:val="0"/>
        </w:rPr>
        <w:t xml:space="preserve"> 8 en 9</w:t>
      </w:r>
    </w:p>
    <w:p w:rsidR="00786C9D" w:rsidP="002C06CA" w:rsidRDefault="00786C9D" w14:paraId="762F0B7A" w14:textId="12C2EA79">
      <w:r>
        <w:t>De post ‘Schadeafhandeling Mijnbouw Limburg’ is bedoeld voor de schade</w:t>
      </w:r>
      <w:r w:rsidR="00123E98">
        <w:t xml:space="preserve">vergoedingen, </w:t>
      </w:r>
      <w:r w:rsidR="00FF2E80">
        <w:t xml:space="preserve">onderzoekskosten </w:t>
      </w:r>
      <w:r w:rsidR="00123E98">
        <w:t>en uitvoeringskosten</w:t>
      </w:r>
      <w:r>
        <w:t xml:space="preserve">. </w:t>
      </w:r>
      <w:r w:rsidR="00707F0F">
        <w:rPr>
          <w:rFonts w:eastAsia="Calibri"/>
          <w:szCs w:val="18"/>
        </w:rPr>
        <w:t>Voor de periode 2025 tot 2029 zijn de volgende bedragen beschikbaar: €</w:t>
      </w:r>
      <w:r w:rsidR="00DA264F">
        <w:rPr>
          <w:rFonts w:eastAsia="Calibri"/>
          <w:szCs w:val="18"/>
        </w:rPr>
        <w:t xml:space="preserve"> </w:t>
      </w:r>
      <w:r w:rsidR="00707F0F">
        <w:rPr>
          <w:rFonts w:eastAsia="Calibri"/>
          <w:szCs w:val="18"/>
        </w:rPr>
        <w:t>5,7 mln. (2025), €</w:t>
      </w:r>
      <w:r w:rsidR="002C06CA">
        <w:rPr>
          <w:rFonts w:eastAsia="Calibri"/>
          <w:szCs w:val="18"/>
        </w:rPr>
        <w:t> </w:t>
      </w:r>
      <w:r w:rsidR="00707F0F">
        <w:rPr>
          <w:rFonts w:eastAsia="Calibri"/>
          <w:szCs w:val="18"/>
        </w:rPr>
        <w:t>2,2</w:t>
      </w:r>
      <w:r w:rsidR="002C06CA">
        <w:rPr>
          <w:rFonts w:eastAsia="Calibri"/>
          <w:szCs w:val="18"/>
        </w:rPr>
        <w:t> </w:t>
      </w:r>
      <w:r w:rsidR="00707F0F">
        <w:rPr>
          <w:rFonts w:eastAsia="Calibri"/>
          <w:szCs w:val="18"/>
        </w:rPr>
        <w:t>mln. (2026), €</w:t>
      </w:r>
      <w:r w:rsidR="00DA264F">
        <w:rPr>
          <w:rFonts w:eastAsia="Calibri"/>
          <w:szCs w:val="18"/>
        </w:rPr>
        <w:t xml:space="preserve"> </w:t>
      </w:r>
      <w:r w:rsidR="00707F0F">
        <w:rPr>
          <w:rFonts w:eastAsia="Calibri"/>
          <w:szCs w:val="18"/>
        </w:rPr>
        <w:t>4,0 mln. (2027), €</w:t>
      </w:r>
      <w:r w:rsidR="00DA264F">
        <w:rPr>
          <w:rFonts w:eastAsia="Calibri"/>
          <w:szCs w:val="18"/>
        </w:rPr>
        <w:t xml:space="preserve"> </w:t>
      </w:r>
      <w:r w:rsidR="00707F0F">
        <w:rPr>
          <w:rFonts w:eastAsia="Calibri"/>
          <w:szCs w:val="18"/>
        </w:rPr>
        <w:t>4,0 mln. (2028), €</w:t>
      </w:r>
      <w:r w:rsidR="00DA264F">
        <w:rPr>
          <w:rFonts w:eastAsia="Calibri"/>
          <w:szCs w:val="18"/>
        </w:rPr>
        <w:t xml:space="preserve"> </w:t>
      </w:r>
      <w:r w:rsidR="00707F0F">
        <w:rPr>
          <w:rFonts w:eastAsia="Calibri"/>
          <w:szCs w:val="18"/>
        </w:rPr>
        <w:t>4,0 mln. (2029). Vanaf 2030 is structureel €</w:t>
      </w:r>
      <w:r w:rsidR="00DA264F">
        <w:rPr>
          <w:rFonts w:eastAsia="Calibri"/>
          <w:szCs w:val="18"/>
        </w:rPr>
        <w:t xml:space="preserve"> </w:t>
      </w:r>
      <w:r w:rsidR="00707F0F">
        <w:rPr>
          <w:rFonts w:eastAsia="Calibri"/>
          <w:szCs w:val="18"/>
        </w:rPr>
        <w:t>1,0 mln. beschikbaar</w:t>
      </w:r>
      <w:r w:rsidR="007C248E">
        <w:rPr>
          <w:rFonts w:eastAsia="Calibri"/>
          <w:szCs w:val="18"/>
        </w:rPr>
        <w:t>.</w:t>
      </w:r>
      <w:r w:rsidR="00707F0F">
        <w:rPr>
          <w:rStyle w:val="Voetnootmarkering"/>
          <w:rFonts w:eastAsia="Calibri"/>
          <w:szCs w:val="18"/>
        </w:rPr>
        <w:footnoteReference w:id="4"/>
      </w:r>
      <w:r w:rsidR="00381B24">
        <w:rPr>
          <w:rFonts w:eastAsia="Calibri"/>
          <w:szCs w:val="18"/>
        </w:rPr>
        <w:t xml:space="preserve"> </w:t>
      </w:r>
      <w:r w:rsidR="00313A0B">
        <w:rPr>
          <w:rFonts w:eastAsia="Calibri"/>
          <w:szCs w:val="18"/>
        </w:rPr>
        <w:t xml:space="preserve">De inzet van het </w:t>
      </w:r>
      <w:r w:rsidR="00123E98">
        <w:t xml:space="preserve">kabinet </w:t>
      </w:r>
      <w:r w:rsidR="00313A0B">
        <w:t xml:space="preserve">is </w:t>
      </w:r>
      <w:r w:rsidR="00123E98">
        <w:t>om de kosten te verhalen op de rechtsopvolgers van de voormalige mijnbouwbedrijven.</w:t>
      </w:r>
    </w:p>
    <w:p w:rsidR="00381B24" w:rsidP="002C06CA" w:rsidRDefault="00381B24" w14:paraId="74B118FD" w14:textId="77777777"/>
    <w:p w:rsidRPr="003F49D2" w:rsidR="00786C9D" w:rsidP="002C06CA" w:rsidRDefault="00786C9D" w14:paraId="4016F118" w14:textId="6E6BFB23">
      <w:r w:rsidRPr="00897287">
        <w:t>10</w:t>
      </w:r>
      <w:r>
        <w:br/>
      </w:r>
      <w:r w:rsidRPr="00897287">
        <w:t>Kunt u toezeggen dat in de nieuwe structuur die nu wordt ingericht, de samenwerking tussen de drie overheidslagen geborgd blijft? Op welke wijze wordt gewaarborgd dat de nieuwe organisaties onafhankelijk kunnen adviseren, terwijl er tegelijkertijd voldoende draagvlak in de regio blijft bestaan?</w:t>
      </w:r>
      <w:r>
        <w:br/>
      </w:r>
      <w:r>
        <w:rPr>
          <w:rStyle w:val="Zwaar"/>
          <w:b w:val="0"/>
          <w:bCs w:val="0"/>
        </w:rPr>
        <w:br/>
      </w:r>
      <w:r w:rsidRPr="006B7A36">
        <w:rPr>
          <w:rStyle w:val="Zwaar"/>
          <w:b w:val="0"/>
          <w:bCs w:val="0"/>
        </w:rPr>
        <w:t>Antwoord</w:t>
      </w:r>
      <w:r>
        <w:rPr>
          <w:rStyle w:val="Zwaar"/>
          <w:b w:val="0"/>
          <w:bCs w:val="0"/>
        </w:rPr>
        <w:br/>
        <w:t xml:space="preserve">Op dit moment werken het Rijk, de provincie en de gemeenten samen in de zogenoemde stuurgroep I3ML en in een ambtelijke werkgroep. De samenwerking is belangrijk om te komen tot een in de regio gedragen schadeafhandeling. Deze gesprekken blijven nodig ook als de schadeafhandeling operationeel is. Het kabinet en de regio moeten nog afspreken hoe dit </w:t>
      </w:r>
      <w:r w:rsidR="006B4D22">
        <w:rPr>
          <w:rStyle w:val="Zwaar"/>
          <w:b w:val="0"/>
          <w:bCs w:val="0"/>
        </w:rPr>
        <w:t xml:space="preserve">de komende jaren </w:t>
      </w:r>
      <w:r>
        <w:rPr>
          <w:rStyle w:val="Zwaar"/>
          <w:b w:val="0"/>
          <w:bCs w:val="0"/>
        </w:rPr>
        <w:t>concreet wordt georganiseerd.</w:t>
      </w:r>
      <w:r w:rsidR="006B4D22">
        <w:rPr>
          <w:rStyle w:val="Zwaar"/>
          <w:b w:val="0"/>
          <w:bCs w:val="0"/>
        </w:rPr>
        <w:t xml:space="preserve"> De stuurgroep I3ML </w:t>
      </w:r>
      <w:r w:rsidR="00787B3B">
        <w:rPr>
          <w:rStyle w:val="Zwaar"/>
          <w:b w:val="0"/>
          <w:bCs w:val="0"/>
        </w:rPr>
        <w:t xml:space="preserve">blijft </w:t>
      </w:r>
      <w:r w:rsidR="006B4D22">
        <w:rPr>
          <w:rStyle w:val="Zwaar"/>
          <w:b w:val="0"/>
          <w:bCs w:val="0"/>
        </w:rPr>
        <w:t xml:space="preserve">actief </w:t>
      </w:r>
      <w:r w:rsidR="00787B3B">
        <w:rPr>
          <w:rStyle w:val="Zwaar"/>
          <w:b w:val="0"/>
          <w:bCs w:val="0"/>
        </w:rPr>
        <w:t>totdat de tijdelijke organisatie is gestart.</w:t>
      </w:r>
    </w:p>
    <w:p w:rsidR="002C06CA" w:rsidP="002C06CA" w:rsidRDefault="002C06CA" w14:paraId="71C81A5B" w14:textId="77777777"/>
    <w:p w:rsidR="00786C9D" w:rsidP="002C06CA" w:rsidRDefault="00786C9D" w14:paraId="4B2BFC1C" w14:textId="4209171A">
      <w:r w:rsidRPr="00897287">
        <w:t>11</w:t>
      </w:r>
      <w:r>
        <w:br/>
      </w:r>
      <w:r w:rsidRPr="00897287">
        <w:t>Deelt u de zienswijze dat het opteren voor een adviesrecht door de regio een sleutel voor succes is, en bent u bereid zich maximaal in te spannen om dit te realiseren?</w:t>
      </w:r>
    </w:p>
    <w:p w:rsidR="002C06CA" w:rsidP="002C06CA" w:rsidRDefault="002C06CA" w14:paraId="1D643C78" w14:textId="77777777">
      <w:pPr>
        <w:rPr>
          <w:rStyle w:val="Zwaar"/>
          <w:b w:val="0"/>
          <w:bCs w:val="0"/>
        </w:rPr>
      </w:pPr>
    </w:p>
    <w:p w:rsidRPr="006B7A36" w:rsidR="00786C9D" w:rsidP="002C06CA" w:rsidRDefault="00786C9D" w14:paraId="7173A891" w14:textId="6EED3702">
      <w:pPr>
        <w:rPr>
          <w:b/>
          <w:bCs/>
        </w:rPr>
      </w:pPr>
      <w:r w:rsidRPr="006B7A36">
        <w:rPr>
          <w:rStyle w:val="Zwaar"/>
          <w:b w:val="0"/>
          <w:bCs w:val="0"/>
        </w:rPr>
        <w:t>Antwoord</w:t>
      </w:r>
    </w:p>
    <w:p w:rsidR="00342F51" w:rsidP="002C06CA" w:rsidRDefault="00CF306B" w14:paraId="6DA27336" w14:textId="61853C9E">
      <w:r>
        <w:t xml:space="preserve">De betrokkenheid van de regio bij deze regeling is heel belangrijk en daarmee een sleutel voor succes. </w:t>
      </w:r>
      <w:r w:rsidRPr="00342F51" w:rsidR="00342F51">
        <w:t xml:space="preserve">Uiteraard zal op bestuurlijk niveau in een adequate overlegstructuur worden voorzien. In de komende maanden zal met de regio verder worden verkend op welke wijze haar rol bij de afhandeling van schade door de uitvoeringsorganisatie kan worden vormgegeven. Dat dit de vorm krijgt van een adviesrecht voor de regio deelt het kabinet echter niet op voorhand. Het is bijvoorbeeld onduidelijk wat de status van zo’n advies zou zijn op het moment dat </w:t>
      </w:r>
      <w:r w:rsidRPr="00342F51" w:rsidR="00342F51">
        <w:lastRenderedPageBreak/>
        <w:t>de schadeafhandeling wordt uitgevoerd door een zelfstandige uitvoeringsorganisatie.</w:t>
      </w:r>
    </w:p>
    <w:p w:rsidR="00342F51" w:rsidP="002C06CA" w:rsidRDefault="00342F51" w14:paraId="3E88D39B" w14:textId="77777777"/>
    <w:p w:rsidR="00786C9D" w:rsidP="002C06CA" w:rsidRDefault="00786C9D" w14:paraId="6CD78823" w14:textId="77777777">
      <w:r w:rsidRPr="00897287">
        <w:t>12</w:t>
      </w:r>
      <w:r>
        <w:br/>
      </w:r>
      <w:r w:rsidRPr="00897287">
        <w:t>Kunt u toezeggen dat de Commissie Mijnbouwschade aan de slag gaat met de 10 pilotgevallen, en dat de Kamer op de hoogte wordt gehouden van het verloop van deze pilots?</w:t>
      </w:r>
    </w:p>
    <w:p w:rsidR="002C06CA" w:rsidP="002C06CA" w:rsidRDefault="002C06CA" w14:paraId="05028B34" w14:textId="77777777">
      <w:pPr>
        <w:rPr>
          <w:rStyle w:val="Zwaar"/>
          <w:b w:val="0"/>
          <w:bCs w:val="0"/>
        </w:rPr>
      </w:pPr>
    </w:p>
    <w:p w:rsidRPr="006B7A36" w:rsidR="00786C9D" w:rsidP="002C06CA" w:rsidRDefault="00786C9D" w14:paraId="238EA86B" w14:textId="3C5ADDFA">
      <w:pPr>
        <w:rPr>
          <w:b/>
          <w:bCs/>
        </w:rPr>
      </w:pPr>
      <w:r w:rsidRPr="006B7A36">
        <w:rPr>
          <w:rStyle w:val="Zwaar"/>
          <w:b w:val="0"/>
          <w:bCs w:val="0"/>
        </w:rPr>
        <w:t>Antwoord</w:t>
      </w:r>
    </w:p>
    <w:p w:rsidR="00954F69" w:rsidP="002C06CA" w:rsidRDefault="00786C9D" w14:paraId="414C5D11" w14:textId="2DF2394E">
      <w:pPr>
        <w:rPr>
          <w:b/>
        </w:rPr>
      </w:pPr>
      <w:r>
        <w:t xml:space="preserve">Ja, de </w:t>
      </w:r>
      <w:r w:rsidR="00A0240A">
        <w:t>Limburg</w:t>
      </w:r>
      <w:r w:rsidR="00573004">
        <w:t xml:space="preserve"> K</w:t>
      </w:r>
      <w:r w:rsidR="00A0240A">
        <w:t xml:space="preserve">amer van de </w:t>
      </w:r>
      <w:r>
        <w:t xml:space="preserve">Commissie Mijnbouwschade </w:t>
      </w:r>
      <w:r w:rsidR="00A0240A">
        <w:t xml:space="preserve">(hierna: commissie) </w:t>
      </w:r>
      <w:r>
        <w:t xml:space="preserve">heeft hiervoor onlangs een opdracht gekregen. </w:t>
      </w:r>
      <w:r w:rsidR="00234419">
        <w:t xml:space="preserve">Via deze pilot kan </w:t>
      </w:r>
      <w:r w:rsidRPr="00234419" w:rsidR="00234419">
        <w:t xml:space="preserve">de </w:t>
      </w:r>
      <w:r w:rsidR="00A0240A">
        <w:t>c</w:t>
      </w:r>
      <w:r w:rsidRPr="00234419" w:rsidR="00234419">
        <w:t xml:space="preserve">ommissie onder meer </w:t>
      </w:r>
      <w:r w:rsidR="00234419">
        <w:t>testen hoe h</w:t>
      </w:r>
      <w:r w:rsidRPr="00234419" w:rsidR="00234419">
        <w:t xml:space="preserve">et uitgangspunt </w:t>
      </w:r>
      <w:r w:rsidR="002A6002">
        <w:t xml:space="preserve">voldoende </w:t>
      </w:r>
      <w:r w:rsidRPr="00234419" w:rsidR="00234419">
        <w:t>aannemelijkheid in de praktijk werkt</w:t>
      </w:r>
      <w:r w:rsidR="00234419">
        <w:t xml:space="preserve">. </w:t>
      </w:r>
      <w:r w:rsidR="00F40CE7">
        <w:t xml:space="preserve">De commissie heeft op </w:t>
      </w:r>
      <w:r w:rsidR="00AA7405">
        <w:t xml:space="preserve">21 maart </w:t>
      </w:r>
      <w:r w:rsidR="003F49D2">
        <w:t>jl.</w:t>
      </w:r>
      <w:r w:rsidR="00F40CE7">
        <w:t xml:space="preserve"> met </w:t>
      </w:r>
      <w:r w:rsidR="00AA7405">
        <w:t xml:space="preserve">de tien bewoners </w:t>
      </w:r>
      <w:r w:rsidR="00F40CE7">
        <w:t>ge</w:t>
      </w:r>
      <w:r w:rsidR="00AA7405">
        <w:t>spr</w:t>
      </w:r>
      <w:r w:rsidR="00F40CE7">
        <w:t>o</w:t>
      </w:r>
      <w:r w:rsidR="00AA7405">
        <w:t xml:space="preserve">ken en </w:t>
      </w:r>
      <w:r w:rsidR="00F40CE7">
        <w:t xml:space="preserve">heeft </w:t>
      </w:r>
      <w:r w:rsidR="00AA7405">
        <w:t xml:space="preserve">hen </w:t>
      </w:r>
      <w:r w:rsidR="00F40CE7">
        <w:t>geïnformeerd</w:t>
      </w:r>
      <w:r w:rsidR="00AA7405">
        <w:t xml:space="preserve"> over </w:t>
      </w:r>
      <w:r w:rsidR="00234419">
        <w:t xml:space="preserve">de planning </w:t>
      </w:r>
      <w:r w:rsidR="00AA7405">
        <w:t xml:space="preserve">van de pilot. </w:t>
      </w:r>
      <w:r>
        <w:t xml:space="preserve">De </w:t>
      </w:r>
      <w:r w:rsidR="00A0240A">
        <w:t>c</w:t>
      </w:r>
      <w:r>
        <w:t xml:space="preserve">ommissie zal over de pilot een rapport opstellen. </w:t>
      </w:r>
      <w:r w:rsidR="00AA7405">
        <w:t xml:space="preserve">Het rapport </w:t>
      </w:r>
      <w:r>
        <w:t>zal naar verwachting na de zomer gereed zijn</w:t>
      </w:r>
      <w:r w:rsidR="00CF306B">
        <w:t xml:space="preserve">. Het zal in de stuurgroep I3ML worden besproken </w:t>
      </w:r>
      <w:r w:rsidR="00234419">
        <w:t xml:space="preserve">en naar de </w:t>
      </w:r>
      <w:r>
        <w:t>Tweede Kamer</w:t>
      </w:r>
      <w:r w:rsidR="00234419">
        <w:t xml:space="preserve"> worden gestuurd.</w:t>
      </w:r>
    </w:p>
    <w:p w:rsidR="00280BB9" w:rsidP="002C06CA" w:rsidRDefault="00280BB9" w14:paraId="64139537" w14:textId="6246737B">
      <w:pPr>
        <w:rPr>
          <w:b/>
          <w:bCs/>
        </w:rPr>
      </w:pPr>
    </w:p>
    <w:sectPr w:rsidR="00280BB9" w:rsidSect="00126B09">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6AF6" w14:textId="77777777" w:rsidR="00E31B25" w:rsidRDefault="00E31B25">
      <w:r>
        <w:separator/>
      </w:r>
    </w:p>
    <w:p w14:paraId="1C285468" w14:textId="77777777" w:rsidR="00E31B25" w:rsidRDefault="00E31B25"/>
  </w:endnote>
  <w:endnote w:type="continuationSeparator" w:id="0">
    <w:p w14:paraId="390E7E8A" w14:textId="77777777" w:rsidR="00E31B25" w:rsidRDefault="00E31B25">
      <w:r>
        <w:continuationSeparator/>
      </w:r>
    </w:p>
    <w:p w14:paraId="7C194F04" w14:textId="77777777" w:rsidR="00E31B25" w:rsidRDefault="00E31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EFDE" w14:textId="77777777" w:rsidR="00731E4F" w:rsidRDefault="00731E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089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4699A" w14:paraId="021A7B7F" w14:textId="77777777" w:rsidTr="00CA6A25">
      <w:trPr>
        <w:trHeight w:hRule="exact" w:val="240"/>
      </w:trPr>
      <w:tc>
        <w:tcPr>
          <w:tcW w:w="7601" w:type="dxa"/>
          <w:shd w:val="clear" w:color="auto" w:fill="auto"/>
        </w:tcPr>
        <w:p w14:paraId="57A0871C" w14:textId="77777777" w:rsidR="00527BD4" w:rsidRDefault="00527BD4" w:rsidP="003F1F6B">
          <w:pPr>
            <w:pStyle w:val="Huisstijl-Rubricering"/>
          </w:pPr>
        </w:p>
      </w:tc>
      <w:tc>
        <w:tcPr>
          <w:tcW w:w="2156" w:type="dxa"/>
        </w:tcPr>
        <w:p w14:paraId="446C197C" w14:textId="2320701C" w:rsidR="00527BD4" w:rsidRPr="00645414" w:rsidRDefault="00731E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26B09">
              <w:t>6</w:t>
            </w:r>
          </w:fldSimple>
        </w:p>
      </w:tc>
    </w:tr>
  </w:tbl>
  <w:p w14:paraId="4D007B9F"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4699A" w14:paraId="58C391AA" w14:textId="77777777" w:rsidTr="00CA6A25">
      <w:trPr>
        <w:trHeight w:hRule="exact" w:val="240"/>
      </w:trPr>
      <w:tc>
        <w:tcPr>
          <w:tcW w:w="7601" w:type="dxa"/>
          <w:shd w:val="clear" w:color="auto" w:fill="auto"/>
        </w:tcPr>
        <w:p w14:paraId="1A11DF6E" w14:textId="77777777" w:rsidR="00527BD4" w:rsidRDefault="00527BD4" w:rsidP="008C356D">
          <w:pPr>
            <w:pStyle w:val="Huisstijl-Rubricering"/>
          </w:pPr>
        </w:p>
      </w:tc>
      <w:tc>
        <w:tcPr>
          <w:tcW w:w="2170" w:type="dxa"/>
        </w:tcPr>
        <w:p w14:paraId="3AB54FCF" w14:textId="1900AB52" w:rsidR="00527BD4" w:rsidRPr="00ED539E" w:rsidRDefault="00731E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26B09">
              <w:t>6</w:t>
            </w:r>
          </w:fldSimple>
        </w:p>
      </w:tc>
    </w:tr>
  </w:tbl>
  <w:p w14:paraId="61B7FBF3" w14:textId="77777777" w:rsidR="00527BD4" w:rsidRPr="00BC3B53" w:rsidRDefault="00527BD4" w:rsidP="008C356D">
    <w:pPr>
      <w:pStyle w:val="Voettekst"/>
      <w:spacing w:line="240" w:lineRule="auto"/>
      <w:rPr>
        <w:sz w:val="2"/>
        <w:szCs w:val="2"/>
      </w:rPr>
    </w:pPr>
  </w:p>
  <w:p w14:paraId="6A49874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C91E" w14:textId="77777777" w:rsidR="00E31B25" w:rsidRDefault="00E31B25">
      <w:r>
        <w:separator/>
      </w:r>
    </w:p>
    <w:p w14:paraId="47D829D0" w14:textId="77777777" w:rsidR="00E31B25" w:rsidRDefault="00E31B25"/>
  </w:footnote>
  <w:footnote w:type="continuationSeparator" w:id="0">
    <w:p w14:paraId="1851090B" w14:textId="77777777" w:rsidR="00E31B25" w:rsidRDefault="00E31B25">
      <w:r>
        <w:continuationSeparator/>
      </w:r>
    </w:p>
    <w:p w14:paraId="77D49BC5" w14:textId="77777777" w:rsidR="00E31B25" w:rsidRDefault="00E31B25"/>
  </w:footnote>
  <w:footnote w:id="1">
    <w:p w14:paraId="4FE94012" w14:textId="77777777" w:rsidR="00786C9D" w:rsidRDefault="00786C9D" w:rsidP="00786C9D">
      <w:pPr>
        <w:pStyle w:val="Voetnoottekst"/>
      </w:pPr>
      <w:r>
        <w:rPr>
          <w:rStyle w:val="Voetnootmarkering"/>
        </w:rPr>
        <w:footnoteRef/>
      </w:r>
      <w:r>
        <w:t xml:space="preserve"> </w:t>
      </w:r>
      <w:r w:rsidRPr="00546DC9">
        <w:t>Besliskader privatisering en verzelfstandiging van de Parlementaire Onderzoekscommissie van de Eerste Kamer</w:t>
      </w:r>
      <w:r>
        <w:t xml:space="preserve"> (Kamerstukken I 2012/13, C, B) en </w:t>
      </w:r>
      <w:r w:rsidRPr="00546DC9">
        <w:t xml:space="preserve">brief van de Minister van Wonen en Rijksdienst van 21 januari 2015, </w:t>
      </w:r>
      <w:r>
        <w:t xml:space="preserve">(Kamerstukken I 2014/15, C, Y). </w:t>
      </w:r>
    </w:p>
  </w:footnote>
  <w:footnote w:id="2">
    <w:p w14:paraId="424BC423" w14:textId="77777777" w:rsidR="00786C9D" w:rsidRPr="005927BE" w:rsidRDefault="00786C9D" w:rsidP="00786C9D">
      <w:pPr>
        <w:pStyle w:val="Voetnoottekst"/>
      </w:pPr>
      <w:r>
        <w:rPr>
          <w:rStyle w:val="Voetnootmarkering"/>
        </w:rPr>
        <w:footnoteRef/>
      </w:r>
      <w:r>
        <w:t xml:space="preserve"> Artikel </w:t>
      </w:r>
      <w:r w:rsidRPr="005927BE">
        <w:t>1, onderdeel a, van de Kaderwet zelfstandige bestuursorganen.</w:t>
      </w:r>
    </w:p>
  </w:footnote>
  <w:footnote w:id="3">
    <w:p w14:paraId="6FB04522" w14:textId="77777777" w:rsidR="00786C9D" w:rsidRDefault="00786C9D" w:rsidP="00786C9D">
      <w:pPr>
        <w:pStyle w:val="Voetnoottekst"/>
      </w:pPr>
      <w:r w:rsidRPr="006018C8">
        <w:rPr>
          <w:rStyle w:val="Voetnootmarkering"/>
        </w:rPr>
        <w:footnoteRef/>
      </w:r>
      <w:r w:rsidRPr="006018C8">
        <w:t xml:space="preserve"> Brief aan Tweede Kamer e dd. 3 december 2024 ‘Kabinetsreactie op NO-rapport Herstel bieden een vak apart</w:t>
      </w:r>
      <w:r w:rsidRPr="005927BE">
        <w:t xml:space="preserve"> (2024D47552</w:t>
      </w:r>
      <w:r>
        <w:t>)</w:t>
      </w:r>
    </w:p>
  </w:footnote>
  <w:footnote w:id="4">
    <w:p w14:paraId="5762B550" w14:textId="77777777" w:rsidR="00707F0F" w:rsidRDefault="00707F0F" w:rsidP="00707F0F">
      <w:pPr>
        <w:pStyle w:val="Voetnoottekst"/>
      </w:pPr>
      <w:r>
        <w:rPr>
          <w:rStyle w:val="Voetnootmarkering"/>
        </w:rPr>
        <w:footnoteRef/>
      </w:r>
      <w:r>
        <w:t xml:space="preserve"> </w:t>
      </w:r>
      <w:r w:rsidRPr="0050439F">
        <w:t>www.rijksfinancien.nl/memorie-van-toelichting/2025/OWB/XXIII/onderdeel/3149967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3EC8" w14:textId="77777777" w:rsidR="00731E4F" w:rsidRDefault="00731E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4699A" w14:paraId="59D24AB0" w14:textId="77777777" w:rsidTr="00A50CF6">
      <w:tc>
        <w:tcPr>
          <w:tcW w:w="2156" w:type="dxa"/>
          <w:shd w:val="clear" w:color="auto" w:fill="auto"/>
        </w:tcPr>
        <w:p w14:paraId="105CF93D" w14:textId="77777777" w:rsidR="00527BD4" w:rsidRPr="005819CE" w:rsidRDefault="00731E4F" w:rsidP="00A50CF6">
          <w:pPr>
            <w:pStyle w:val="Huisstijl-Adres"/>
            <w:rPr>
              <w:b/>
            </w:rPr>
          </w:pPr>
          <w:r>
            <w:rPr>
              <w:b/>
            </w:rPr>
            <w:t>Klimaat en groene Groei</w:t>
          </w:r>
          <w:r w:rsidRPr="005819CE">
            <w:rPr>
              <w:b/>
            </w:rPr>
            <w:br/>
          </w:r>
        </w:p>
      </w:tc>
    </w:tr>
    <w:tr w:rsidR="0034699A" w14:paraId="47FD4EB2" w14:textId="77777777" w:rsidTr="00A50CF6">
      <w:trPr>
        <w:trHeight w:hRule="exact" w:val="200"/>
      </w:trPr>
      <w:tc>
        <w:tcPr>
          <w:tcW w:w="2156" w:type="dxa"/>
          <w:shd w:val="clear" w:color="auto" w:fill="auto"/>
        </w:tcPr>
        <w:p w14:paraId="73881E3F" w14:textId="77777777" w:rsidR="00527BD4" w:rsidRPr="005819CE" w:rsidRDefault="00527BD4" w:rsidP="00A50CF6"/>
      </w:tc>
    </w:tr>
    <w:tr w:rsidR="0034699A" w14:paraId="0780C05B" w14:textId="77777777" w:rsidTr="00502512">
      <w:trPr>
        <w:trHeight w:hRule="exact" w:val="774"/>
      </w:trPr>
      <w:tc>
        <w:tcPr>
          <w:tcW w:w="2156" w:type="dxa"/>
          <w:shd w:val="clear" w:color="auto" w:fill="auto"/>
        </w:tcPr>
        <w:p w14:paraId="5BC0ED96" w14:textId="77777777" w:rsidR="00527BD4" w:rsidRDefault="00731E4F" w:rsidP="003A5290">
          <w:pPr>
            <w:pStyle w:val="Huisstijl-Kopje"/>
          </w:pPr>
          <w:r>
            <w:t>Ons kenmerk</w:t>
          </w:r>
        </w:p>
        <w:p w14:paraId="1367750D" w14:textId="313CC46C" w:rsidR="00502512" w:rsidRPr="00502512" w:rsidRDefault="00731E4F" w:rsidP="003A5290">
          <w:pPr>
            <w:pStyle w:val="Huisstijl-Kopje"/>
            <w:rPr>
              <w:b w:val="0"/>
            </w:rPr>
          </w:pPr>
          <w:r>
            <w:rPr>
              <w:b w:val="0"/>
            </w:rPr>
            <w:t>KGG</w:t>
          </w:r>
          <w:r w:rsidRPr="00502512">
            <w:rPr>
              <w:b w:val="0"/>
            </w:rPr>
            <w:t xml:space="preserve"> / </w:t>
          </w:r>
          <w:r w:rsidR="00DE56FB" w:rsidRPr="00DE56FB">
            <w:rPr>
              <w:b w:val="0"/>
              <w:bCs/>
            </w:rPr>
            <w:t>97639622</w:t>
          </w:r>
        </w:p>
        <w:p w14:paraId="03023A3C" w14:textId="77777777" w:rsidR="00527BD4" w:rsidRPr="005819CE" w:rsidRDefault="00527BD4" w:rsidP="00361A56">
          <w:pPr>
            <w:pStyle w:val="Huisstijl-Kopje"/>
          </w:pPr>
        </w:p>
      </w:tc>
    </w:tr>
  </w:tbl>
  <w:p w14:paraId="71600B25" w14:textId="77777777" w:rsidR="00527BD4" w:rsidRDefault="00527BD4" w:rsidP="008C356D">
    <w:pPr>
      <w:pStyle w:val="Koptekst"/>
      <w:rPr>
        <w:rFonts w:cs="Verdana-Bold"/>
        <w:b/>
        <w:bCs/>
        <w:smallCaps/>
        <w:szCs w:val="18"/>
      </w:rPr>
    </w:pPr>
  </w:p>
  <w:p w14:paraId="0C988219" w14:textId="77777777" w:rsidR="00527BD4" w:rsidRDefault="00527BD4" w:rsidP="008C356D"/>
  <w:p w14:paraId="51C3A06B" w14:textId="77777777" w:rsidR="00527BD4" w:rsidRPr="00740712" w:rsidRDefault="00527BD4" w:rsidP="008C356D"/>
  <w:p w14:paraId="58EE1092" w14:textId="77777777" w:rsidR="00527BD4" w:rsidRPr="00217880" w:rsidRDefault="00527BD4" w:rsidP="008C356D">
    <w:pPr>
      <w:spacing w:line="0" w:lineRule="atLeast"/>
      <w:rPr>
        <w:sz w:val="2"/>
        <w:szCs w:val="2"/>
      </w:rPr>
    </w:pPr>
  </w:p>
  <w:p w14:paraId="3FFE99DD" w14:textId="77777777" w:rsidR="00527BD4" w:rsidRDefault="00527BD4" w:rsidP="004F44C2">
    <w:pPr>
      <w:pStyle w:val="Koptekst"/>
      <w:rPr>
        <w:rFonts w:cs="Verdana-Bold"/>
        <w:b/>
        <w:bCs/>
        <w:smallCaps/>
        <w:szCs w:val="18"/>
      </w:rPr>
    </w:pPr>
  </w:p>
  <w:p w14:paraId="2561918C" w14:textId="77777777" w:rsidR="00527BD4" w:rsidRDefault="00527BD4" w:rsidP="004F44C2"/>
  <w:p w14:paraId="2B196EAB" w14:textId="77777777" w:rsidR="00527BD4" w:rsidRPr="00740712" w:rsidRDefault="00527BD4" w:rsidP="004F44C2"/>
  <w:p w14:paraId="09B7628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4699A" w14:paraId="6FF7361A" w14:textId="77777777" w:rsidTr="00751A6A">
      <w:trPr>
        <w:trHeight w:val="2636"/>
      </w:trPr>
      <w:tc>
        <w:tcPr>
          <w:tcW w:w="737" w:type="dxa"/>
          <w:shd w:val="clear" w:color="auto" w:fill="auto"/>
        </w:tcPr>
        <w:p w14:paraId="7E71275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5FE8EFE" w14:textId="77777777" w:rsidR="00527BD4" w:rsidRDefault="00731E4F"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C7631BC" wp14:editId="2D5EAA7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1C07939" w14:textId="77777777" w:rsidR="00F4553F" w:rsidRDefault="00F4553F" w:rsidP="00651CEE">
          <w:pPr>
            <w:framePr w:w="6340" w:h="2750" w:hRule="exact" w:hSpace="180" w:wrap="around" w:vAnchor="page" w:hAnchor="text" w:x="3873" w:y="-140"/>
            <w:spacing w:line="240" w:lineRule="auto"/>
          </w:pPr>
        </w:p>
      </w:tc>
    </w:tr>
  </w:tbl>
  <w:p w14:paraId="79E37EB3" w14:textId="77777777" w:rsidR="00527BD4" w:rsidRDefault="00527BD4" w:rsidP="00D0609E">
    <w:pPr>
      <w:framePr w:w="6340" w:h="2750" w:hRule="exact" w:hSpace="180" w:wrap="around" w:vAnchor="page" w:hAnchor="text" w:x="3873" w:y="-140"/>
    </w:pPr>
  </w:p>
  <w:p w14:paraId="278091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4699A" w:rsidRPr="002C06CA" w14:paraId="47C40813" w14:textId="77777777" w:rsidTr="00A50CF6">
      <w:tc>
        <w:tcPr>
          <w:tcW w:w="2160" w:type="dxa"/>
          <w:shd w:val="clear" w:color="auto" w:fill="auto"/>
        </w:tcPr>
        <w:p w14:paraId="0A5E0B60" w14:textId="77777777" w:rsidR="00527BD4" w:rsidRPr="005819CE" w:rsidRDefault="00731E4F" w:rsidP="00A50CF6">
          <w:pPr>
            <w:pStyle w:val="Huisstijl-Adres"/>
            <w:rPr>
              <w:b/>
            </w:rPr>
          </w:pPr>
          <w:r>
            <w:rPr>
              <w:b/>
            </w:rPr>
            <w:t>Klimaat en groene Groei</w:t>
          </w:r>
          <w:r w:rsidRPr="005819CE">
            <w:rPr>
              <w:b/>
            </w:rPr>
            <w:br/>
          </w:r>
        </w:p>
        <w:p w14:paraId="54E71A38" w14:textId="77777777" w:rsidR="00527BD4" w:rsidRPr="00BE5ED9" w:rsidRDefault="00731E4F" w:rsidP="00A50CF6">
          <w:pPr>
            <w:pStyle w:val="Huisstijl-Adres"/>
          </w:pPr>
          <w:r>
            <w:rPr>
              <w:b/>
            </w:rPr>
            <w:t>Bezoekadres</w:t>
          </w:r>
          <w:r>
            <w:rPr>
              <w:b/>
            </w:rPr>
            <w:br/>
          </w:r>
          <w:r>
            <w:t>Bezuidenhoutseweg 73</w:t>
          </w:r>
          <w:r w:rsidRPr="005819CE">
            <w:br/>
          </w:r>
          <w:r>
            <w:t>2594 AC Den Haag</w:t>
          </w:r>
        </w:p>
        <w:p w14:paraId="40E5C6F6" w14:textId="77777777" w:rsidR="00EF495B" w:rsidRDefault="00731E4F" w:rsidP="0098788A">
          <w:pPr>
            <w:pStyle w:val="Huisstijl-Adres"/>
          </w:pPr>
          <w:r>
            <w:rPr>
              <w:b/>
            </w:rPr>
            <w:t>Postadres</w:t>
          </w:r>
          <w:r>
            <w:rPr>
              <w:b/>
            </w:rPr>
            <w:br/>
          </w:r>
          <w:r>
            <w:t>Postbus 20401</w:t>
          </w:r>
          <w:r w:rsidRPr="005819CE">
            <w:br/>
            <w:t>2500 E</w:t>
          </w:r>
          <w:r>
            <w:t>K</w:t>
          </w:r>
          <w:r w:rsidRPr="005819CE">
            <w:t xml:space="preserve"> Den Haag</w:t>
          </w:r>
        </w:p>
        <w:p w14:paraId="4A0EA56E" w14:textId="77777777" w:rsidR="00EF495B" w:rsidRPr="005B3814" w:rsidRDefault="00731E4F" w:rsidP="0098788A">
          <w:pPr>
            <w:pStyle w:val="Huisstijl-Adres"/>
          </w:pPr>
          <w:r>
            <w:rPr>
              <w:b/>
            </w:rPr>
            <w:t>Overheidsidentificatienr</w:t>
          </w:r>
          <w:r>
            <w:rPr>
              <w:b/>
            </w:rPr>
            <w:br/>
          </w:r>
          <w:r w:rsidR="00F323ED" w:rsidRPr="00F323ED">
            <w:t>00000001003214369000</w:t>
          </w:r>
        </w:p>
        <w:p w14:paraId="6A1BCE3E" w14:textId="34BA0311" w:rsidR="00527BD4" w:rsidRPr="002C06CA" w:rsidRDefault="00731E4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4699A" w:rsidRPr="002C06CA" w14:paraId="4F437AE2" w14:textId="77777777" w:rsidTr="002C06CA">
      <w:trPr>
        <w:trHeight w:hRule="exact" w:val="80"/>
      </w:trPr>
      <w:tc>
        <w:tcPr>
          <w:tcW w:w="2160" w:type="dxa"/>
          <w:shd w:val="clear" w:color="auto" w:fill="auto"/>
        </w:tcPr>
        <w:p w14:paraId="46769BCA" w14:textId="77777777" w:rsidR="00527BD4" w:rsidRPr="00F565DD" w:rsidRDefault="00527BD4" w:rsidP="00A50CF6"/>
      </w:tc>
    </w:tr>
    <w:tr w:rsidR="0034699A" w14:paraId="366610D5" w14:textId="77777777" w:rsidTr="00A50CF6">
      <w:tc>
        <w:tcPr>
          <w:tcW w:w="2160" w:type="dxa"/>
          <w:shd w:val="clear" w:color="auto" w:fill="auto"/>
        </w:tcPr>
        <w:p w14:paraId="6ACE1C85" w14:textId="77777777" w:rsidR="000C0163" w:rsidRPr="005819CE" w:rsidRDefault="00731E4F" w:rsidP="000C0163">
          <w:pPr>
            <w:pStyle w:val="Huisstijl-Kopje"/>
          </w:pPr>
          <w:r>
            <w:t>Ons kenmerk</w:t>
          </w:r>
          <w:r w:rsidRPr="005819CE">
            <w:t xml:space="preserve"> </w:t>
          </w:r>
        </w:p>
        <w:p w14:paraId="00291427" w14:textId="77777777" w:rsidR="000C0163" w:rsidRPr="005819CE" w:rsidRDefault="00731E4F" w:rsidP="000C0163">
          <w:pPr>
            <w:pStyle w:val="Huisstijl-Gegeven"/>
          </w:pPr>
          <w:r>
            <w:t>KGG</w:t>
          </w:r>
          <w:r w:rsidR="00926AE2">
            <w:t xml:space="preserve"> /</w:t>
          </w:r>
          <w:r w:rsidR="00EB4E8D">
            <w:t xml:space="preserve"> </w:t>
          </w:r>
          <w:r>
            <w:t>97639622</w:t>
          </w:r>
        </w:p>
        <w:p w14:paraId="42F6DD22" w14:textId="77777777" w:rsidR="00527BD4" w:rsidRPr="005819CE" w:rsidRDefault="00731E4F" w:rsidP="00A50CF6">
          <w:pPr>
            <w:pStyle w:val="Huisstijl-Kopje"/>
          </w:pPr>
          <w:r>
            <w:t>Uw kenmerk</w:t>
          </w:r>
        </w:p>
        <w:p w14:paraId="138E2757" w14:textId="77777777" w:rsidR="00527BD4" w:rsidRPr="005819CE" w:rsidRDefault="00731E4F" w:rsidP="00A50CF6">
          <w:pPr>
            <w:pStyle w:val="Huisstijl-Gegeven"/>
          </w:pPr>
          <w:r>
            <w:t>2025Z02390, 2025Z02135</w:t>
          </w:r>
        </w:p>
        <w:p w14:paraId="4F87E921" w14:textId="77777777" w:rsidR="00527BD4" w:rsidRPr="005819CE" w:rsidRDefault="00731E4F" w:rsidP="00A50CF6">
          <w:pPr>
            <w:pStyle w:val="Huisstijl-Kopje"/>
          </w:pPr>
          <w:r>
            <w:t>Bijlage(n)</w:t>
          </w:r>
        </w:p>
        <w:p w14:paraId="2C077D7E" w14:textId="57B4B164" w:rsidR="00527BD4" w:rsidRPr="005819CE" w:rsidRDefault="002C06CA" w:rsidP="00A50CF6">
          <w:pPr>
            <w:pStyle w:val="Huisstijl-Gegeven"/>
          </w:pPr>
          <w:r>
            <w:t>1</w:t>
          </w:r>
        </w:p>
      </w:tc>
    </w:tr>
  </w:tbl>
  <w:p w14:paraId="04A08ED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4699A" w14:paraId="557AE523" w14:textId="77777777" w:rsidTr="007610AA">
      <w:trPr>
        <w:trHeight w:val="400"/>
      </w:trPr>
      <w:tc>
        <w:tcPr>
          <w:tcW w:w="7520" w:type="dxa"/>
          <w:gridSpan w:val="2"/>
          <w:shd w:val="clear" w:color="auto" w:fill="auto"/>
        </w:tcPr>
        <w:p w14:paraId="1E950203" w14:textId="77777777" w:rsidR="00527BD4" w:rsidRPr="00BC3B53" w:rsidRDefault="00731E4F" w:rsidP="00A50CF6">
          <w:pPr>
            <w:pStyle w:val="Huisstijl-Retouradres"/>
          </w:pPr>
          <w:r>
            <w:t>&gt; Retouradres Postbus 20401 2500 EK Den Haag</w:t>
          </w:r>
        </w:p>
      </w:tc>
    </w:tr>
    <w:tr w:rsidR="0034699A" w14:paraId="5310270D" w14:textId="77777777" w:rsidTr="007610AA">
      <w:tc>
        <w:tcPr>
          <w:tcW w:w="7520" w:type="dxa"/>
          <w:gridSpan w:val="2"/>
          <w:shd w:val="clear" w:color="auto" w:fill="auto"/>
        </w:tcPr>
        <w:p w14:paraId="66B54475" w14:textId="77777777" w:rsidR="00527BD4" w:rsidRPr="00983E8F" w:rsidRDefault="00527BD4" w:rsidP="00A50CF6">
          <w:pPr>
            <w:pStyle w:val="Huisstijl-Rubricering"/>
          </w:pPr>
        </w:p>
      </w:tc>
    </w:tr>
    <w:tr w:rsidR="0034699A" w14:paraId="2C8D8CC3" w14:textId="77777777" w:rsidTr="007610AA">
      <w:trPr>
        <w:trHeight w:hRule="exact" w:val="2440"/>
      </w:trPr>
      <w:tc>
        <w:tcPr>
          <w:tcW w:w="7520" w:type="dxa"/>
          <w:gridSpan w:val="2"/>
          <w:shd w:val="clear" w:color="auto" w:fill="auto"/>
        </w:tcPr>
        <w:p w14:paraId="2DB702CD" w14:textId="77777777" w:rsidR="00527BD4" w:rsidRDefault="00731E4F" w:rsidP="00A50CF6">
          <w:pPr>
            <w:pStyle w:val="Huisstijl-NAW"/>
          </w:pPr>
          <w:r>
            <w:t xml:space="preserve">De Voorzitter van de Tweede Kamer </w:t>
          </w:r>
        </w:p>
        <w:p w14:paraId="60F34D95" w14:textId="77777777" w:rsidR="00D87195" w:rsidRDefault="00731E4F" w:rsidP="00D87195">
          <w:pPr>
            <w:pStyle w:val="Huisstijl-NAW"/>
          </w:pPr>
          <w:r>
            <w:t>der Staten-Generaal</w:t>
          </w:r>
        </w:p>
        <w:p w14:paraId="70F44888" w14:textId="77777777" w:rsidR="00EA0F13" w:rsidRDefault="00731E4F" w:rsidP="00EA0F13">
          <w:pPr>
            <w:rPr>
              <w:szCs w:val="18"/>
            </w:rPr>
          </w:pPr>
          <w:r>
            <w:rPr>
              <w:szCs w:val="18"/>
            </w:rPr>
            <w:t>Prinses Irenestraat 6</w:t>
          </w:r>
        </w:p>
        <w:p w14:paraId="668F8FD3" w14:textId="77777777" w:rsidR="00985E56" w:rsidRDefault="00731E4F" w:rsidP="00EA0F13">
          <w:r>
            <w:rPr>
              <w:szCs w:val="18"/>
            </w:rPr>
            <w:t>2595 BD  DEN HAAG</w:t>
          </w:r>
        </w:p>
      </w:tc>
    </w:tr>
    <w:tr w:rsidR="0034699A" w14:paraId="245BA043" w14:textId="77777777" w:rsidTr="007610AA">
      <w:trPr>
        <w:trHeight w:hRule="exact" w:val="400"/>
      </w:trPr>
      <w:tc>
        <w:tcPr>
          <w:tcW w:w="7520" w:type="dxa"/>
          <w:gridSpan w:val="2"/>
          <w:shd w:val="clear" w:color="auto" w:fill="auto"/>
        </w:tcPr>
        <w:p w14:paraId="4D5DD90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4699A" w14:paraId="16390B1E" w14:textId="77777777" w:rsidTr="007610AA">
      <w:trPr>
        <w:trHeight w:val="240"/>
      </w:trPr>
      <w:tc>
        <w:tcPr>
          <w:tcW w:w="900" w:type="dxa"/>
          <w:shd w:val="clear" w:color="auto" w:fill="auto"/>
        </w:tcPr>
        <w:p w14:paraId="6A1FDF16" w14:textId="77777777" w:rsidR="00527BD4" w:rsidRPr="007709EF" w:rsidRDefault="00731E4F" w:rsidP="00A50CF6">
          <w:pPr>
            <w:rPr>
              <w:szCs w:val="18"/>
            </w:rPr>
          </w:pPr>
          <w:r>
            <w:rPr>
              <w:szCs w:val="18"/>
            </w:rPr>
            <w:t>Datum</w:t>
          </w:r>
        </w:p>
      </w:tc>
      <w:tc>
        <w:tcPr>
          <w:tcW w:w="6620" w:type="dxa"/>
          <w:shd w:val="clear" w:color="auto" w:fill="auto"/>
        </w:tcPr>
        <w:p w14:paraId="63BE4A66" w14:textId="21F6DB4F" w:rsidR="00527BD4" w:rsidRPr="007709EF" w:rsidRDefault="00731E4F" w:rsidP="00A50CF6">
          <w:r>
            <w:t>27 maart 2025</w:t>
          </w:r>
        </w:p>
      </w:tc>
    </w:tr>
    <w:tr w:rsidR="0034699A" w14:paraId="279A3CE7" w14:textId="77777777" w:rsidTr="007610AA">
      <w:trPr>
        <w:trHeight w:val="240"/>
      </w:trPr>
      <w:tc>
        <w:tcPr>
          <w:tcW w:w="900" w:type="dxa"/>
          <w:shd w:val="clear" w:color="auto" w:fill="auto"/>
        </w:tcPr>
        <w:p w14:paraId="256C2C22" w14:textId="77777777" w:rsidR="00527BD4" w:rsidRPr="007709EF" w:rsidRDefault="00731E4F" w:rsidP="00A50CF6">
          <w:pPr>
            <w:rPr>
              <w:szCs w:val="18"/>
            </w:rPr>
          </w:pPr>
          <w:r>
            <w:rPr>
              <w:szCs w:val="18"/>
            </w:rPr>
            <w:t>Betreft</w:t>
          </w:r>
        </w:p>
      </w:tc>
      <w:tc>
        <w:tcPr>
          <w:tcW w:w="6620" w:type="dxa"/>
          <w:shd w:val="clear" w:color="auto" w:fill="auto"/>
        </w:tcPr>
        <w:p w14:paraId="41E5CA9A" w14:textId="77777777" w:rsidR="00527BD4" w:rsidRPr="007709EF" w:rsidRDefault="00731E4F" w:rsidP="00A50CF6">
          <w:r>
            <w:t>Beantwoording Kamervragen over afhandeling mijnbouwschade Limburg</w:t>
          </w:r>
        </w:p>
      </w:tc>
    </w:tr>
  </w:tbl>
  <w:p w14:paraId="631F444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4D4959"/>
    <w:multiLevelType w:val="hybridMultilevel"/>
    <w:tmpl w:val="3C0E6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0BAD446">
      <w:start w:val="1"/>
      <w:numFmt w:val="bullet"/>
      <w:pStyle w:val="Lijstopsomteken"/>
      <w:lvlText w:val="•"/>
      <w:lvlJc w:val="left"/>
      <w:pPr>
        <w:tabs>
          <w:tab w:val="num" w:pos="227"/>
        </w:tabs>
        <w:ind w:left="227" w:hanging="227"/>
      </w:pPr>
      <w:rPr>
        <w:rFonts w:ascii="Verdana" w:hAnsi="Verdana" w:hint="default"/>
        <w:sz w:val="18"/>
        <w:szCs w:val="18"/>
      </w:rPr>
    </w:lvl>
    <w:lvl w:ilvl="1" w:tplc="36C21378" w:tentative="1">
      <w:start w:val="1"/>
      <w:numFmt w:val="bullet"/>
      <w:lvlText w:val="o"/>
      <w:lvlJc w:val="left"/>
      <w:pPr>
        <w:tabs>
          <w:tab w:val="num" w:pos="1440"/>
        </w:tabs>
        <w:ind w:left="1440" w:hanging="360"/>
      </w:pPr>
      <w:rPr>
        <w:rFonts w:ascii="Courier New" w:hAnsi="Courier New" w:cs="Courier New" w:hint="default"/>
      </w:rPr>
    </w:lvl>
    <w:lvl w:ilvl="2" w:tplc="23C462EA" w:tentative="1">
      <w:start w:val="1"/>
      <w:numFmt w:val="bullet"/>
      <w:lvlText w:val=""/>
      <w:lvlJc w:val="left"/>
      <w:pPr>
        <w:tabs>
          <w:tab w:val="num" w:pos="2160"/>
        </w:tabs>
        <w:ind w:left="2160" w:hanging="360"/>
      </w:pPr>
      <w:rPr>
        <w:rFonts w:ascii="Wingdings" w:hAnsi="Wingdings" w:hint="default"/>
      </w:rPr>
    </w:lvl>
    <w:lvl w:ilvl="3" w:tplc="06FEBF90" w:tentative="1">
      <w:start w:val="1"/>
      <w:numFmt w:val="bullet"/>
      <w:lvlText w:val=""/>
      <w:lvlJc w:val="left"/>
      <w:pPr>
        <w:tabs>
          <w:tab w:val="num" w:pos="2880"/>
        </w:tabs>
        <w:ind w:left="2880" w:hanging="360"/>
      </w:pPr>
      <w:rPr>
        <w:rFonts w:ascii="Symbol" w:hAnsi="Symbol" w:hint="default"/>
      </w:rPr>
    </w:lvl>
    <w:lvl w:ilvl="4" w:tplc="9C46B6FC" w:tentative="1">
      <w:start w:val="1"/>
      <w:numFmt w:val="bullet"/>
      <w:lvlText w:val="o"/>
      <w:lvlJc w:val="left"/>
      <w:pPr>
        <w:tabs>
          <w:tab w:val="num" w:pos="3600"/>
        </w:tabs>
        <w:ind w:left="3600" w:hanging="360"/>
      </w:pPr>
      <w:rPr>
        <w:rFonts w:ascii="Courier New" w:hAnsi="Courier New" w:cs="Courier New" w:hint="default"/>
      </w:rPr>
    </w:lvl>
    <w:lvl w:ilvl="5" w:tplc="82D0F4B0" w:tentative="1">
      <w:start w:val="1"/>
      <w:numFmt w:val="bullet"/>
      <w:lvlText w:val=""/>
      <w:lvlJc w:val="left"/>
      <w:pPr>
        <w:tabs>
          <w:tab w:val="num" w:pos="4320"/>
        </w:tabs>
        <w:ind w:left="4320" w:hanging="360"/>
      </w:pPr>
      <w:rPr>
        <w:rFonts w:ascii="Wingdings" w:hAnsi="Wingdings" w:hint="default"/>
      </w:rPr>
    </w:lvl>
    <w:lvl w:ilvl="6" w:tplc="ADAE5F48" w:tentative="1">
      <w:start w:val="1"/>
      <w:numFmt w:val="bullet"/>
      <w:lvlText w:val=""/>
      <w:lvlJc w:val="left"/>
      <w:pPr>
        <w:tabs>
          <w:tab w:val="num" w:pos="5040"/>
        </w:tabs>
        <w:ind w:left="5040" w:hanging="360"/>
      </w:pPr>
      <w:rPr>
        <w:rFonts w:ascii="Symbol" w:hAnsi="Symbol" w:hint="default"/>
      </w:rPr>
    </w:lvl>
    <w:lvl w:ilvl="7" w:tplc="DE1A06BA" w:tentative="1">
      <w:start w:val="1"/>
      <w:numFmt w:val="bullet"/>
      <w:lvlText w:val="o"/>
      <w:lvlJc w:val="left"/>
      <w:pPr>
        <w:tabs>
          <w:tab w:val="num" w:pos="5760"/>
        </w:tabs>
        <w:ind w:left="5760" w:hanging="360"/>
      </w:pPr>
      <w:rPr>
        <w:rFonts w:ascii="Courier New" w:hAnsi="Courier New" w:cs="Courier New" w:hint="default"/>
      </w:rPr>
    </w:lvl>
    <w:lvl w:ilvl="8" w:tplc="81A8A25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865CD9A2">
      <w:start w:val="1"/>
      <w:numFmt w:val="bullet"/>
      <w:pStyle w:val="Lijstopsomteken2"/>
      <w:lvlText w:val="–"/>
      <w:lvlJc w:val="left"/>
      <w:pPr>
        <w:tabs>
          <w:tab w:val="num" w:pos="227"/>
        </w:tabs>
        <w:ind w:left="227" w:firstLine="0"/>
      </w:pPr>
      <w:rPr>
        <w:rFonts w:ascii="Verdana" w:hAnsi="Verdana" w:hint="default"/>
      </w:rPr>
    </w:lvl>
    <w:lvl w:ilvl="1" w:tplc="D060A96C" w:tentative="1">
      <w:start w:val="1"/>
      <w:numFmt w:val="bullet"/>
      <w:lvlText w:val="o"/>
      <w:lvlJc w:val="left"/>
      <w:pPr>
        <w:tabs>
          <w:tab w:val="num" w:pos="1440"/>
        </w:tabs>
        <w:ind w:left="1440" w:hanging="360"/>
      </w:pPr>
      <w:rPr>
        <w:rFonts w:ascii="Courier New" w:hAnsi="Courier New" w:cs="Courier New" w:hint="default"/>
      </w:rPr>
    </w:lvl>
    <w:lvl w:ilvl="2" w:tplc="FD881020" w:tentative="1">
      <w:start w:val="1"/>
      <w:numFmt w:val="bullet"/>
      <w:lvlText w:val=""/>
      <w:lvlJc w:val="left"/>
      <w:pPr>
        <w:tabs>
          <w:tab w:val="num" w:pos="2160"/>
        </w:tabs>
        <w:ind w:left="2160" w:hanging="360"/>
      </w:pPr>
      <w:rPr>
        <w:rFonts w:ascii="Wingdings" w:hAnsi="Wingdings" w:hint="default"/>
      </w:rPr>
    </w:lvl>
    <w:lvl w:ilvl="3" w:tplc="230624C8" w:tentative="1">
      <w:start w:val="1"/>
      <w:numFmt w:val="bullet"/>
      <w:lvlText w:val=""/>
      <w:lvlJc w:val="left"/>
      <w:pPr>
        <w:tabs>
          <w:tab w:val="num" w:pos="2880"/>
        </w:tabs>
        <w:ind w:left="2880" w:hanging="360"/>
      </w:pPr>
      <w:rPr>
        <w:rFonts w:ascii="Symbol" w:hAnsi="Symbol" w:hint="default"/>
      </w:rPr>
    </w:lvl>
    <w:lvl w:ilvl="4" w:tplc="81D423C0" w:tentative="1">
      <w:start w:val="1"/>
      <w:numFmt w:val="bullet"/>
      <w:lvlText w:val="o"/>
      <w:lvlJc w:val="left"/>
      <w:pPr>
        <w:tabs>
          <w:tab w:val="num" w:pos="3600"/>
        </w:tabs>
        <w:ind w:left="3600" w:hanging="360"/>
      </w:pPr>
      <w:rPr>
        <w:rFonts w:ascii="Courier New" w:hAnsi="Courier New" w:cs="Courier New" w:hint="default"/>
      </w:rPr>
    </w:lvl>
    <w:lvl w:ilvl="5" w:tplc="D576C09A" w:tentative="1">
      <w:start w:val="1"/>
      <w:numFmt w:val="bullet"/>
      <w:lvlText w:val=""/>
      <w:lvlJc w:val="left"/>
      <w:pPr>
        <w:tabs>
          <w:tab w:val="num" w:pos="4320"/>
        </w:tabs>
        <w:ind w:left="4320" w:hanging="360"/>
      </w:pPr>
      <w:rPr>
        <w:rFonts w:ascii="Wingdings" w:hAnsi="Wingdings" w:hint="default"/>
      </w:rPr>
    </w:lvl>
    <w:lvl w:ilvl="6" w:tplc="5288A738" w:tentative="1">
      <w:start w:val="1"/>
      <w:numFmt w:val="bullet"/>
      <w:lvlText w:val=""/>
      <w:lvlJc w:val="left"/>
      <w:pPr>
        <w:tabs>
          <w:tab w:val="num" w:pos="5040"/>
        </w:tabs>
        <w:ind w:left="5040" w:hanging="360"/>
      </w:pPr>
      <w:rPr>
        <w:rFonts w:ascii="Symbol" w:hAnsi="Symbol" w:hint="default"/>
      </w:rPr>
    </w:lvl>
    <w:lvl w:ilvl="7" w:tplc="A61C0388" w:tentative="1">
      <w:start w:val="1"/>
      <w:numFmt w:val="bullet"/>
      <w:lvlText w:val="o"/>
      <w:lvlJc w:val="left"/>
      <w:pPr>
        <w:tabs>
          <w:tab w:val="num" w:pos="5760"/>
        </w:tabs>
        <w:ind w:left="5760" w:hanging="360"/>
      </w:pPr>
      <w:rPr>
        <w:rFonts w:ascii="Courier New" w:hAnsi="Courier New" w:cs="Courier New" w:hint="default"/>
      </w:rPr>
    </w:lvl>
    <w:lvl w:ilvl="8" w:tplc="F26223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3C6B3B"/>
    <w:multiLevelType w:val="hybridMultilevel"/>
    <w:tmpl w:val="15E42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3084609">
    <w:abstractNumId w:val="11"/>
  </w:num>
  <w:num w:numId="2" w16cid:durableId="1738936125">
    <w:abstractNumId w:val="7"/>
  </w:num>
  <w:num w:numId="3" w16cid:durableId="515852456">
    <w:abstractNumId w:val="6"/>
  </w:num>
  <w:num w:numId="4" w16cid:durableId="79572941">
    <w:abstractNumId w:val="5"/>
  </w:num>
  <w:num w:numId="5" w16cid:durableId="1052730185">
    <w:abstractNumId w:val="4"/>
  </w:num>
  <w:num w:numId="6" w16cid:durableId="2072386257">
    <w:abstractNumId w:val="8"/>
  </w:num>
  <w:num w:numId="7" w16cid:durableId="536504063">
    <w:abstractNumId w:val="3"/>
  </w:num>
  <w:num w:numId="8" w16cid:durableId="2110419838">
    <w:abstractNumId w:val="2"/>
  </w:num>
  <w:num w:numId="9" w16cid:durableId="1456175821">
    <w:abstractNumId w:val="1"/>
  </w:num>
  <w:num w:numId="10" w16cid:durableId="323748298">
    <w:abstractNumId w:val="0"/>
  </w:num>
  <w:num w:numId="11" w16cid:durableId="864710079">
    <w:abstractNumId w:val="10"/>
  </w:num>
  <w:num w:numId="12" w16cid:durableId="1640301331">
    <w:abstractNumId w:val="12"/>
  </w:num>
  <w:num w:numId="13" w16cid:durableId="2139489207">
    <w:abstractNumId w:val="15"/>
  </w:num>
  <w:num w:numId="14" w16cid:durableId="1750497600">
    <w:abstractNumId w:val="13"/>
  </w:num>
  <w:num w:numId="15" w16cid:durableId="1992517722">
    <w:abstractNumId w:val="9"/>
  </w:num>
  <w:num w:numId="16" w16cid:durableId="179957169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5759"/>
    <w:rsid w:val="00033CDD"/>
    <w:rsid w:val="00034A84"/>
    <w:rsid w:val="00035E67"/>
    <w:rsid w:val="000366F3"/>
    <w:rsid w:val="000425AC"/>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4617"/>
    <w:rsid w:val="000D0225"/>
    <w:rsid w:val="000D2FA7"/>
    <w:rsid w:val="000E136E"/>
    <w:rsid w:val="000E7895"/>
    <w:rsid w:val="000F161D"/>
    <w:rsid w:val="000F3CAA"/>
    <w:rsid w:val="00102ABB"/>
    <w:rsid w:val="00115B12"/>
    <w:rsid w:val="00121BF0"/>
    <w:rsid w:val="00123704"/>
    <w:rsid w:val="00123E98"/>
    <w:rsid w:val="001267EE"/>
    <w:rsid w:val="00126B09"/>
    <w:rsid w:val="001270C7"/>
    <w:rsid w:val="00132540"/>
    <w:rsid w:val="00133F0F"/>
    <w:rsid w:val="0013497B"/>
    <w:rsid w:val="0014786A"/>
    <w:rsid w:val="001516A4"/>
    <w:rsid w:val="00151E5F"/>
    <w:rsid w:val="00153E28"/>
    <w:rsid w:val="001569AB"/>
    <w:rsid w:val="00164D63"/>
    <w:rsid w:val="0016725C"/>
    <w:rsid w:val="00170945"/>
    <w:rsid w:val="001726F3"/>
    <w:rsid w:val="00173C51"/>
    <w:rsid w:val="00174CC2"/>
    <w:rsid w:val="00176CC6"/>
    <w:rsid w:val="00181BE4"/>
    <w:rsid w:val="00185576"/>
    <w:rsid w:val="00185951"/>
    <w:rsid w:val="001961A6"/>
    <w:rsid w:val="00196B8B"/>
    <w:rsid w:val="001A2BEA"/>
    <w:rsid w:val="001A6D93"/>
    <w:rsid w:val="001C10E1"/>
    <w:rsid w:val="001C185D"/>
    <w:rsid w:val="001C32EC"/>
    <w:rsid w:val="001C38BD"/>
    <w:rsid w:val="001C4CEA"/>
    <w:rsid w:val="001C4D5A"/>
    <w:rsid w:val="001D68C8"/>
    <w:rsid w:val="001E34C6"/>
    <w:rsid w:val="001E5581"/>
    <w:rsid w:val="001F3C70"/>
    <w:rsid w:val="002004B1"/>
    <w:rsid w:val="00200D88"/>
    <w:rsid w:val="00201F68"/>
    <w:rsid w:val="00212F2A"/>
    <w:rsid w:val="00214F2B"/>
    <w:rsid w:val="00217880"/>
    <w:rsid w:val="00222387"/>
    <w:rsid w:val="00222D66"/>
    <w:rsid w:val="00224A8A"/>
    <w:rsid w:val="00225675"/>
    <w:rsid w:val="002309A8"/>
    <w:rsid w:val="00234419"/>
    <w:rsid w:val="00235DBF"/>
    <w:rsid w:val="00236CFE"/>
    <w:rsid w:val="002428E3"/>
    <w:rsid w:val="00243031"/>
    <w:rsid w:val="00243944"/>
    <w:rsid w:val="0025042A"/>
    <w:rsid w:val="00257A34"/>
    <w:rsid w:val="00260BAF"/>
    <w:rsid w:val="002650F7"/>
    <w:rsid w:val="00273F3B"/>
    <w:rsid w:val="00274DB7"/>
    <w:rsid w:val="00275984"/>
    <w:rsid w:val="00280BB9"/>
    <w:rsid w:val="00280F74"/>
    <w:rsid w:val="002822CA"/>
    <w:rsid w:val="00286998"/>
    <w:rsid w:val="0029019C"/>
    <w:rsid w:val="00291AB7"/>
    <w:rsid w:val="00292EB2"/>
    <w:rsid w:val="0029422B"/>
    <w:rsid w:val="00297A54"/>
    <w:rsid w:val="002A0938"/>
    <w:rsid w:val="002A6002"/>
    <w:rsid w:val="002B153C"/>
    <w:rsid w:val="002B52FC"/>
    <w:rsid w:val="002C06CA"/>
    <w:rsid w:val="002C2830"/>
    <w:rsid w:val="002C7914"/>
    <w:rsid w:val="002D001A"/>
    <w:rsid w:val="002D28E2"/>
    <w:rsid w:val="002D317B"/>
    <w:rsid w:val="002D3587"/>
    <w:rsid w:val="002D502D"/>
    <w:rsid w:val="002E0F69"/>
    <w:rsid w:val="002F5147"/>
    <w:rsid w:val="002F77FD"/>
    <w:rsid w:val="002F7ABD"/>
    <w:rsid w:val="003066F8"/>
    <w:rsid w:val="00312597"/>
    <w:rsid w:val="00312BF1"/>
    <w:rsid w:val="00313A0B"/>
    <w:rsid w:val="00327BA5"/>
    <w:rsid w:val="0033326F"/>
    <w:rsid w:val="00334154"/>
    <w:rsid w:val="003372C4"/>
    <w:rsid w:val="00340ECA"/>
    <w:rsid w:val="00341FA0"/>
    <w:rsid w:val="00342F51"/>
    <w:rsid w:val="00344F3D"/>
    <w:rsid w:val="00345299"/>
    <w:rsid w:val="0034699A"/>
    <w:rsid w:val="00351A8D"/>
    <w:rsid w:val="003526BB"/>
    <w:rsid w:val="00352BCF"/>
    <w:rsid w:val="00352DFB"/>
    <w:rsid w:val="00353932"/>
    <w:rsid w:val="0035464B"/>
    <w:rsid w:val="00357994"/>
    <w:rsid w:val="00361717"/>
    <w:rsid w:val="00361A56"/>
    <w:rsid w:val="0036252A"/>
    <w:rsid w:val="00364D9D"/>
    <w:rsid w:val="00371048"/>
    <w:rsid w:val="0037396C"/>
    <w:rsid w:val="0037421D"/>
    <w:rsid w:val="00376093"/>
    <w:rsid w:val="00381B24"/>
    <w:rsid w:val="00383DA1"/>
    <w:rsid w:val="00385F30"/>
    <w:rsid w:val="003908C1"/>
    <w:rsid w:val="00393696"/>
    <w:rsid w:val="00393963"/>
    <w:rsid w:val="003952E0"/>
    <w:rsid w:val="00395575"/>
    <w:rsid w:val="00395672"/>
    <w:rsid w:val="003A06C8"/>
    <w:rsid w:val="003A0D7C"/>
    <w:rsid w:val="003A2DA1"/>
    <w:rsid w:val="003A5290"/>
    <w:rsid w:val="003B0155"/>
    <w:rsid w:val="003B3E22"/>
    <w:rsid w:val="003B7EE7"/>
    <w:rsid w:val="003C2983"/>
    <w:rsid w:val="003C2CCB"/>
    <w:rsid w:val="003D1726"/>
    <w:rsid w:val="003D39EC"/>
    <w:rsid w:val="003D5DED"/>
    <w:rsid w:val="003D67D8"/>
    <w:rsid w:val="003E3DD5"/>
    <w:rsid w:val="003E7E2D"/>
    <w:rsid w:val="003F07C6"/>
    <w:rsid w:val="003F1F6B"/>
    <w:rsid w:val="003F3757"/>
    <w:rsid w:val="003F38BD"/>
    <w:rsid w:val="003F44B7"/>
    <w:rsid w:val="003F49D2"/>
    <w:rsid w:val="004008E9"/>
    <w:rsid w:val="00406EA0"/>
    <w:rsid w:val="00413D48"/>
    <w:rsid w:val="004205DB"/>
    <w:rsid w:val="00423A19"/>
    <w:rsid w:val="00441AC2"/>
    <w:rsid w:val="0044249B"/>
    <w:rsid w:val="00446BF7"/>
    <w:rsid w:val="0045023C"/>
    <w:rsid w:val="00451A5B"/>
    <w:rsid w:val="00452BCD"/>
    <w:rsid w:val="00452CEA"/>
    <w:rsid w:val="004602BA"/>
    <w:rsid w:val="00463DA5"/>
    <w:rsid w:val="00465B52"/>
    <w:rsid w:val="0046708E"/>
    <w:rsid w:val="00467D9D"/>
    <w:rsid w:val="00472A65"/>
    <w:rsid w:val="00474463"/>
    <w:rsid w:val="00474B75"/>
    <w:rsid w:val="00483F0B"/>
    <w:rsid w:val="00496319"/>
    <w:rsid w:val="00496362"/>
    <w:rsid w:val="00497279"/>
    <w:rsid w:val="004A163B"/>
    <w:rsid w:val="004A670A"/>
    <w:rsid w:val="004B5465"/>
    <w:rsid w:val="004B70F0"/>
    <w:rsid w:val="004C12DB"/>
    <w:rsid w:val="004C21A8"/>
    <w:rsid w:val="004C4F26"/>
    <w:rsid w:val="004D505E"/>
    <w:rsid w:val="004D72CA"/>
    <w:rsid w:val="004E2242"/>
    <w:rsid w:val="004E505E"/>
    <w:rsid w:val="004E69B4"/>
    <w:rsid w:val="004F42FF"/>
    <w:rsid w:val="004F44C2"/>
    <w:rsid w:val="00502512"/>
    <w:rsid w:val="00503FD2"/>
    <w:rsid w:val="0050439F"/>
    <w:rsid w:val="00505262"/>
    <w:rsid w:val="005137FB"/>
    <w:rsid w:val="00516022"/>
    <w:rsid w:val="00517B3A"/>
    <w:rsid w:val="00521CEE"/>
    <w:rsid w:val="00524FB4"/>
    <w:rsid w:val="00527BD4"/>
    <w:rsid w:val="00537095"/>
    <w:rsid w:val="005403C8"/>
    <w:rsid w:val="005429DC"/>
    <w:rsid w:val="005461DA"/>
    <w:rsid w:val="005565F9"/>
    <w:rsid w:val="00573004"/>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5728"/>
    <w:rsid w:val="005D625B"/>
    <w:rsid w:val="005E518F"/>
    <w:rsid w:val="005E6FDA"/>
    <w:rsid w:val="005F0D54"/>
    <w:rsid w:val="005F62D3"/>
    <w:rsid w:val="005F6D11"/>
    <w:rsid w:val="00600CF0"/>
    <w:rsid w:val="00601EA7"/>
    <w:rsid w:val="006048F4"/>
    <w:rsid w:val="0060660A"/>
    <w:rsid w:val="006077D9"/>
    <w:rsid w:val="0061010C"/>
    <w:rsid w:val="00613B1D"/>
    <w:rsid w:val="00615EAF"/>
    <w:rsid w:val="00617A44"/>
    <w:rsid w:val="006202B6"/>
    <w:rsid w:val="00625CD0"/>
    <w:rsid w:val="0062627D"/>
    <w:rsid w:val="00627432"/>
    <w:rsid w:val="006448E4"/>
    <w:rsid w:val="00645414"/>
    <w:rsid w:val="00651CEE"/>
    <w:rsid w:val="00653606"/>
    <w:rsid w:val="00655AB8"/>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D22"/>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454A"/>
    <w:rsid w:val="00707F0F"/>
    <w:rsid w:val="00714DC5"/>
    <w:rsid w:val="00715237"/>
    <w:rsid w:val="0072090C"/>
    <w:rsid w:val="00721AE1"/>
    <w:rsid w:val="007254A5"/>
    <w:rsid w:val="00725748"/>
    <w:rsid w:val="00731E4F"/>
    <w:rsid w:val="00735D88"/>
    <w:rsid w:val="0073720D"/>
    <w:rsid w:val="00737507"/>
    <w:rsid w:val="00740712"/>
    <w:rsid w:val="00742AB9"/>
    <w:rsid w:val="007443C8"/>
    <w:rsid w:val="00747885"/>
    <w:rsid w:val="00751A6A"/>
    <w:rsid w:val="00754FBF"/>
    <w:rsid w:val="007610AA"/>
    <w:rsid w:val="007709EF"/>
    <w:rsid w:val="007815D3"/>
    <w:rsid w:val="00782701"/>
    <w:rsid w:val="00783559"/>
    <w:rsid w:val="00786C9D"/>
    <w:rsid w:val="00787B3B"/>
    <w:rsid w:val="0079551B"/>
    <w:rsid w:val="007960B0"/>
    <w:rsid w:val="00797AA5"/>
    <w:rsid w:val="007A1A11"/>
    <w:rsid w:val="007A26BD"/>
    <w:rsid w:val="007A4105"/>
    <w:rsid w:val="007B4503"/>
    <w:rsid w:val="007C248E"/>
    <w:rsid w:val="007C406E"/>
    <w:rsid w:val="007C5183"/>
    <w:rsid w:val="007C53DC"/>
    <w:rsid w:val="007C6E23"/>
    <w:rsid w:val="007C7573"/>
    <w:rsid w:val="007D4985"/>
    <w:rsid w:val="007D5D2D"/>
    <w:rsid w:val="007E2B20"/>
    <w:rsid w:val="007F3645"/>
    <w:rsid w:val="007F439C"/>
    <w:rsid w:val="007F5331"/>
    <w:rsid w:val="00800CCA"/>
    <w:rsid w:val="00806120"/>
    <w:rsid w:val="00806F63"/>
    <w:rsid w:val="008075FA"/>
    <w:rsid w:val="00810C93"/>
    <w:rsid w:val="00812028"/>
    <w:rsid w:val="00812DD8"/>
    <w:rsid w:val="00813082"/>
    <w:rsid w:val="00814D03"/>
    <w:rsid w:val="00820371"/>
    <w:rsid w:val="00821A92"/>
    <w:rsid w:val="00821FC1"/>
    <w:rsid w:val="00823AE2"/>
    <w:rsid w:val="0083178B"/>
    <w:rsid w:val="00831EE4"/>
    <w:rsid w:val="00833695"/>
    <w:rsid w:val="008336B7"/>
    <w:rsid w:val="00833A8E"/>
    <w:rsid w:val="00836ACA"/>
    <w:rsid w:val="00842CD8"/>
    <w:rsid w:val="008431FA"/>
    <w:rsid w:val="00845822"/>
    <w:rsid w:val="00847444"/>
    <w:rsid w:val="008517C6"/>
    <w:rsid w:val="008547BA"/>
    <w:rsid w:val="008553C7"/>
    <w:rsid w:val="00856F79"/>
    <w:rsid w:val="00857FEB"/>
    <w:rsid w:val="008601AF"/>
    <w:rsid w:val="008712B6"/>
    <w:rsid w:val="00872271"/>
    <w:rsid w:val="00876818"/>
    <w:rsid w:val="00883137"/>
    <w:rsid w:val="00894A3B"/>
    <w:rsid w:val="008A0E34"/>
    <w:rsid w:val="008A1424"/>
    <w:rsid w:val="008A1F5D"/>
    <w:rsid w:val="008A28F5"/>
    <w:rsid w:val="008A3CC3"/>
    <w:rsid w:val="008B1198"/>
    <w:rsid w:val="008B3471"/>
    <w:rsid w:val="008B3929"/>
    <w:rsid w:val="008B4125"/>
    <w:rsid w:val="008B4CB3"/>
    <w:rsid w:val="008B567B"/>
    <w:rsid w:val="008B7B24"/>
    <w:rsid w:val="008C356D"/>
    <w:rsid w:val="008C4EBE"/>
    <w:rsid w:val="008C7F0F"/>
    <w:rsid w:val="008D43B5"/>
    <w:rsid w:val="008E0B3F"/>
    <w:rsid w:val="008E49AD"/>
    <w:rsid w:val="008E698E"/>
    <w:rsid w:val="008F2407"/>
    <w:rsid w:val="008F2584"/>
    <w:rsid w:val="008F3246"/>
    <w:rsid w:val="008F3C1B"/>
    <w:rsid w:val="008F508C"/>
    <w:rsid w:val="008F7A3D"/>
    <w:rsid w:val="00901BE9"/>
    <w:rsid w:val="0090271B"/>
    <w:rsid w:val="00910642"/>
    <w:rsid w:val="00910DDF"/>
    <w:rsid w:val="00920FA4"/>
    <w:rsid w:val="00923CBD"/>
    <w:rsid w:val="00926AE2"/>
    <w:rsid w:val="00930B13"/>
    <w:rsid w:val="009311C8"/>
    <w:rsid w:val="00933376"/>
    <w:rsid w:val="00933A2F"/>
    <w:rsid w:val="00946A6C"/>
    <w:rsid w:val="00954F69"/>
    <w:rsid w:val="00962C44"/>
    <w:rsid w:val="009716D8"/>
    <w:rsid w:val="009718F9"/>
    <w:rsid w:val="00971F42"/>
    <w:rsid w:val="00972FB9"/>
    <w:rsid w:val="00975112"/>
    <w:rsid w:val="00981768"/>
    <w:rsid w:val="00983E8F"/>
    <w:rsid w:val="00985E56"/>
    <w:rsid w:val="0098788A"/>
    <w:rsid w:val="00987B57"/>
    <w:rsid w:val="0099175C"/>
    <w:rsid w:val="00994FDA"/>
    <w:rsid w:val="009A2647"/>
    <w:rsid w:val="009A2DAC"/>
    <w:rsid w:val="009A31BF"/>
    <w:rsid w:val="009A3B71"/>
    <w:rsid w:val="009A595E"/>
    <w:rsid w:val="009A61BC"/>
    <w:rsid w:val="009A6F63"/>
    <w:rsid w:val="009B0138"/>
    <w:rsid w:val="009B0FE9"/>
    <w:rsid w:val="009B173A"/>
    <w:rsid w:val="009C3F20"/>
    <w:rsid w:val="009C7CA1"/>
    <w:rsid w:val="009D043D"/>
    <w:rsid w:val="009E08B8"/>
    <w:rsid w:val="009F3259"/>
    <w:rsid w:val="00A00C6C"/>
    <w:rsid w:val="00A0240A"/>
    <w:rsid w:val="00A037D5"/>
    <w:rsid w:val="00A056DE"/>
    <w:rsid w:val="00A06D81"/>
    <w:rsid w:val="00A1247D"/>
    <w:rsid w:val="00A128AD"/>
    <w:rsid w:val="00A17116"/>
    <w:rsid w:val="00A21E76"/>
    <w:rsid w:val="00A23BC8"/>
    <w:rsid w:val="00A245F8"/>
    <w:rsid w:val="00A30E68"/>
    <w:rsid w:val="00A31904"/>
    <w:rsid w:val="00A31933"/>
    <w:rsid w:val="00A329D2"/>
    <w:rsid w:val="00A342AB"/>
    <w:rsid w:val="00A34AA0"/>
    <w:rsid w:val="00A3715C"/>
    <w:rsid w:val="00A37AEE"/>
    <w:rsid w:val="00A413B4"/>
    <w:rsid w:val="00A41FE2"/>
    <w:rsid w:val="00A46359"/>
    <w:rsid w:val="00A46FEF"/>
    <w:rsid w:val="00A47948"/>
    <w:rsid w:val="00A50CF6"/>
    <w:rsid w:val="00A53B58"/>
    <w:rsid w:val="00A56946"/>
    <w:rsid w:val="00A6170E"/>
    <w:rsid w:val="00A63B8C"/>
    <w:rsid w:val="00A715F8"/>
    <w:rsid w:val="00A77F6F"/>
    <w:rsid w:val="00A814F0"/>
    <w:rsid w:val="00A831FD"/>
    <w:rsid w:val="00A83352"/>
    <w:rsid w:val="00A83B03"/>
    <w:rsid w:val="00A850A2"/>
    <w:rsid w:val="00A91FA3"/>
    <w:rsid w:val="00A927D3"/>
    <w:rsid w:val="00AA0C1B"/>
    <w:rsid w:val="00AA7405"/>
    <w:rsid w:val="00AA7FC9"/>
    <w:rsid w:val="00AB237D"/>
    <w:rsid w:val="00AB549C"/>
    <w:rsid w:val="00AB5933"/>
    <w:rsid w:val="00AB798E"/>
    <w:rsid w:val="00AC6986"/>
    <w:rsid w:val="00AE013D"/>
    <w:rsid w:val="00AE11B7"/>
    <w:rsid w:val="00AE7F68"/>
    <w:rsid w:val="00AF2321"/>
    <w:rsid w:val="00AF4D93"/>
    <w:rsid w:val="00AF5246"/>
    <w:rsid w:val="00AF52F6"/>
    <w:rsid w:val="00AF52FD"/>
    <w:rsid w:val="00AF54A8"/>
    <w:rsid w:val="00AF7237"/>
    <w:rsid w:val="00B0043A"/>
    <w:rsid w:val="00B00D75"/>
    <w:rsid w:val="00B070CB"/>
    <w:rsid w:val="00B10278"/>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74246"/>
    <w:rsid w:val="00B77310"/>
    <w:rsid w:val="00B83306"/>
    <w:rsid w:val="00B849F5"/>
    <w:rsid w:val="00B90D9A"/>
    <w:rsid w:val="00B91CFC"/>
    <w:rsid w:val="00B93893"/>
    <w:rsid w:val="00BA1397"/>
    <w:rsid w:val="00BA27B8"/>
    <w:rsid w:val="00BA51E1"/>
    <w:rsid w:val="00BA7E0A"/>
    <w:rsid w:val="00BB71A6"/>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252B8"/>
    <w:rsid w:val="00C314D8"/>
    <w:rsid w:val="00C33640"/>
    <w:rsid w:val="00C4015B"/>
    <w:rsid w:val="00C40C60"/>
    <w:rsid w:val="00C435ED"/>
    <w:rsid w:val="00C5258E"/>
    <w:rsid w:val="00C530C9"/>
    <w:rsid w:val="00C5351A"/>
    <w:rsid w:val="00C619A7"/>
    <w:rsid w:val="00C66025"/>
    <w:rsid w:val="00C663B3"/>
    <w:rsid w:val="00C706F7"/>
    <w:rsid w:val="00C73D5F"/>
    <w:rsid w:val="00C771BB"/>
    <w:rsid w:val="00C80DBC"/>
    <w:rsid w:val="00C82AFE"/>
    <w:rsid w:val="00C83DBC"/>
    <w:rsid w:val="00C901D9"/>
    <w:rsid w:val="00C97C80"/>
    <w:rsid w:val="00CA47D3"/>
    <w:rsid w:val="00CA6533"/>
    <w:rsid w:val="00CA6A25"/>
    <w:rsid w:val="00CA6A3F"/>
    <w:rsid w:val="00CA7C99"/>
    <w:rsid w:val="00CB22D7"/>
    <w:rsid w:val="00CB23FD"/>
    <w:rsid w:val="00CC6290"/>
    <w:rsid w:val="00CD0568"/>
    <w:rsid w:val="00CD233D"/>
    <w:rsid w:val="00CD3499"/>
    <w:rsid w:val="00CD362D"/>
    <w:rsid w:val="00CE101D"/>
    <w:rsid w:val="00CE1814"/>
    <w:rsid w:val="00CE1A95"/>
    <w:rsid w:val="00CE1C84"/>
    <w:rsid w:val="00CE5055"/>
    <w:rsid w:val="00CE78E9"/>
    <w:rsid w:val="00CF053F"/>
    <w:rsid w:val="00CF1A17"/>
    <w:rsid w:val="00CF306B"/>
    <w:rsid w:val="00D01F9D"/>
    <w:rsid w:val="00D0375A"/>
    <w:rsid w:val="00D0609E"/>
    <w:rsid w:val="00D078E1"/>
    <w:rsid w:val="00D100E9"/>
    <w:rsid w:val="00D17942"/>
    <w:rsid w:val="00D21E4B"/>
    <w:rsid w:val="00D22441"/>
    <w:rsid w:val="00D23522"/>
    <w:rsid w:val="00D264D6"/>
    <w:rsid w:val="00D33BF0"/>
    <w:rsid w:val="00D33DE0"/>
    <w:rsid w:val="00D36447"/>
    <w:rsid w:val="00D40F27"/>
    <w:rsid w:val="00D4658A"/>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264F"/>
    <w:rsid w:val="00DB36FE"/>
    <w:rsid w:val="00DB533A"/>
    <w:rsid w:val="00DB60AE"/>
    <w:rsid w:val="00DB6307"/>
    <w:rsid w:val="00DC66E7"/>
    <w:rsid w:val="00DD1DCD"/>
    <w:rsid w:val="00DD338F"/>
    <w:rsid w:val="00DD66F2"/>
    <w:rsid w:val="00DE3FE0"/>
    <w:rsid w:val="00DE56FB"/>
    <w:rsid w:val="00DE578A"/>
    <w:rsid w:val="00DE60D1"/>
    <w:rsid w:val="00DF2583"/>
    <w:rsid w:val="00DF54D9"/>
    <w:rsid w:val="00DF6C01"/>
    <w:rsid w:val="00DF7283"/>
    <w:rsid w:val="00E01A59"/>
    <w:rsid w:val="00E10DC6"/>
    <w:rsid w:val="00E11F8E"/>
    <w:rsid w:val="00E15881"/>
    <w:rsid w:val="00E16A8F"/>
    <w:rsid w:val="00E21DE3"/>
    <w:rsid w:val="00E23A0A"/>
    <w:rsid w:val="00E273C5"/>
    <w:rsid w:val="00E307D1"/>
    <w:rsid w:val="00E31B25"/>
    <w:rsid w:val="00E3589C"/>
    <w:rsid w:val="00E3731D"/>
    <w:rsid w:val="00E50BAF"/>
    <w:rsid w:val="00E51469"/>
    <w:rsid w:val="00E634E3"/>
    <w:rsid w:val="00E64FD6"/>
    <w:rsid w:val="00E717C4"/>
    <w:rsid w:val="00E77E18"/>
    <w:rsid w:val="00E77F89"/>
    <w:rsid w:val="00E80330"/>
    <w:rsid w:val="00E806C5"/>
    <w:rsid w:val="00E80D95"/>
    <w:rsid w:val="00E80E71"/>
    <w:rsid w:val="00E850D3"/>
    <w:rsid w:val="00E853D6"/>
    <w:rsid w:val="00E876B9"/>
    <w:rsid w:val="00E95D28"/>
    <w:rsid w:val="00E95E42"/>
    <w:rsid w:val="00EA0F13"/>
    <w:rsid w:val="00EB0542"/>
    <w:rsid w:val="00EB4E8D"/>
    <w:rsid w:val="00EC04D1"/>
    <w:rsid w:val="00EC0DFF"/>
    <w:rsid w:val="00EC237D"/>
    <w:rsid w:val="00EC2918"/>
    <w:rsid w:val="00EC4D0E"/>
    <w:rsid w:val="00EC4E2B"/>
    <w:rsid w:val="00ED072A"/>
    <w:rsid w:val="00ED139D"/>
    <w:rsid w:val="00ED539E"/>
    <w:rsid w:val="00EE4A1F"/>
    <w:rsid w:val="00EE4C2D"/>
    <w:rsid w:val="00EF1B5A"/>
    <w:rsid w:val="00EF24FB"/>
    <w:rsid w:val="00EF2CCA"/>
    <w:rsid w:val="00EF495B"/>
    <w:rsid w:val="00EF60DC"/>
    <w:rsid w:val="00EF6D37"/>
    <w:rsid w:val="00F00F54"/>
    <w:rsid w:val="00F0206E"/>
    <w:rsid w:val="00F03963"/>
    <w:rsid w:val="00F04363"/>
    <w:rsid w:val="00F06F84"/>
    <w:rsid w:val="00F10F77"/>
    <w:rsid w:val="00F11068"/>
    <w:rsid w:val="00F11E7C"/>
    <w:rsid w:val="00F1256D"/>
    <w:rsid w:val="00F13A4E"/>
    <w:rsid w:val="00F172BB"/>
    <w:rsid w:val="00F17B10"/>
    <w:rsid w:val="00F21BEF"/>
    <w:rsid w:val="00F2315B"/>
    <w:rsid w:val="00F3001B"/>
    <w:rsid w:val="00F321F7"/>
    <w:rsid w:val="00F323ED"/>
    <w:rsid w:val="00F40CE7"/>
    <w:rsid w:val="00F41A6F"/>
    <w:rsid w:val="00F4553F"/>
    <w:rsid w:val="00F45A25"/>
    <w:rsid w:val="00F4648E"/>
    <w:rsid w:val="00F50F86"/>
    <w:rsid w:val="00F53F91"/>
    <w:rsid w:val="00F565DD"/>
    <w:rsid w:val="00F61569"/>
    <w:rsid w:val="00F61A72"/>
    <w:rsid w:val="00F62B67"/>
    <w:rsid w:val="00F66F13"/>
    <w:rsid w:val="00F74073"/>
    <w:rsid w:val="00F75603"/>
    <w:rsid w:val="00F845B4"/>
    <w:rsid w:val="00F8713B"/>
    <w:rsid w:val="00F93F9E"/>
    <w:rsid w:val="00F953F6"/>
    <w:rsid w:val="00FA2CD7"/>
    <w:rsid w:val="00FA3340"/>
    <w:rsid w:val="00FB06ED"/>
    <w:rsid w:val="00FB07D4"/>
    <w:rsid w:val="00FC2311"/>
    <w:rsid w:val="00FC3165"/>
    <w:rsid w:val="00FC36AB"/>
    <w:rsid w:val="00FC4300"/>
    <w:rsid w:val="00FC7F66"/>
    <w:rsid w:val="00FD5776"/>
    <w:rsid w:val="00FE1CB6"/>
    <w:rsid w:val="00FE486B"/>
    <w:rsid w:val="00FE4F08"/>
    <w:rsid w:val="00FF192E"/>
    <w:rsid w:val="00FF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B8FB9"/>
  <w15:docId w15:val="{5D028277-737E-4A45-8D34-B7E26756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954F69"/>
    <w:rPr>
      <w:vertAlign w:val="superscript"/>
    </w:rPr>
  </w:style>
  <w:style w:type="paragraph" w:styleId="Lijstalinea">
    <w:name w:val="List Paragraph"/>
    <w:basedOn w:val="Standaard"/>
    <w:uiPriority w:val="34"/>
    <w:qFormat/>
    <w:rsid w:val="00954F69"/>
    <w:pPr>
      <w:ind w:left="720"/>
      <w:contextualSpacing/>
    </w:pPr>
  </w:style>
  <w:style w:type="character" w:styleId="Verwijzingopmerking">
    <w:name w:val="annotation reference"/>
    <w:basedOn w:val="Standaardalinea-lettertype"/>
    <w:semiHidden/>
    <w:unhideWhenUsed/>
    <w:rsid w:val="007D5D2D"/>
    <w:rPr>
      <w:sz w:val="16"/>
      <w:szCs w:val="16"/>
    </w:rPr>
  </w:style>
  <w:style w:type="paragraph" w:styleId="Tekstopmerking">
    <w:name w:val="annotation text"/>
    <w:basedOn w:val="Standaard"/>
    <w:link w:val="TekstopmerkingChar"/>
    <w:unhideWhenUsed/>
    <w:rsid w:val="007D5D2D"/>
    <w:pPr>
      <w:spacing w:line="240" w:lineRule="auto"/>
    </w:pPr>
    <w:rPr>
      <w:sz w:val="20"/>
      <w:szCs w:val="20"/>
    </w:rPr>
  </w:style>
  <w:style w:type="character" w:customStyle="1" w:styleId="TekstopmerkingChar">
    <w:name w:val="Tekst opmerking Char"/>
    <w:basedOn w:val="Standaardalinea-lettertype"/>
    <w:link w:val="Tekstopmerking"/>
    <w:rsid w:val="007D5D2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137FB"/>
    <w:rPr>
      <w:b/>
      <w:bCs/>
    </w:rPr>
  </w:style>
  <w:style w:type="character" w:customStyle="1" w:styleId="OnderwerpvanopmerkingChar">
    <w:name w:val="Onderwerp van opmerking Char"/>
    <w:basedOn w:val="TekstopmerkingChar"/>
    <w:link w:val="Onderwerpvanopmerking"/>
    <w:semiHidden/>
    <w:rsid w:val="005137FB"/>
    <w:rPr>
      <w:rFonts w:ascii="Verdana" w:hAnsi="Verdana"/>
      <w:b/>
      <w:bCs/>
      <w:lang w:val="nl-NL" w:eastAsia="nl-NL"/>
    </w:rPr>
  </w:style>
  <w:style w:type="paragraph" w:styleId="Revisie">
    <w:name w:val="Revision"/>
    <w:hidden/>
    <w:uiPriority w:val="99"/>
    <w:semiHidden/>
    <w:rsid w:val="00F565D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575">
      <w:bodyDiv w:val="1"/>
      <w:marLeft w:val="0"/>
      <w:marRight w:val="0"/>
      <w:marTop w:val="0"/>
      <w:marBottom w:val="0"/>
      <w:divBdr>
        <w:top w:val="none" w:sz="0" w:space="0" w:color="auto"/>
        <w:left w:val="none" w:sz="0" w:space="0" w:color="auto"/>
        <w:bottom w:val="none" w:sz="0" w:space="0" w:color="auto"/>
        <w:right w:val="none" w:sz="0" w:space="0" w:color="auto"/>
      </w:divBdr>
    </w:div>
    <w:div w:id="732238783">
      <w:bodyDiv w:val="1"/>
      <w:marLeft w:val="0"/>
      <w:marRight w:val="0"/>
      <w:marTop w:val="0"/>
      <w:marBottom w:val="0"/>
      <w:divBdr>
        <w:top w:val="none" w:sz="0" w:space="0" w:color="auto"/>
        <w:left w:val="none" w:sz="0" w:space="0" w:color="auto"/>
        <w:bottom w:val="none" w:sz="0" w:space="0" w:color="auto"/>
        <w:right w:val="none" w:sz="0" w:space="0" w:color="auto"/>
      </w:divBdr>
    </w:div>
    <w:div w:id="768545660">
      <w:bodyDiv w:val="1"/>
      <w:marLeft w:val="0"/>
      <w:marRight w:val="0"/>
      <w:marTop w:val="0"/>
      <w:marBottom w:val="0"/>
      <w:divBdr>
        <w:top w:val="none" w:sz="0" w:space="0" w:color="auto"/>
        <w:left w:val="none" w:sz="0" w:space="0" w:color="auto"/>
        <w:bottom w:val="none" w:sz="0" w:space="0" w:color="auto"/>
        <w:right w:val="none" w:sz="0" w:space="0" w:color="auto"/>
      </w:divBdr>
    </w:div>
    <w:div w:id="907687787">
      <w:bodyDiv w:val="1"/>
      <w:marLeft w:val="0"/>
      <w:marRight w:val="0"/>
      <w:marTop w:val="0"/>
      <w:marBottom w:val="0"/>
      <w:divBdr>
        <w:top w:val="none" w:sz="0" w:space="0" w:color="auto"/>
        <w:left w:val="none" w:sz="0" w:space="0" w:color="auto"/>
        <w:bottom w:val="none" w:sz="0" w:space="0" w:color="auto"/>
        <w:right w:val="none" w:sz="0" w:space="0" w:color="auto"/>
      </w:divBdr>
    </w:div>
    <w:div w:id="1370185412">
      <w:bodyDiv w:val="1"/>
      <w:marLeft w:val="0"/>
      <w:marRight w:val="0"/>
      <w:marTop w:val="0"/>
      <w:marBottom w:val="0"/>
      <w:divBdr>
        <w:top w:val="none" w:sz="0" w:space="0" w:color="auto"/>
        <w:left w:val="none" w:sz="0" w:space="0" w:color="auto"/>
        <w:bottom w:val="none" w:sz="0" w:space="0" w:color="auto"/>
        <w:right w:val="none" w:sz="0" w:space="0" w:color="auto"/>
      </w:divBdr>
    </w:div>
    <w:div w:id="1588072036">
      <w:bodyDiv w:val="1"/>
      <w:marLeft w:val="0"/>
      <w:marRight w:val="0"/>
      <w:marTop w:val="0"/>
      <w:marBottom w:val="0"/>
      <w:divBdr>
        <w:top w:val="none" w:sz="0" w:space="0" w:color="auto"/>
        <w:left w:val="none" w:sz="0" w:space="0" w:color="auto"/>
        <w:bottom w:val="none" w:sz="0" w:space="0" w:color="auto"/>
        <w:right w:val="none" w:sz="0" w:space="0" w:color="auto"/>
      </w:divBdr>
    </w:div>
    <w:div w:id="1589729918">
      <w:bodyDiv w:val="1"/>
      <w:marLeft w:val="0"/>
      <w:marRight w:val="0"/>
      <w:marTop w:val="0"/>
      <w:marBottom w:val="0"/>
      <w:divBdr>
        <w:top w:val="none" w:sz="0" w:space="0" w:color="auto"/>
        <w:left w:val="none" w:sz="0" w:space="0" w:color="auto"/>
        <w:bottom w:val="none" w:sz="0" w:space="0" w:color="auto"/>
        <w:right w:val="none" w:sz="0" w:space="0" w:color="auto"/>
      </w:divBdr>
    </w:div>
    <w:div w:id="18224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1940</ap:Words>
  <ap:Characters>10671</ap:Characters>
  <ap:DocSecurity>4</ap:DocSecurity>
  <ap:Lines>88</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2025-03-27T15:04:00.0000000Z</dcterms:created>
  <dcterms:modified xsi:type="dcterms:W3CDTF">2025-03-27T15:04:00.0000000Z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DenysF1</vt:lpwstr>
  </property>
  <property fmtid="{D5CDD505-2E9C-101B-9397-08002B2CF9AE}" pid="3" name="AUTHOR_ID">
    <vt:lpwstr>DenysF1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2025Z02390, 2025Z02135</vt:lpwstr>
  </property>
  <property fmtid="{D5CDD505-2E9C-101B-9397-08002B2CF9AE}" pid="7" name="DOCNAME">
    <vt:lpwstr>Beantwoording Kamervragen over afhandeling mijnbouwschade Limburg</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DenysF1</vt:lpwstr>
  </property>
</Properties>
</file>