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6656F" w:rsidTr="00D9561B" w14:paraId="14111522" w14:textId="77777777">
        <w:trPr>
          <w:trHeight w:val="1514"/>
        </w:trPr>
        <w:tc>
          <w:tcPr>
            <w:tcW w:w="7522" w:type="dxa"/>
            <w:tcBorders>
              <w:top w:val="nil"/>
              <w:left w:val="nil"/>
              <w:bottom w:val="nil"/>
              <w:right w:val="nil"/>
            </w:tcBorders>
            <w:tcMar>
              <w:left w:w="0" w:type="dxa"/>
              <w:right w:w="0" w:type="dxa"/>
            </w:tcMar>
          </w:tcPr>
          <w:p w:rsidR="00374412" w:rsidP="00D9561B" w:rsidRDefault="00B12313" w14:paraId="40B3B9D9" w14:textId="77777777">
            <w:r>
              <w:t>De v</w:t>
            </w:r>
            <w:r w:rsidR="008E3932">
              <w:t>oorzitter van de Tweede Kamer der Staten-Generaal</w:t>
            </w:r>
          </w:p>
          <w:p w:rsidR="00374412" w:rsidP="00D9561B" w:rsidRDefault="00B12313" w14:paraId="49ED83A0" w14:textId="77777777">
            <w:r>
              <w:t>Postbus 20018</w:t>
            </w:r>
          </w:p>
          <w:p w:rsidR="008E3932" w:rsidP="00D9561B" w:rsidRDefault="00B12313" w14:paraId="37DF7ED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81"/>
      </w:tblGrid>
      <w:tr w:rsidR="00C6656F" w:rsidTr="00FF66F9" w14:paraId="00A2F437" w14:textId="77777777">
        <w:trPr>
          <w:trHeight w:val="289" w:hRule="exact"/>
        </w:trPr>
        <w:tc>
          <w:tcPr>
            <w:tcW w:w="929" w:type="dxa"/>
          </w:tcPr>
          <w:p w:rsidRPr="00434042" w:rsidR="0005404B" w:rsidP="00FF66F9" w:rsidRDefault="00B12313" w14:paraId="6E6480D5" w14:textId="77777777">
            <w:pPr>
              <w:rPr>
                <w:lang w:eastAsia="en-US"/>
              </w:rPr>
            </w:pPr>
            <w:r>
              <w:rPr>
                <w:lang w:eastAsia="en-US"/>
              </w:rPr>
              <w:t>Datum</w:t>
            </w:r>
          </w:p>
        </w:tc>
        <w:tc>
          <w:tcPr>
            <w:tcW w:w="6581" w:type="dxa"/>
          </w:tcPr>
          <w:p w:rsidRPr="00434042" w:rsidR="0005404B" w:rsidP="00FF66F9" w:rsidRDefault="000F610C" w14:paraId="20AF5029" w14:textId="59324D4D">
            <w:pPr>
              <w:rPr>
                <w:lang w:eastAsia="en-US"/>
              </w:rPr>
            </w:pPr>
            <w:r>
              <w:rPr>
                <w:lang w:eastAsia="en-US"/>
              </w:rPr>
              <w:t>28 maart 2025</w:t>
            </w:r>
          </w:p>
        </w:tc>
      </w:tr>
      <w:tr w:rsidR="00C6656F" w:rsidTr="00FF66F9" w14:paraId="224C88FE" w14:textId="77777777">
        <w:trPr>
          <w:trHeight w:val="368"/>
        </w:trPr>
        <w:tc>
          <w:tcPr>
            <w:tcW w:w="929" w:type="dxa"/>
          </w:tcPr>
          <w:p w:rsidR="0005404B" w:rsidP="00FF66F9" w:rsidRDefault="00B12313" w14:paraId="067F81C1" w14:textId="77777777">
            <w:pPr>
              <w:rPr>
                <w:lang w:eastAsia="en-US"/>
              </w:rPr>
            </w:pPr>
            <w:r>
              <w:rPr>
                <w:lang w:eastAsia="en-US"/>
              </w:rPr>
              <w:t>Betreft</w:t>
            </w:r>
          </w:p>
        </w:tc>
        <w:tc>
          <w:tcPr>
            <w:tcW w:w="6581" w:type="dxa"/>
          </w:tcPr>
          <w:p w:rsidR="0005404B" w:rsidP="00FF66F9" w:rsidRDefault="00B12313" w14:paraId="64A17D30" w14:textId="020F2747">
            <w:pPr>
              <w:rPr>
                <w:lang w:eastAsia="en-US"/>
              </w:rPr>
            </w:pPr>
            <w:r>
              <w:rPr>
                <w:lang w:eastAsia="en-US"/>
              </w:rPr>
              <w:t>Geannoteerde agenda van de Informele EP</w:t>
            </w:r>
            <w:r w:rsidR="00D51A73">
              <w:rPr>
                <w:lang w:eastAsia="en-US"/>
              </w:rPr>
              <w:t>S</w:t>
            </w:r>
            <w:r>
              <w:rPr>
                <w:lang w:eastAsia="en-US"/>
              </w:rPr>
              <w:t>CO-Raad gelijkheid 16 april  2025</w:t>
            </w:r>
          </w:p>
        </w:tc>
      </w:tr>
    </w:tbl>
    <w:p w:rsidR="00C6656F" w:rsidRDefault="001C2C36" w14:paraId="6D3037B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6656F" w:rsidTr="00A421A1" w14:paraId="09DFEA5A" w14:textId="77777777">
        <w:tc>
          <w:tcPr>
            <w:tcW w:w="2160" w:type="dxa"/>
          </w:tcPr>
          <w:p w:rsidRPr="00F53C9D" w:rsidR="006205C0" w:rsidP="00686AED" w:rsidRDefault="00B12313" w14:paraId="6DD721BA" w14:textId="77777777">
            <w:pPr>
              <w:pStyle w:val="Colofonkop"/>
              <w:framePr w:hSpace="0" w:wrap="auto" w:hAnchor="text" w:vAnchor="margin" w:xAlign="left" w:yAlign="inline"/>
            </w:pPr>
            <w:r>
              <w:t>Emancipatie</w:t>
            </w:r>
          </w:p>
          <w:p w:rsidR="006205C0" w:rsidP="00A421A1" w:rsidRDefault="00B12313" w14:paraId="7135D547" w14:textId="77777777">
            <w:pPr>
              <w:pStyle w:val="Huisstijl-Gegeven"/>
              <w:spacing w:after="0"/>
            </w:pPr>
            <w:r>
              <w:t xml:space="preserve">Rijnstraat 50 </w:t>
            </w:r>
          </w:p>
          <w:p w:rsidR="004425A7" w:rsidP="00E972A2" w:rsidRDefault="00B12313" w14:paraId="3943F69C" w14:textId="77777777">
            <w:pPr>
              <w:pStyle w:val="Huisstijl-Gegeven"/>
              <w:spacing w:after="0"/>
            </w:pPr>
            <w:r>
              <w:t>Den Haag</w:t>
            </w:r>
          </w:p>
          <w:p w:rsidR="004425A7" w:rsidP="00E972A2" w:rsidRDefault="00B12313" w14:paraId="7F589536" w14:textId="77777777">
            <w:pPr>
              <w:pStyle w:val="Huisstijl-Gegeven"/>
              <w:spacing w:after="0"/>
            </w:pPr>
            <w:r>
              <w:t>Postbus 16375</w:t>
            </w:r>
          </w:p>
          <w:p w:rsidR="004425A7" w:rsidP="00E972A2" w:rsidRDefault="00B12313" w14:paraId="046130F5" w14:textId="77777777">
            <w:pPr>
              <w:pStyle w:val="Huisstijl-Gegeven"/>
              <w:spacing w:after="0"/>
            </w:pPr>
            <w:r>
              <w:t>2500 BJ Den Haag</w:t>
            </w:r>
          </w:p>
          <w:p w:rsidR="004425A7" w:rsidP="00E972A2" w:rsidRDefault="00B12313" w14:paraId="1F9FCFB1" w14:textId="77777777">
            <w:pPr>
              <w:pStyle w:val="Huisstijl-Gegeven"/>
              <w:spacing w:after="90"/>
            </w:pPr>
            <w:r>
              <w:t>www.rijksoverheid.nl</w:t>
            </w:r>
          </w:p>
          <w:p w:rsidRPr="00D86CC6" w:rsidR="006205C0" w:rsidP="00A421A1" w:rsidRDefault="00B12313" w14:paraId="50EF84FA" w14:textId="77777777">
            <w:pPr>
              <w:spacing w:line="180" w:lineRule="exact"/>
              <w:rPr>
                <w:b/>
                <w:sz w:val="13"/>
                <w:szCs w:val="13"/>
              </w:rPr>
            </w:pPr>
            <w:r>
              <w:rPr>
                <w:b/>
                <w:sz w:val="13"/>
                <w:szCs w:val="13"/>
              </w:rPr>
              <w:t>Contactpersoon</w:t>
            </w:r>
          </w:p>
          <w:p w:rsidRPr="00A32073" w:rsidR="006205C0" w:rsidP="00A421A1" w:rsidRDefault="006205C0" w14:paraId="1D2404FC" w14:textId="7CB0BA1E">
            <w:pPr>
              <w:spacing w:line="180" w:lineRule="exact"/>
              <w:rPr>
                <w:sz w:val="13"/>
                <w:szCs w:val="13"/>
              </w:rPr>
            </w:pPr>
          </w:p>
        </w:tc>
      </w:tr>
      <w:tr w:rsidR="00C6656F" w:rsidTr="00A421A1" w14:paraId="7E27C991" w14:textId="77777777">
        <w:trPr>
          <w:trHeight w:val="200" w:hRule="exact"/>
        </w:trPr>
        <w:tc>
          <w:tcPr>
            <w:tcW w:w="2160" w:type="dxa"/>
          </w:tcPr>
          <w:p w:rsidRPr="00356D2B" w:rsidR="006205C0" w:rsidP="00A421A1" w:rsidRDefault="006205C0" w14:paraId="6E2E3803" w14:textId="77777777">
            <w:pPr>
              <w:spacing w:after="90" w:line="180" w:lineRule="exact"/>
              <w:rPr>
                <w:sz w:val="13"/>
                <w:szCs w:val="13"/>
              </w:rPr>
            </w:pPr>
          </w:p>
        </w:tc>
      </w:tr>
      <w:tr w:rsidR="00C6656F" w:rsidTr="00A421A1" w14:paraId="2ABF7746" w14:textId="77777777">
        <w:trPr>
          <w:trHeight w:val="450"/>
        </w:trPr>
        <w:tc>
          <w:tcPr>
            <w:tcW w:w="2160" w:type="dxa"/>
          </w:tcPr>
          <w:p w:rsidR="00F51A76" w:rsidP="00A421A1" w:rsidRDefault="00B12313" w14:paraId="576CB0E4" w14:textId="77777777">
            <w:pPr>
              <w:spacing w:line="180" w:lineRule="exact"/>
              <w:rPr>
                <w:b/>
                <w:sz w:val="13"/>
                <w:szCs w:val="13"/>
              </w:rPr>
            </w:pPr>
            <w:r>
              <w:rPr>
                <w:b/>
                <w:sz w:val="13"/>
                <w:szCs w:val="13"/>
              </w:rPr>
              <w:t>Onze referentie</w:t>
            </w:r>
          </w:p>
          <w:p w:rsidRPr="008833DA" w:rsidR="008833DA" w:rsidP="008833DA" w:rsidRDefault="008833DA" w14:paraId="4608EA28" w14:textId="77777777">
            <w:pPr>
              <w:spacing w:line="180" w:lineRule="exact"/>
              <w:rPr>
                <w:sz w:val="13"/>
                <w:szCs w:val="13"/>
              </w:rPr>
            </w:pPr>
            <w:r w:rsidRPr="008833DA">
              <w:rPr>
                <w:sz w:val="13"/>
                <w:szCs w:val="13"/>
              </w:rPr>
              <w:t>51578576</w:t>
            </w:r>
          </w:p>
          <w:p w:rsidRPr="00FA7882" w:rsidR="006205C0" w:rsidP="00215356" w:rsidRDefault="006205C0" w14:paraId="7FCB0659" w14:textId="373D4EE8">
            <w:pPr>
              <w:spacing w:line="180" w:lineRule="exact"/>
              <w:rPr>
                <w:sz w:val="13"/>
                <w:szCs w:val="13"/>
              </w:rPr>
            </w:pPr>
          </w:p>
        </w:tc>
      </w:tr>
      <w:tr w:rsidR="00C6656F" w:rsidTr="00D130C0" w14:paraId="1B9A4A89" w14:textId="77777777">
        <w:trPr>
          <w:trHeight w:val="113"/>
        </w:trPr>
        <w:tc>
          <w:tcPr>
            <w:tcW w:w="2160" w:type="dxa"/>
          </w:tcPr>
          <w:p w:rsidRPr="00C5333A" w:rsidR="006205C0" w:rsidP="00D36088" w:rsidRDefault="00B12313" w14:paraId="0E4F847C" w14:textId="77777777">
            <w:pPr>
              <w:tabs>
                <w:tab w:val="center" w:pos="1080"/>
              </w:tabs>
              <w:spacing w:line="180" w:lineRule="exact"/>
              <w:rPr>
                <w:sz w:val="13"/>
                <w:szCs w:val="13"/>
              </w:rPr>
            </w:pPr>
            <w:r>
              <w:rPr>
                <w:b/>
                <w:sz w:val="13"/>
                <w:szCs w:val="13"/>
              </w:rPr>
              <w:t>Bijlagen</w:t>
            </w:r>
          </w:p>
        </w:tc>
      </w:tr>
      <w:tr w:rsidR="00C6656F" w:rsidTr="00D130C0" w14:paraId="340659A4" w14:textId="77777777">
        <w:trPr>
          <w:trHeight w:val="113"/>
        </w:trPr>
        <w:tc>
          <w:tcPr>
            <w:tcW w:w="2160" w:type="dxa"/>
          </w:tcPr>
          <w:p w:rsidRPr="00D74F66" w:rsidR="006205C0" w:rsidP="00A421A1" w:rsidRDefault="006205C0" w14:paraId="092A3A2C" w14:textId="77777777">
            <w:pPr>
              <w:spacing w:after="90" w:line="180" w:lineRule="exact"/>
              <w:rPr>
                <w:sz w:val="13"/>
              </w:rPr>
            </w:pPr>
          </w:p>
        </w:tc>
      </w:tr>
    </w:tbl>
    <w:p w:rsidR="00A16850" w:rsidP="00B12313" w:rsidRDefault="00B12313" w14:paraId="74C4C734" w14:textId="77777777">
      <w:r>
        <w:t>Hierbij zend ik u de geannoteerde agenda van de Informele Raad Werkgelegenheid, Sociaal Beleid, Volksgezondheid en Consumentenzaken (EPSCO-Raad) van 16 april 2025 in Warschau voor het onderdeel ‘sociaal beleid’.</w:t>
      </w:r>
    </w:p>
    <w:p w:rsidR="00B12313" w:rsidP="00B12313" w:rsidRDefault="00A16850" w14:paraId="2E3C8D9B" w14:textId="0291092F">
      <w:r>
        <w:br/>
      </w:r>
      <w:r w:rsidR="00B12313">
        <w:t xml:space="preserve">De opzet van de Informele Raad biedt ruimte voor reflectie op enkele thema’s gekozen door het Pools Voorzitterschap van de Raad van de Europese Unie (EU). Zo zal er gesproken worden over </w:t>
      </w:r>
      <w:r w:rsidRPr="0047578E" w:rsidR="00B12313">
        <w:t xml:space="preserve">gendergelijkheid in een moderne digitale samenleving, </w:t>
      </w:r>
      <w:r w:rsidR="00B12313">
        <w:t xml:space="preserve">de </w:t>
      </w:r>
      <w:r w:rsidRPr="0047578E" w:rsidR="00B12313">
        <w:t>problemen waarmee de Roma-gemeenschap</w:t>
      </w:r>
      <w:r w:rsidR="00B12313">
        <w:t xml:space="preserve"> in Europa</w:t>
      </w:r>
      <w:r w:rsidRPr="0047578E" w:rsidR="00B12313">
        <w:t xml:space="preserve"> wordt geconfronteerd en </w:t>
      </w:r>
      <w:r w:rsidR="00B12313">
        <w:t xml:space="preserve">hoe </w:t>
      </w:r>
      <w:r w:rsidRPr="0047578E" w:rsidR="00B12313">
        <w:t>mannen en jongens te betrekken als bondgenoten en begunstigden van gendergelijkheid.</w:t>
      </w:r>
      <w:r w:rsidR="00B12313">
        <w:t xml:space="preserve"> </w:t>
      </w:r>
    </w:p>
    <w:p w:rsidR="00B12313" w:rsidP="00B12313" w:rsidRDefault="00B12313" w14:paraId="64114B59" w14:textId="77777777"/>
    <w:p w:rsidR="00B12313" w:rsidP="00B12313" w:rsidRDefault="00B12313" w14:paraId="06847F96" w14:textId="1119FC0F">
      <w:r>
        <w:t xml:space="preserve">Ik zal als coördinerend </w:t>
      </w:r>
      <w:r w:rsidR="00A16850">
        <w:t xml:space="preserve">bewindspersoon </w:t>
      </w:r>
      <w:r>
        <w:t>voor Emancipatie deelnemen aan deze bijeenkomst.</w:t>
      </w:r>
    </w:p>
    <w:p w:rsidR="00215356" w:rsidRDefault="00215356" w14:paraId="72A9B022" w14:textId="77777777"/>
    <w:p w:rsidR="006205C0" w:rsidP="00A421A1" w:rsidRDefault="006205C0" w14:paraId="72D6F418" w14:textId="77777777"/>
    <w:p w:rsidR="00105677" w:rsidP="00CA35E4" w:rsidRDefault="00105677" w14:paraId="3B5F44B7" w14:textId="77777777"/>
    <w:p w:rsidR="00820DDA" w:rsidP="00CA35E4" w:rsidRDefault="00820DDA" w14:paraId="50DBEE08" w14:textId="77777777"/>
    <w:p w:rsidR="007851C4" w:rsidP="00CA35E4" w:rsidRDefault="00B12313" w14:paraId="204782AC" w14:textId="77777777">
      <w:r w:rsidRPr="007851C4">
        <w:t xml:space="preserve"> </w:t>
      </w:r>
    </w:p>
    <w:p w:rsidR="007851C4" w:rsidP="00CA35E4" w:rsidRDefault="007851C4" w14:paraId="726CCB2F" w14:textId="77777777"/>
    <w:p w:rsidR="00820DDA" w:rsidP="00CA35E4" w:rsidRDefault="00B12313" w14:paraId="52BBCDF2" w14:textId="77777777">
      <w:r>
        <w:t xml:space="preserve">De staatssecretaris </w:t>
      </w:r>
      <w:r w:rsidR="00535573">
        <w:t xml:space="preserve">van Onderwijs, </w:t>
      </w:r>
      <w:r>
        <w:t>Cultuur en</w:t>
      </w:r>
      <w:r w:rsidR="00535573">
        <w:t xml:space="preserve"> Wetenschap</w:t>
      </w:r>
      <w:r>
        <w:t>,</w:t>
      </w:r>
    </w:p>
    <w:p w:rsidR="00745AE0" w:rsidP="003A7160" w:rsidRDefault="00745AE0" w14:paraId="09D8B122" w14:textId="77777777"/>
    <w:p w:rsidR="00745AE0" w:rsidP="003A7160" w:rsidRDefault="00745AE0" w14:paraId="59100E43" w14:textId="77777777"/>
    <w:p w:rsidR="00745AE0" w:rsidP="003A7160" w:rsidRDefault="00745AE0" w14:paraId="580000EC" w14:textId="77777777"/>
    <w:p w:rsidR="00745AE0" w:rsidP="003A7160" w:rsidRDefault="00745AE0" w14:paraId="13303CBF" w14:textId="77777777"/>
    <w:p w:rsidR="00745AE0" w:rsidP="003A7160" w:rsidRDefault="00B12313" w14:paraId="3C972B27" w14:textId="77777777">
      <w:r>
        <w:t>Mariëlle Paul</w:t>
      </w:r>
    </w:p>
    <w:p w:rsidR="00C7013F" w:rsidP="003A7160" w:rsidRDefault="00C7013F" w14:paraId="0E5F40C0" w14:textId="77777777"/>
    <w:p w:rsidR="00C7013F" w:rsidP="003A7160" w:rsidRDefault="00C7013F" w14:paraId="7743C776" w14:textId="77777777"/>
    <w:p w:rsidR="00184B30" w:rsidP="00A60B58" w:rsidRDefault="00184B30" w14:paraId="7E47DF2B" w14:textId="77777777"/>
    <w:p w:rsidR="00184B30" w:rsidP="00A60B58" w:rsidRDefault="00184B30" w14:paraId="264964A4" w14:textId="77777777"/>
    <w:p w:rsidR="00B12313" w:rsidRDefault="00B12313" w14:paraId="68A6B055" w14:textId="48F8A03B">
      <w:pPr>
        <w:spacing w:line="240" w:lineRule="auto"/>
      </w:pPr>
      <w:r>
        <w:br w:type="page"/>
      </w:r>
    </w:p>
    <w:p w:rsidR="00A16850" w:rsidP="00B12313" w:rsidRDefault="00B12313" w14:paraId="7D569CC4" w14:textId="0045209C">
      <w:pPr>
        <w:spacing w:line="240" w:lineRule="auto"/>
      </w:pPr>
      <w:r w:rsidRPr="00731401">
        <w:rPr>
          <w:b/>
          <w:bCs/>
        </w:rPr>
        <w:lastRenderedPageBreak/>
        <w:t>GEANNOTEERDE AGENDA INFORMELE EPSCO-RAAD 16 APRIL 2025</w:t>
      </w:r>
      <w:r>
        <w:t xml:space="preserve"> </w:t>
      </w:r>
      <w:r>
        <w:br/>
      </w:r>
      <w:r>
        <w:br/>
      </w:r>
      <w:r w:rsidRPr="0047578E">
        <w:rPr>
          <w:i/>
          <w:iCs/>
        </w:rPr>
        <w:t>Aanleiding en doel bijeenkomst</w:t>
      </w:r>
      <w:r>
        <w:t xml:space="preserve"> </w:t>
      </w:r>
      <w:r>
        <w:br/>
        <w:t xml:space="preserve">De informele Raad van Ministers van Gelijkheid, georganiseerd door het Pools EU voorzitterschap vindt plaats op 16 april 2025 in Warschau. Dit overleg brengt ministers van Gelijkheid uit EU-lidstaten en vertegenwoordigers van relevante EU-instellingen en organisaties samen. </w:t>
      </w:r>
      <w:r w:rsidR="00A16850">
        <w:t xml:space="preserve">Het kabinet verwelkomt het plaatsvinden van deze Raad en de agendering. Zeker in tijden van geopolitieke onrust en groeiende druk op fundamentele Europese waarden </w:t>
      </w:r>
      <w:r w:rsidR="00EF305F">
        <w:t xml:space="preserve">én rechten </w:t>
      </w:r>
      <w:r w:rsidR="00A16850">
        <w:t xml:space="preserve">als gelijkheid en non-discriminatie, is het van groot belang dat we in Europa kijken </w:t>
      </w:r>
      <w:r w:rsidR="00822AA0">
        <w:t xml:space="preserve">hoe </w:t>
      </w:r>
      <w:r w:rsidR="00A16850">
        <w:t xml:space="preserve">we gezamenlijk deze waarden </w:t>
      </w:r>
      <w:r w:rsidR="00822AA0">
        <w:t xml:space="preserve">en rechten </w:t>
      </w:r>
      <w:r w:rsidR="00A16850">
        <w:t xml:space="preserve">beschermen. </w:t>
      </w:r>
    </w:p>
    <w:p w:rsidR="00A16850" w:rsidP="00B12313" w:rsidRDefault="00A16850" w14:paraId="3232EFDE" w14:textId="77777777">
      <w:pPr>
        <w:spacing w:line="240" w:lineRule="auto"/>
      </w:pPr>
    </w:p>
    <w:p w:rsidR="00B12313" w:rsidP="00B12313" w:rsidRDefault="00B12313" w14:paraId="3BA9C08C" w14:textId="414F9960">
      <w:pPr>
        <w:spacing w:line="240" w:lineRule="auto"/>
      </w:pPr>
      <w:r>
        <w:t xml:space="preserve">Op dit moment is alleen de agenda bekend en zijn er nog geen stukken gedeeld. Het Pools Voorzitterschap vraagt de lidstaten in de eerste sessie te reflecteren op uitdagingen en kansen voor </w:t>
      </w:r>
      <w:r w:rsidRPr="00800661">
        <w:t>gendergelijkheid in een moderne digitale samenleving</w:t>
      </w:r>
      <w:r>
        <w:t>.</w:t>
      </w:r>
      <w:r w:rsidRPr="00800661">
        <w:t xml:space="preserve"> </w:t>
      </w:r>
      <w:r>
        <w:t>De nadruk van deze discussie ligt</w:t>
      </w:r>
      <w:r w:rsidRPr="00800661">
        <w:t xml:space="preserve"> op de impact van kunstmatige intelligentie</w:t>
      </w:r>
      <w:r>
        <w:t xml:space="preserve"> (AI)</w:t>
      </w:r>
      <w:r w:rsidRPr="00800661">
        <w:t xml:space="preserve"> op vooroordelen en stereotypen. Tijdens </w:t>
      </w:r>
      <w:r>
        <w:t>de tweede sessie zal</w:t>
      </w:r>
      <w:r w:rsidRPr="00800661">
        <w:t xml:space="preserve"> worden ingegaan op de problemen waarmee de Roma-gemeenschap wordt geconfronteerd en </w:t>
      </w:r>
      <w:r>
        <w:t>in de derde sessie</w:t>
      </w:r>
      <w:r w:rsidRPr="00800661">
        <w:t xml:space="preserve"> word</w:t>
      </w:r>
      <w:r>
        <w:t>t besproken</w:t>
      </w:r>
      <w:r w:rsidRPr="00800661">
        <w:t xml:space="preserve"> </w:t>
      </w:r>
      <w:r>
        <w:t>hoe</w:t>
      </w:r>
      <w:r w:rsidRPr="00800661">
        <w:t xml:space="preserve"> mannen en jongens te betrekken als bondgenoten en begunstigden van gendergelijkheid.</w:t>
      </w:r>
    </w:p>
    <w:p w:rsidR="00B12313" w:rsidP="00B12313" w:rsidRDefault="00B12313" w14:paraId="7A4C7C91" w14:textId="77777777">
      <w:pPr>
        <w:spacing w:line="240" w:lineRule="auto"/>
      </w:pPr>
    </w:p>
    <w:p w:rsidR="00B12313" w:rsidP="00B12313" w:rsidRDefault="00B12313" w14:paraId="6353D257" w14:textId="77777777">
      <w:pPr>
        <w:spacing w:line="240" w:lineRule="auto"/>
        <w:rPr>
          <w:i/>
          <w:iCs/>
        </w:rPr>
      </w:pPr>
      <w:r>
        <w:rPr>
          <w:i/>
          <w:iCs/>
        </w:rPr>
        <w:t>G</w:t>
      </w:r>
      <w:r w:rsidRPr="00731401">
        <w:rPr>
          <w:i/>
          <w:iCs/>
        </w:rPr>
        <w:t>endergelijkheid in een moderne digitale samenleving</w:t>
      </w:r>
    </w:p>
    <w:p w:rsidR="00B12313" w:rsidP="00B12313" w:rsidRDefault="00B12313" w14:paraId="2A3ED505" w14:textId="3E7E6612">
      <w:pPr>
        <w:spacing w:line="240" w:lineRule="auto"/>
        <w:rPr>
          <w:i/>
          <w:iCs/>
        </w:rPr>
      </w:pPr>
      <w:r>
        <w:t>Het uitgangspunt voor AI in Europa is de in augustus 2024 in werking getreden AI Verordening.</w:t>
      </w:r>
      <w:r>
        <w:rPr>
          <w:rStyle w:val="Voetnootmarkering"/>
        </w:rPr>
        <w:footnoteReference w:id="1"/>
      </w:r>
      <w:r>
        <w:t xml:space="preserve"> In deze wet staan de regels voor het verantwoord, betrouwbaar en transparant ontwikkelen en gebruiken van AI door bedrijven, overheden en andere organisaties. De verordening biedt een kader met specifieke verplichtingen voor AI-systemen, wat de kans op algoritmische discriminatie en </w:t>
      </w:r>
      <w:proofErr w:type="spellStart"/>
      <w:r w:rsidRPr="002053AD">
        <w:rPr>
          <w:i/>
          <w:iCs/>
        </w:rPr>
        <w:t>biases</w:t>
      </w:r>
      <w:proofErr w:type="spellEnd"/>
      <w:r>
        <w:t xml:space="preserve"> zal verkleinen. </w:t>
      </w:r>
      <w:r w:rsidR="005952D0">
        <w:t xml:space="preserve">Een voorbeeld hiervan is </w:t>
      </w:r>
      <w:r>
        <w:t>het aanmoedigen van diversiteit in de ontwerpteams en (burger)participatie in de ontwikkeling van AI. In Europees verband zijn er door het Poolse voorzitterschap ook Raadsconclusies ‘Gendergelijkheid in het AI-gedreven Digitale Decennium’ voorgesteld, wat verdere kansen biedt voor het verankeren van gelijkheidsprincipe</w:t>
      </w:r>
      <w:r w:rsidR="005952D0">
        <w:t>s</w:t>
      </w:r>
      <w:r>
        <w:t xml:space="preserve"> in relatie tot het gebruik van AI. Daarnaast heeft de Europese Commissie de </w:t>
      </w:r>
      <w:r w:rsidRPr="008C5E59">
        <w:t>High-Level Expert Group on AI</w:t>
      </w:r>
      <w:r>
        <w:t xml:space="preserve"> opgericht, waarin ‘d</w:t>
      </w:r>
      <w:r w:rsidRPr="003D3460">
        <w:t>iversiteit, non-discriminatie en eerlijkheid</w:t>
      </w:r>
      <w:r>
        <w:t>’ als een van de zeven vereisten voor verantwoordelijk gebruik van AI erkend wordt. Dit betekent dat b</w:t>
      </w:r>
      <w:r w:rsidRPr="003D3460">
        <w:t xml:space="preserve">ij de ontwikkeling van AI-systemen rekening gehouden moet worden met </w:t>
      </w:r>
      <w:r w:rsidRPr="002053AD">
        <w:rPr>
          <w:i/>
          <w:iCs/>
        </w:rPr>
        <w:t>bias</w:t>
      </w:r>
      <w:r w:rsidRPr="003D3460">
        <w:t xml:space="preserve"> in datasets</w:t>
      </w:r>
      <w:r w:rsidR="005952D0">
        <w:t xml:space="preserve"> en </w:t>
      </w:r>
      <w:r w:rsidRPr="003D3460" w:rsidR="005952D0">
        <w:t>onvolledig</w:t>
      </w:r>
      <w:r w:rsidR="005952D0">
        <w:t>e</w:t>
      </w:r>
      <w:r w:rsidRPr="003D3460" w:rsidR="005952D0">
        <w:t xml:space="preserve"> </w:t>
      </w:r>
      <w:r w:rsidRPr="003D3460">
        <w:t xml:space="preserve">of slechte modellen wat kan leiden tot (in)directe discriminatie, </w:t>
      </w:r>
      <w:r w:rsidR="005952D0">
        <w:t xml:space="preserve">vooroordelen, </w:t>
      </w:r>
      <w:r w:rsidRPr="003D3460">
        <w:t xml:space="preserve">uitbuiting van consumenten of oneerlijke concurrentie. </w:t>
      </w:r>
      <w:r>
        <w:br/>
      </w:r>
      <w:r>
        <w:br/>
        <w:t>Het kabinet erkent dat het gebruik van AI en algoritmen ook vanuit emancipatieperspectief zowel risico’s als kansen met zich meebrengt. Om zo veel mogelijk de kansen te benutten benadrukt Nederland het belang van d</w:t>
      </w:r>
      <w:r w:rsidRPr="003D3460">
        <w:t>iversiteit, non-discriminatie en eerlijkheid</w:t>
      </w:r>
      <w:r>
        <w:t>. Er worden verschillende maatregelen genomen om deze waarden te behartigen.</w:t>
      </w:r>
      <w:r>
        <w:rPr>
          <w:rStyle w:val="Voetnootmarkering"/>
        </w:rPr>
        <w:footnoteReference w:id="2"/>
      </w:r>
      <w:r w:rsidRPr="00C1078C">
        <w:t xml:space="preserve"> </w:t>
      </w:r>
      <w:r>
        <w:t>Zo stelt het kabinet duidelijke eisen aan overheidsorganisaties bij de inzet van algoritmes. De nationale implementatie van de AI Verordening zal verder leidend zijn voor het ontwikkelen van een overkoepelend kader waarin AI-systemen op een verantwoordelijke manier ontwikkeld en gebruikt zullen worden. De overheid is daarbij zo transparant mogelijk over het eigen gebruik van algoritmes. Verder zorgt het kabinet voor verdere versterking van het AI en algoritmetoezicht</w:t>
      </w:r>
      <w:r>
        <w:rPr>
          <w:rStyle w:val="Voetnootmarkering"/>
        </w:rPr>
        <w:footnoteReference w:id="3"/>
      </w:r>
      <w:r>
        <w:t xml:space="preserve">, zowel gericht op bedrijven als overheden. </w:t>
      </w:r>
      <w:r w:rsidR="00437950">
        <w:rPr>
          <w:i/>
          <w:iCs/>
        </w:rPr>
        <w:br/>
      </w:r>
    </w:p>
    <w:p w:rsidR="00B12313" w:rsidP="00B12313" w:rsidRDefault="00B12313" w14:paraId="477EEAD8" w14:textId="77777777">
      <w:pPr>
        <w:spacing w:line="240" w:lineRule="auto"/>
      </w:pPr>
      <w:r w:rsidRPr="00042AE0">
        <w:rPr>
          <w:i/>
          <w:iCs/>
        </w:rPr>
        <w:lastRenderedPageBreak/>
        <w:t>De Roma gemeenschap in Europa</w:t>
      </w:r>
      <w:r>
        <w:rPr>
          <w:i/>
          <w:iCs/>
        </w:rPr>
        <w:br/>
      </w:r>
      <w:r>
        <w:t>In de tweede gedachtewisseling zal men stilstaan bij de positie en rechten van de Roma gemeenschap in de Europese Unie. De Europese Commissie noemt de situatie van Roma in de EU zorgwekkend. Velen worden geconfronteerd met discriminatie, racisme en sociale uitsluiting.</w:t>
      </w:r>
      <w:r>
        <w:rPr>
          <w:rStyle w:val="Voetnootmarkering"/>
        </w:rPr>
        <w:footnoteReference w:id="4"/>
      </w:r>
      <w:r>
        <w:t xml:space="preserve"> Er bestaan aanzienlijke kloven tussen Roma en de rest van de bevolking op gebieden als onderwijs, werkgelegenheid, gezondheid en huisvesting. De Commissie geeft aan dat er in de voorbije tien jaar niet genoeg steun is verleend aan de Romabevolking in de EU. Om deze situatie te verbeteren, heeft de Commissie in 2020 een strategisch kader opgesteld met doelstellingen voor 2030, gericht op gelijkheid, integratie en participatie van Roma.</w:t>
      </w:r>
      <w:r>
        <w:rPr>
          <w:rStyle w:val="Voetnootmarkering"/>
        </w:rPr>
        <w:footnoteReference w:id="5"/>
      </w:r>
      <w:r>
        <w:t xml:space="preserve"> </w:t>
      </w:r>
      <w:r>
        <w:br/>
      </w:r>
      <w:r>
        <w:br/>
      </w:r>
      <w:r>
        <w:rPr>
          <w:szCs w:val="18"/>
        </w:rPr>
        <w:t xml:space="preserve">Nederland kiest, in lijn met het Europese </w:t>
      </w:r>
      <w:r>
        <w:t xml:space="preserve">strategisch </w:t>
      </w:r>
      <w:r>
        <w:rPr>
          <w:szCs w:val="18"/>
        </w:rPr>
        <w:t>kader, in hoofdzaak voor generiek beleid om gelijkheid, inclusie en participatie van de Roma en Sinti te bevorderen. Naast Nederland zijn er diverse andere lidstaten die de volwaardige participatie van Roma en Sinti aan de samenleving ook langs de inzet van generiek beleid bevorderen. Daar waar nodig worden specifieke maatregelen getroffen.</w:t>
      </w:r>
      <w:r>
        <w:rPr>
          <w:rStyle w:val="Voetnootmarkering"/>
          <w:szCs w:val="18"/>
        </w:rPr>
        <w:footnoteReference w:id="6"/>
      </w:r>
      <w:r>
        <w:t xml:space="preserve"> Zo is er het</w:t>
      </w:r>
      <w:r w:rsidRPr="004937DC">
        <w:t xml:space="preserve"> Nationaal Roma en Sinti Contact Point (NRSCP) </w:t>
      </w:r>
      <w:r>
        <w:t xml:space="preserve">wat </w:t>
      </w:r>
      <w:r w:rsidRPr="004937DC">
        <w:t>als contactpunt voor vertegenwoordigers van de Roma- en Sintigemeenschappen</w:t>
      </w:r>
      <w:r>
        <w:t xml:space="preserve"> met de Rijksoverheid dient</w:t>
      </w:r>
      <w:r w:rsidRPr="004937DC">
        <w:t>. Dit is ondergebracht bij het Ministerie van Sociale Zaken en Werkgelegenheid. Het contactpunt organiseert bijvoorbeeld dialoogsessies met de doelgroep en departementen. Verder is in opdracht van de NRSCP een kennisplatform Roma en Sinti gestart bij het Kennisplatform Inclusief Samenleven (KIS). Het NRSCP rapporteert verder periodiek naar de EU over de Nederlandse inzet.</w:t>
      </w:r>
      <w:r>
        <w:t xml:space="preserve"> </w:t>
      </w:r>
    </w:p>
    <w:p w:rsidR="00B12313" w:rsidP="00B12313" w:rsidRDefault="00B12313" w14:paraId="1EE41BDA" w14:textId="77777777">
      <w:pPr>
        <w:spacing w:line="240" w:lineRule="auto"/>
      </w:pPr>
    </w:p>
    <w:p w:rsidR="00B12313" w:rsidP="00B12313" w:rsidRDefault="00B12313" w14:paraId="300D4640" w14:textId="77777777">
      <w:pPr>
        <w:spacing w:line="240" w:lineRule="auto"/>
        <w:rPr>
          <w:i/>
          <w:iCs/>
        </w:rPr>
      </w:pPr>
      <w:r w:rsidRPr="00962C2E">
        <w:rPr>
          <w:i/>
          <w:iCs/>
        </w:rPr>
        <w:t>Mannen, jongens en gendergelijkheid</w:t>
      </w:r>
    </w:p>
    <w:p w:rsidRPr="00820DDA" w:rsidR="00820DDA" w:rsidP="00215964" w:rsidRDefault="00B12313" w14:paraId="0527CA62" w14:textId="6C05616D">
      <w:pPr>
        <w:spacing w:line="240" w:lineRule="auto"/>
      </w:pPr>
      <w:r>
        <w:t>In de derde interventieronde zal men bespreken</w:t>
      </w:r>
      <w:r w:rsidRPr="00800661">
        <w:t xml:space="preserve"> </w:t>
      </w:r>
      <w:r>
        <w:t>hoe</w:t>
      </w:r>
      <w:r w:rsidRPr="00800661">
        <w:t xml:space="preserve"> mannen en jongens te betrekken als bondgenoten en begunstigden van gendergelijkheid.</w:t>
      </w:r>
      <w:r w:rsidR="00846D45">
        <w:t xml:space="preserve"> </w:t>
      </w:r>
      <w:r w:rsidR="004E2300">
        <w:t xml:space="preserve">Het kabinet erkent </w:t>
      </w:r>
      <w:r w:rsidRPr="00215E4F" w:rsidR="004E2300">
        <w:t xml:space="preserve">dat </w:t>
      </w:r>
      <w:r w:rsidR="004E2300">
        <w:t>emancipatie</w:t>
      </w:r>
      <w:r w:rsidRPr="00215E4F" w:rsidR="004E2300">
        <w:t xml:space="preserve"> kan bijdragen aan meer keuzevrijheid en flexibiliteit in maatschappelijke rollen voor </w:t>
      </w:r>
      <w:r w:rsidR="009B30AE">
        <w:t>de gehele samenleving en dat ook mannen hier baat bij hebben</w:t>
      </w:r>
      <w:r w:rsidRPr="00215E4F" w:rsidR="004E2300">
        <w:t>. Het kabinet ziet mogelijkheden voor mannen om</w:t>
      </w:r>
      <w:r w:rsidR="004E2300">
        <w:t xml:space="preserve"> </w:t>
      </w:r>
      <w:r w:rsidRPr="00215E4F" w:rsidR="004E2300">
        <w:t>een actievere rol in het gezinsleven te vervullen</w:t>
      </w:r>
      <w:r w:rsidR="004E2300">
        <w:t>, maar ook in de zorg en in het onderwijs</w:t>
      </w:r>
      <w:r w:rsidRPr="00215E4F" w:rsidR="004E2300">
        <w:t>.</w:t>
      </w:r>
      <w:r w:rsidR="004E2300">
        <w:t xml:space="preserve"> </w:t>
      </w:r>
      <w:r w:rsidR="00EF305F">
        <w:br/>
      </w:r>
      <w:r w:rsidR="00EF305F">
        <w:br/>
      </w:r>
      <w:r w:rsidR="00C06D82">
        <w:t xml:space="preserve">We zien </w:t>
      </w:r>
      <w:r w:rsidR="009B30AE">
        <w:t xml:space="preserve">echter </w:t>
      </w:r>
      <w:r w:rsidR="004E2300">
        <w:t xml:space="preserve">ook </w:t>
      </w:r>
      <w:r w:rsidR="00C06D82">
        <w:t>dat somm</w:t>
      </w:r>
      <w:r w:rsidRPr="00C06D82" w:rsidR="00C06D82">
        <w:t xml:space="preserve">ige mannen moeite </w:t>
      </w:r>
      <w:r w:rsidR="005B143D">
        <w:t xml:space="preserve">lijken te </w:t>
      </w:r>
      <w:r w:rsidRPr="00C06D82" w:rsidR="00C06D82">
        <w:t xml:space="preserve">hebben </w:t>
      </w:r>
      <w:r w:rsidR="004E2300">
        <w:t>met de verbeterde positie van vrouwen</w:t>
      </w:r>
      <w:r w:rsidRPr="00C06D82" w:rsidR="00C06D82">
        <w:t>. Dit maakt hen</w:t>
      </w:r>
      <w:r w:rsidR="00C06D82">
        <w:t>, met name jonge mannen,</w:t>
      </w:r>
      <w:r w:rsidRPr="00C06D82" w:rsidR="00C06D82">
        <w:t xml:space="preserve"> vatbaarder voor </w:t>
      </w:r>
      <w:proofErr w:type="spellStart"/>
      <w:r w:rsidRPr="00846D45" w:rsidR="00C06D82">
        <w:rPr>
          <w:i/>
          <w:iCs/>
        </w:rPr>
        <w:t>social</w:t>
      </w:r>
      <w:proofErr w:type="spellEnd"/>
      <w:r w:rsidRPr="00846D45" w:rsidR="00C06D82">
        <w:rPr>
          <w:i/>
          <w:iCs/>
        </w:rPr>
        <w:t xml:space="preserve"> media </w:t>
      </w:r>
      <w:proofErr w:type="spellStart"/>
      <w:r w:rsidR="00C06D82">
        <w:t>influencers</w:t>
      </w:r>
      <w:proofErr w:type="spellEnd"/>
      <w:r w:rsidR="00C06D82">
        <w:t xml:space="preserve"> met schadelijke boodschappen over de man-vrouwverhouding</w:t>
      </w:r>
      <w:r w:rsidR="00256BCF">
        <w:t xml:space="preserve"> en positie van beide in onze samenleving</w:t>
      </w:r>
      <w:r w:rsidR="00C06D82">
        <w:t>. De</w:t>
      </w:r>
      <w:r w:rsidR="00256BCF">
        <w:t xml:space="preserve"> door deze </w:t>
      </w:r>
      <w:proofErr w:type="spellStart"/>
      <w:r w:rsidR="00256BCF">
        <w:t>influencers</w:t>
      </w:r>
      <w:proofErr w:type="spellEnd"/>
      <w:r w:rsidR="00256BCF">
        <w:t xml:space="preserve"> gecreëerde</w:t>
      </w:r>
      <w:r w:rsidR="00C06D82">
        <w:t xml:space="preserve"> </w:t>
      </w:r>
      <w:r w:rsidR="00256BCF">
        <w:t>‘</w:t>
      </w:r>
      <w:proofErr w:type="spellStart"/>
      <w:r w:rsidRPr="00846D45" w:rsidR="00C06D82">
        <w:rPr>
          <w:i/>
          <w:iCs/>
        </w:rPr>
        <w:t>manosphere</w:t>
      </w:r>
      <w:proofErr w:type="spellEnd"/>
      <w:r w:rsidR="00256BCF">
        <w:rPr>
          <w:i/>
          <w:iCs/>
        </w:rPr>
        <w:t>’</w:t>
      </w:r>
      <w:r w:rsidR="00C06D82">
        <w:t xml:space="preserve"> kan bijdrage aan</w:t>
      </w:r>
      <w:r w:rsidRPr="00C06D82" w:rsidR="00C06D82">
        <w:t xml:space="preserve"> vrouwenhaat</w:t>
      </w:r>
      <w:r w:rsidR="009B30AE">
        <w:t xml:space="preserve"> en</w:t>
      </w:r>
      <w:r w:rsidRPr="00C06D82" w:rsidR="00C06D82">
        <w:t xml:space="preserve"> ge</w:t>
      </w:r>
      <w:r w:rsidR="009B30AE">
        <w:t xml:space="preserve">weld tegen vrouwen. Daarom is het van belang dat </w:t>
      </w:r>
      <w:r w:rsidR="00EF305F">
        <w:t>we werken aan hun weerbaarheid</w:t>
      </w:r>
      <w:r w:rsidR="003D415B">
        <w:t xml:space="preserve"> tegen desinformatie en schadelijke wereldbeelden</w:t>
      </w:r>
      <w:r w:rsidR="00C06D82">
        <w:t xml:space="preserve">. Dit </w:t>
      </w:r>
      <w:r w:rsidR="00256BCF">
        <w:t>doen we</w:t>
      </w:r>
      <w:r w:rsidR="00C06D82">
        <w:t xml:space="preserve"> bijvoorbeeld door te investeren in mediawijsheid</w:t>
      </w:r>
      <w:r w:rsidR="00256BCF">
        <w:t xml:space="preserve"> </w:t>
      </w:r>
      <w:r w:rsidR="00C06D82">
        <w:t>en online weerbaarheid</w:t>
      </w:r>
      <w:r w:rsidR="005B143D">
        <w:t xml:space="preserve"> via digitale </w:t>
      </w:r>
      <w:r w:rsidR="006C0135">
        <w:t>geletterdheid</w:t>
      </w:r>
      <w:r w:rsidR="00C06D82">
        <w:t xml:space="preserve">. </w:t>
      </w:r>
      <w:r w:rsidRPr="00C06D82" w:rsidR="00C06D82">
        <w:t xml:space="preserve">Ook in het Nationaal Actieprogramma Aanpak seksueel grensoverschrijdend gedrag en seksueel geweld </w:t>
      </w:r>
      <w:r w:rsidR="00C06D82">
        <w:t>is er</w:t>
      </w:r>
      <w:r w:rsidRPr="00C06D82" w:rsidR="00C06D82">
        <w:t xml:space="preserve"> aandacht voor de positie van manne</w:t>
      </w:r>
      <w:r w:rsidR="004E2300">
        <w:t>n</w:t>
      </w:r>
      <w:r w:rsidR="00256BCF">
        <w:t xml:space="preserve"> en wereldbeelden</w:t>
      </w:r>
      <w:r w:rsidRPr="00C06D82" w:rsidR="00C06D82">
        <w:t xml:space="preserve">. </w:t>
      </w:r>
    </w:p>
    <w:sectPr w:rsidRPr="00820DDA" w:rsidR="00820DDA" w:rsidSect="00846D45">
      <w:headerReference w:type="default" r:id="rId7"/>
      <w:footerReference w:type="default" r:id="rId8"/>
      <w:headerReference w:type="first" r:id="rId9"/>
      <w:footerReference w:type="first" r:id="rId10"/>
      <w:pgSz w:w="11906" w:h="16838" w:code="9"/>
      <w:pgMar w:top="2682" w:right="2550"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DA0B" w14:textId="77777777" w:rsidR="001D7152" w:rsidRDefault="001D7152">
      <w:r>
        <w:separator/>
      </w:r>
    </w:p>
    <w:p w14:paraId="307EC624" w14:textId="77777777" w:rsidR="001D7152" w:rsidRDefault="001D7152"/>
  </w:endnote>
  <w:endnote w:type="continuationSeparator" w:id="0">
    <w:p w14:paraId="0BCD4445" w14:textId="77777777" w:rsidR="001D7152" w:rsidRDefault="001D7152">
      <w:r>
        <w:continuationSeparator/>
      </w:r>
    </w:p>
    <w:p w14:paraId="5CC0CBBA" w14:textId="77777777" w:rsidR="001D7152" w:rsidRDefault="001D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7F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6656F" w14:paraId="36B9834F" w14:textId="77777777" w:rsidTr="004C7E1D">
      <w:trPr>
        <w:trHeight w:hRule="exact" w:val="357"/>
      </w:trPr>
      <w:tc>
        <w:tcPr>
          <w:tcW w:w="7603" w:type="dxa"/>
          <w:shd w:val="clear" w:color="auto" w:fill="auto"/>
        </w:tcPr>
        <w:p w14:paraId="42D724BB" w14:textId="77777777" w:rsidR="002F71BB" w:rsidRPr="004C7E1D" w:rsidRDefault="002F71BB" w:rsidP="004C7E1D">
          <w:pPr>
            <w:spacing w:line="180" w:lineRule="exact"/>
            <w:rPr>
              <w:sz w:val="13"/>
              <w:szCs w:val="13"/>
            </w:rPr>
          </w:pPr>
        </w:p>
      </w:tc>
      <w:tc>
        <w:tcPr>
          <w:tcW w:w="2172" w:type="dxa"/>
          <w:shd w:val="clear" w:color="auto" w:fill="auto"/>
        </w:tcPr>
        <w:p w14:paraId="52A8F485" w14:textId="5CDDB074" w:rsidR="002F71BB" w:rsidRPr="004C7E1D" w:rsidRDefault="00B123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10C">
            <w:rPr>
              <w:szCs w:val="13"/>
            </w:rPr>
            <w:t>3</w:t>
          </w:r>
          <w:r w:rsidRPr="004C7E1D">
            <w:rPr>
              <w:szCs w:val="13"/>
            </w:rPr>
            <w:fldChar w:fldCharType="end"/>
          </w:r>
        </w:p>
      </w:tc>
    </w:tr>
  </w:tbl>
  <w:p w14:paraId="05EF443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6656F" w14:paraId="23C35749" w14:textId="77777777" w:rsidTr="004C7E1D">
      <w:trPr>
        <w:trHeight w:hRule="exact" w:val="357"/>
      </w:trPr>
      <w:tc>
        <w:tcPr>
          <w:tcW w:w="7709" w:type="dxa"/>
          <w:shd w:val="clear" w:color="auto" w:fill="auto"/>
        </w:tcPr>
        <w:p w14:paraId="0B687462" w14:textId="77777777" w:rsidR="00D17084" w:rsidRPr="004C7E1D" w:rsidRDefault="00D17084" w:rsidP="004C7E1D">
          <w:pPr>
            <w:spacing w:line="180" w:lineRule="exact"/>
            <w:rPr>
              <w:sz w:val="13"/>
              <w:szCs w:val="13"/>
            </w:rPr>
          </w:pPr>
        </w:p>
      </w:tc>
      <w:tc>
        <w:tcPr>
          <w:tcW w:w="2060" w:type="dxa"/>
          <w:shd w:val="clear" w:color="auto" w:fill="auto"/>
        </w:tcPr>
        <w:p w14:paraId="414589C6" w14:textId="08C24601" w:rsidR="00D17084" w:rsidRPr="004C7E1D" w:rsidRDefault="00B123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10C">
            <w:rPr>
              <w:szCs w:val="13"/>
            </w:rPr>
            <w:t>3</w:t>
          </w:r>
          <w:r w:rsidRPr="004C7E1D">
            <w:rPr>
              <w:szCs w:val="13"/>
            </w:rPr>
            <w:fldChar w:fldCharType="end"/>
          </w:r>
        </w:p>
      </w:tc>
    </w:tr>
  </w:tbl>
  <w:p w14:paraId="17F843A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3269" w14:textId="77777777" w:rsidR="001D7152" w:rsidRDefault="001D7152">
      <w:r>
        <w:separator/>
      </w:r>
    </w:p>
    <w:p w14:paraId="2083B74B" w14:textId="77777777" w:rsidR="001D7152" w:rsidRDefault="001D7152"/>
  </w:footnote>
  <w:footnote w:type="continuationSeparator" w:id="0">
    <w:p w14:paraId="531F5A6A" w14:textId="77777777" w:rsidR="001D7152" w:rsidRDefault="001D7152">
      <w:r>
        <w:continuationSeparator/>
      </w:r>
    </w:p>
    <w:p w14:paraId="74DC8413" w14:textId="77777777" w:rsidR="001D7152" w:rsidRDefault="001D7152"/>
  </w:footnote>
  <w:footnote w:id="1">
    <w:p w14:paraId="520ABD26" w14:textId="77777777" w:rsidR="00B12313" w:rsidRDefault="00B12313" w:rsidP="00B12313">
      <w:pPr>
        <w:pStyle w:val="Voetnoottekst"/>
      </w:pPr>
      <w:r>
        <w:rPr>
          <w:rStyle w:val="Voetnootmarkering"/>
        </w:rPr>
        <w:footnoteRef/>
      </w:r>
      <w:r>
        <w:t xml:space="preserve"> </w:t>
      </w:r>
      <w:hyperlink r:id="rId1" w:history="1">
        <w:r>
          <w:rPr>
            <w:rStyle w:val="Hyperlink"/>
          </w:rPr>
          <w:t>AI-verordening AI (Artificiële Intelligentie) - Digitale Overheid</w:t>
        </w:r>
      </w:hyperlink>
    </w:p>
  </w:footnote>
  <w:footnote w:id="2">
    <w:p w14:paraId="0107468F" w14:textId="77777777" w:rsidR="00B12313" w:rsidRDefault="00B12313" w:rsidP="00B12313">
      <w:pPr>
        <w:pStyle w:val="Voetnoottekst"/>
      </w:pPr>
      <w:r>
        <w:rPr>
          <w:rStyle w:val="Voetnootmarkering"/>
        </w:rPr>
        <w:footnoteRef/>
      </w:r>
      <w:r>
        <w:t xml:space="preserve"> </w:t>
      </w:r>
      <w:hyperlink r:id="rId2" w:history="1">
        <w:r>
          <w:rPr>
            <w:rStyle w:val="Hyperlink"/>
          </w:rPr>
          <w:t>Algoritmes reguleren Regie op het digitale leven - Digitale Overheid</w:t>
        </w:r>
      </w:hyperlink>
    </w:p>
  </w:footnote>
  <w:footnote w:id="3">
    <w:p w14:paraId="0F2A7C2C" w14:textId="77777777" w:rsidR="00B12313" w:rsidRDefault="00B12313" w:rsidP="00B12313">
      <w:pPr>
        <w:pStyle w:val="Voetnoottekst"/>
      </w:pPr>
      <w:r>
        <w:rPr>
          <w:rStyle w:val="Voetnootmarkering"/>
        </w:rPr>
        <w:footnoteRef/>
      </w:r>
      <w:r>
        <w:t xml:space="preserve"> </w:t>
      </w:r>
      <w:hyperlink r:id="rId3" w:history="1">
        <w:r>
          <w:rPr>
            <w:rStyle w:val="Hyperlink"/>
          </w:rPr>
          <w:t>Coördinatie toezicht algoritmes &amp; AI | Autoriteit Persoonsgegevens</w:t>
        </w:r>
      </w:hyperlink>
    </w:p>
  </w:footnote>
  <w:footnote w:id="4">
    <w:p w14:paraId="6BEA5B81" w14:textId="77777777" w:rsidR="00B12313" w:rsidRPr="002053AD" w:rsidRDefault="00B12313" w:rsidP="00B12313">
      <w:pPr>
        <w:pStyle w:val="Voetnoottekst"/>
      </w:pPr>
      <w:r w:rsidRPr="002053AD">
        <w:rPr>
          <w:rStyle w:val="Voetnootmarkering"/>
        </w:rPr>
        <w:footnoteRef/>
      </w:r>
      <w:r w:rsidRPr="002053AD">
        <w:t xml:space="preserve"> </w:t>
      </w:r>
      <w:hyperlink r:id="rId4" w:history="1">
        <w:r w:rsidRPr="002053AD">
          <w:rPr>
            <w:rStyle w:val="Hyperlink"/>
            <w:color w:val="auto"/>
          </w:rPr>
          <w:t>Persbericht van Europese Commissie over Roma Gemeenschap in Europese Unie</w:t>
        </w:r>
      </w:hyperlink>
      <w:r w:rsidRPr="002053AD">
        <w:t xml:space="preserve"> </w:t>
      </w:r>
    </w:p>
  </w:footnote>
  <w:footnote w:id="5">
    <w:p w14:paraId="18C5600F" w14:textId="77777777" w:rsidR="00B12313" w:rsidRPr="002053AD" w:rsidRDefault="00B12313" w:rsidP="00B12313">
      <w:pPr>
        <w:pStyle w:val="Voetnoottekst"/>
      </w:pPr>
      <w:r w:rsidRPr="002053AD">
        <w:rPr>
          <w:rStyle w:val="Voetnootmarkering"/>
        </w:rPr>
        <w:footnoteRef/>
      </w:r>
      <w:r w:rsidRPr="002053AD">
        <w:t xml:space="preserve"> </w:t>
      </w:r>
      <w:hyperlink r:id="rId5" w:history="1">
        <w:r w:rsidRPr="002053AD">
          <w:rPr>
            <w:rStyle w:val="Hyperlink"/>
            <w:color w:val="auto"/>
          </w:rPr>
          <w:t>Gelijkheid, integratie en participatie van de Roma | EUR-Lex</w:t>
        </w:r>
      </w:hyperlink>
    </w:p>
  </w:footnote>
  <w:footnote w:id="6">
    <w:p w14:paraId="6702E8CD" w14:textId="77777777" w:rsidR="00B12313" w:rsidRDefault="00B12313" w:rsidP="00B12313">
      <w:pPr>
        <w:pStyle w:val="Voetnoottekst"/>
      </w:pPr>
      <w:r w:rsidRPr="002053AD">
        <w:rPr>
          <w:rStyle w:val="Voetnootmarkering"/>
        </w:rPr>
        <w:footnoteRef/>
      </w:r>
      <w:r w:rsidRPr="002053AD">
        <w:t xml:space="preserve"> </w:t>
      </w:r>
      <w:hyperlink r:id="rId6" w:history="1">
        <w:r w:rsidRPr="00D51A73">
          <w:rPr>
            <w:rStyle w:val="Hyperlink"/>
            <w:color w:val="auto"/>
            <w:szCs w:val="13"/>
          </w:rPr>
          <w:t>B</w:t>
        </w:r>
        <w:r w:rsidRPr="002053AD">
          <w:rPr>
            <w:rStyle w:val="Hyperlink"/>
            <w:color w:val="auto"/>
          </w:rPr>
          <w:t>eleidsmaatregelen in Nederland voor de gelijkheid inclusie en participatie van Roma en Sinti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6656F" w14:paraId="406DCA07" w14:textId="77777777" w:rsidTr="006D2D53">
      <w:trPr>
        <w:trHeight w:hRule="exact" w:val="400"/>
      </w:trPr>
      <w:tc>
        <w:tcPr>
          <w:tcW w:w="7518" w:type="dxa"/>
          <w:shd w:val="clear" w:color="auto" w:fill="auto"/>
        </w:tcPr>
        <w:p w14:paraId="3F94898D" w14:textId="77777777" w:rsidR="00527BD4" w:rsidRPr="00275984" w:rsidRDefault="00527BD4" w:rsidP="00BF4427">
          <w:pPr>
            <w:pStyle w:val="Huisstijl-Rubricering"/>
          </w:pPr>
        </w:p>
      </w:tc>
    </w:tr>
  </w:tbl>
  <w:p w14:paraId="4EEC464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6656F" w14:paraId="1A3426E2" w14:textId="77777777" w:rsidTr="003B528D">
      <w:tc>
        <w:tcPr>
          <w:tcW w:w="2160" w:type="dxa"/>
          <w:shd w:val="clear" w:color="auto" w:fill="auto"/>
        </w:tcPr>
        <w:p w14:paraId="59512CE5" w14:textId="77777777" w:rsidR="002F71BB" w:rsidRPr="000407BB" w:rsidRDefault="00B12313" w:rsidP="005D283A">
          <w:pPr>
            <w:pStyle w:val="Colofonkop"/>
            <w:framePr w:hSpace="0" w:wrap="auto" w:vAnchor="margin" w:hAnchor="text" w:xAlign="left" w:yAlign="inline"/>
          </w:pPr>
          <w:r>
            <w:t>Onze referentie</w:t>
          </w:r>
        </w:p>
      </w:tc>
    </w:tr>
    <w:tr w:rsidR="00C6656F" w14:paraId="5403465F" w14:textId="77777777" w:rsidTr="002F71BB">
      <w:trPr>
        <w:trHeight w:val="259"/>
      </w:trPr>
      <w:tc>
        <w:tcPr>
          <w:tcW w:w="2160" w:type="dxa"/>
          <w:shd w:val="clear" w:color="auto" w:fill="auto"/>
        </w:tcPr>
        <w:p w14:paraId="40AAF163" w14:textId="77777777" w:rsidR="008833DA" w:rsidRPr="008833DA" w:rsidRDefault="008833DA" w:rsidP="008833DA">
          <w:pPr>
            <w:spacing w:line="180" w:lineRule="exact"/>
            <w:rPr>
              <w:sz w:val="13"/>
              <w:szCs w:val="13"/>
            </w:rPr>
          </w:pPr>
          <w:r w:rsidRPr="008833DA">
            <w:rPr>
              <w:sz w:val="13"/>
              <w:szCs w:val="13"/>
            </w:rPr>
            <w:t>51578576</w:t>
          </w:r>
        </w:p>
        <w:p w14:paraId="5DC46FD6" w14:textId="2CF7FCD3" w:rsidR="00E35CF4" w:rsidRPr="005D283A" w:rsidRDefault="00E35CF4" w:rsidP="0049501A">
          <w:pPr>
            <w:spacing w:line="180" w:lineRule="exact"/>
            <w:rPr>
              <w:sz w:val="13"/>
              <w:szCs w:val="13"/>
            </w:rPr>
          </w:pPr>
        </w:p>
      </w:tc>
    </w:tr>
  </w:tbl>
  <w:p w14:paraId="1CAF9E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6656F" w14:paraId="4CA307E1" w14:textId="77777777" w:rsidTr="001377D4">
      <w:trPr>
        <w:trHeight w:val="2636"/>
      </w:trPr>
      <w:tc>
        <w:tcPr>
          <w:tcW w:w="737" w:type="dxa"/>
          <w:shd w:val="clear" w:color="auto" w:fill="auto"/>
        </w:tcPr>
        <w:p w14:paraId="4460670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15DA860" w14:textId="77777777" w:rsidR="00704845" w:rsidRDefault="00B12313" w:rsidP="0047126E">
          <w:pPr>
            <w:framePr w:w="3873" w:h="2625" w:hRule="exact" w:wrap="around" w:vAnchor="page" w:hAnchor="page" w:x="6323" w:y="1"/>
          </w:pPr>
          <w:r>
            <w:rPr>
              <w:noProof/>
              <w:lang w:val="en-US" w:eastAsia="en-US"/>
            </w:rPr>
            <w:drawing>
              <wp:inline distT="0" distB="0" distL="0" distR="0" wp14:anchorId="6BE61B26" wp14:editId="75AC7EC2">
                <wp:extent cx="2447925" cy="1657350"/>
                <wp:effectExtent l="0" t="0" r="0" b="0"/>
                <wp:docPr id="200397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113820" w14:textId="77777777" w:rsidR="00483ECA" w:rsidRDefault="00483ECA" w:rsidP="00D037A9"/>
      </w:tc>
    </w:tr>
  </w:tbl>
  <w:p w14:paraId="25721DE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6656F" w14:paraId="72E5B31B" w14:textId="77777777" w:rsidTr="0008539E">
      <w:trPr>
        <w:trHeight w:hRule="exact" w:val="572"/>
      </w:trPr>
      <w:tc>
        <w:tcPr>
          <w:tcW w:w="7520" w:type="dxa"/>
          <w:shd w:val="clear" w:color="auto" w:fill="auto"/>
        </w:tcPr>
        <w:p w14:paraId="25F2E91D" w14:textId="77777777" w:rsidR="00527BD4" w:rsidRPr="00963440" w:rsidRDefault="00B12313" w:rsidP="00210BA3">
          <w:pPr>
            <w:pStyle w:val="Huisstijl-Adres"/>
            <w:spacing w:after="0"/>
          </w:pPr>
          <w:r w:rsidRPr="009E3B07">
            <w:t>&gt;Retouradres </w:t>
          </w:r>
          <w:r>
            <w:t>Postbus 16375 2500 BJ Den Haag</w:t>
          </w:r>
          <w:r w:rsidRPr="009E3B07">
            <w:t xml:space="preserve"> </w:t>
          </w:r>
        </w:p>
      </w:tc>
    </w:tr>
    <w:tr w:rsidR="00C6656F" w14:paraId="4FCC5451" w14:textId="77777777" w:rsidTr="00E776C6">
      <w:trPr>
        <w:cantSplit/>
        <w:trHeight w:hRule="exact" w:val="238"/>
      </w:trPr>
      <w:tc>
        <w:tcPr>
          <w:tcW w:w="7520" w:type="dxa"/>
          <w:shd w:val="clear" w:color="auto" w:fill="auto"/>
        </w:tcPr>
        <w:p w14:paraId="71150E23" w14:textId="77777777" w:rsidR="00093ABC" w:rsidRPr="00963440" w:rsidRDefault="00093ABC" w:rsidP="00963440"/>
      </w:tc>
    </w:tr>
    <w:tr w:rsidR="00C6656F" w14:paraId="58194921" w14:textId="77777777" w:rsidTr="00E776C6">
      <w:trPr>
        <w:cantSplit/>
        <w:trHeight w:hRule="exact" w:val="1520"/>
      </w:trPr>
      <w:tc>
        <w:tcPr>
          <w:tcW w:w="7520" w:type="dxa"/>
          <w:shd w:val="clear" w:color="auto" w:fill="auto"/>
        </w:tcPr>
        <w:p w14:paraId="6CCB8E26" w14:textId="77777777" w:rsidR="00A604D3" w:rsidRPr="00963440" w:rsidRDefault="00A604D3" w:rsidP="00963440"/>
      </w:tc>
    </w:tr>
    <w:tr w:rsidR="00C6656F" w14:paraId="657B848B" w14:textId="77777777" w:rsidTr="00E776C6">
      <w:trPr>
        <w:trHeight w:hRule="exact" w:val="1077"/>
      </w:trPr>
      <w:tc>
        <w:tcPr>
          <w:tcW w:w="7520" w:type="dxa"/>
          <w:shd w:val="clear" w:color="auto" w:fill="auto"/>
        </w:tcPr>
        <w:p w14:paraId="5D17649B" w14:textId="77777777" w:rsidR="00892BA5" w:rsidRPr="00035E67" w:rsidRDefault="00892BA5" w:rsidP="00892BA5">
          <w:pPr>
            <w:tabs>
              <w:tab w:val="left" w:pos="740"/>
            </w:tabs>
            <w:autoSpaceDE w:val="0"/>
            <w:autoSpaceDN w:val="0"/>
            <w:adjustRightInd w:val="0"/>
            <w:rPr>
              <w:rFonts w:cs="Verdana"/>
              <w:szCs w:val="18"/>
            </w:rPr>
          </w:pPr>
        </w:p>
      </w:tc>
    </w:tr>
  </w:tbl>
  <w:p w14:paraId="4E98BA76" w14:textId="77777777" w:rsidR="006F273B" w:rsidRDefault="006F273B" w:rsidP="00BC4AE3">
    <w:pPr>
      <w:pStyle w:val="Koptekst"/>
    </w:pPr>
  </w:p>
  <w:p w14:paraId="54362545" w14:textId="77777777" w:rsidR="00153BD0" w:rsidRDefault="00153BD0" w:rsidP="00BC4AE3">
    <w:pPr>
      <w:pStyle w:val="Koptekst"/>
    </w:pPr>
  </w:p>
  <w:p w14:paraId="3C40B131" w14:textId="77777777" w:rsidR="0044605E" w:rsidRDefault="0044605E" w:rsidP="00BC4AE3">
    <w:pPr>
      <w:pStyle w:val="Koptekst"/>
    </w:pPr>
  </w:p>
  <w:p w14:paraId="18DA7893" w14:textId="77777777" w:rsidR="0044605E" w:rsidRDefault="0044605E" w:rsidP="00BC4AE3">
    <w:pPr>
      <w:pStyle w:val="Koptekst"/>
    </w:pPr>
  </w:p>
  <w:p w14:paraId="105055B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B074D2">
      <w:start w:val="1"/>
      <w:numFmt w:val="bullet"/>
      <w:pStyle w:val="Lijstopsomteken"/>
      <w:lvlText w:val="•"/>
      <w:lvlJc w:val="left"/>
      <w:pPr>
        <w:tabs>
          <w:tab w:val="num" w:pos="227"/>
        </w:tabs>
        <w:ind w:left="227" w:hanging="227"/>
      </w:pPr>
      <w:rPr>
        <w:rFonts w:ascii="Verdana" w:hAnsi="Verdana" w:hint="default"/>
        <w:sz w:val="18"/>
        <w:szCs w:val="18"/>
      </w:rPr>
    </w:lvl>
    <w:lvl w:ilvl="1" w:tplc="3498FD1E" w:tentative="1">
      <w:start w:val="1"/>
      <w:numFmt w:val="bullet"/>
      <w:lvlText w:val="o"/>
      <w:lvlJc w:val="left"/>
      <w:pPr>
        <w:tabs>
          <w:tab w:val="num" w:pos="1440"/>
        </w:tabs>
        <w:ind w:left="1440" w:hanging="360"/>
      </w:pPr>
      <w:rPr>
        <w:rFonts w:ascii="Courier New" w:hAnsi="Courier New" w:cs="Courier New" w:hint="default"/>
      </w:rPr>
    </w:lvl>
    <w:lvl w:ilvl="2" w:tplc="0F42CE2E" w:tentative="1">
      <w:start w:val="1"/>
      <w:numFmt w:val="bullet"/>
      <w:lvlText w:val=""/>
      <w:lvlJc w:val="left"/>
      <w:pPr>
        <w:tabs>
          <w:tab w:val="num" w:pos="2160"/>
        </w:tabs>
        <w:ind w:left="2160" w:hanging="360"/>
      </w:pPr>
      <w:rPr>
        <w:rFonts w:ascii="Wingdings" w:hAnsi="Wingdings" w:hint="default"/>
      </w:rPr>
    </w:lvl>
    <w:lvl w:ilvl="3" w:tplc="5BCAD63A" w:tentative="1">
      <w:start w:val="1"/>
      <w:numFmt w:val="bullet"/>
      <w:lvlText w:val=""/>
      <w:lvlJc w:val="left"/>
      <w:pPr>
        <w:tabs>
          <w:tab w:val="num" w:pos="2880"/>
        </w:tabs>
        <w:ind w:left="2880" w:hanging="360"/>
      </w:pPr>
      <w:rPr>
        <w:rFonts w:ascii="Symbol" w:hAnsi="Symbol" w:hint="default"/>
      </w:rPr>
    </w:lvl>
    <w:lvl w:ilvl="4" w:tplc="F05A6126" w:tentative="1">
      <w:start w:val="1"/>
      <w:numFmt w:val="bullet"/>
      <w:lvlText w:val="o"/>
      <w:lvlJc w:val="left"/>
      <w:pPr>
        <w:tabs>
          <w:tab w:val="num" w:pos="3600"/>
        </w:tabs>
        <w:ind w:left="3600" w:hanging="360"/>
      </w:pPr>
      <w:rPr>
        <w:rFonts w:ascii="Courier New" w:hAnsi="Courier New" w:cs="Courier New" w:hint="default"/>
      </w:rPr>
    </w:lvl>
    <w:lvl w:ilvl="5" w:tplc="430692FE" w:tentative="1">
      <w:start w:val="1"/>
      <w:numFmt w:val="bullet"/>
      <w:lvlText w:val=""/>
      <w:lvlJc w:val="left"/>
      <w:pPr>
        <w:tabs>
          <w:tab w:val="num" w:pos="4320"/>
        </w:tabs>
        <w:ind w:left="4320" w:hanging="360"/>
      </w:pPr>
      <w:rPr>
        <w:rFonts w:ascii="Wingdings" w:hAnsi="Wingdings" w:hint="default"/>
      </w:rPr>
    </w:lvl>
    <w:lvl w:ilvl="6" w:tplc="851E3E7E" w:tentative="1">
      <w:start w:val="1"/>
      <w:numFmt w:val="bullet"/>
      <w:lvlText w:val=""/>
      <w:lvlJc w:val="left"/>
      <w:pPr>
        <w:tabs>
          <w:tab w:val="num" w:pos="5040"/>
        </w:tabs>
        <w:ind w:left="5040" w:hanging="360"/>
      </w:pPr>
      <w:rPr>
        <w:rFonts w:ascii="Symbol" w:hAnsi="Symbol" w:hint="default"/>
      </w:rPr>
    </w:lvl>
    <w:lvl w:ilvl="7" w:tplc="BC603BA2" w:tentative="1">
      <w:start w:val="1"/>
      <w:numFmt w:val="bullet"/>
      <w:lvlText w:val="o"/>
      <w:lvlJc w:val="left"/>
      <w:pPr>
        <w:tabs>
          <w:tab w:val="num" w:pos="5760"/>
        </w:tabs>
        <w:ind w:left="5760" w:hanging="360"/>
      </w:pPr>
      <w:rPr>
        <w:rFonts w:ascii="Courier New" w:hAnsi="Courier New" w:cs="Courier New" w:hint="default"/>
      </w:rPr>
    </w:lvl>
    <w:lvl w:ilvl="8" w:tplc="08EE09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A8B508">
      <w:start w:val="1"/>
      <w:numFmt w:val="bullet"/>
      <w:pStyle w:val="Lijstopsomteken2"/>
      <w:lvlText w:val="–"/>
      <w:lvlJc w:val="left"/>
      <w:pPr>
        <w:tabs>
          <w:tab w:val="num" w:pos="227"/>
        </w:tabs>
        <w:ind w:left="227" w:firstLine="0"/>
      </w:pPr>
      <w:rPr>
        <w:rFonts w:ascii="Verdana" w:hAnsi="Verdana" w:hint="default"/>
      </w:rPr>
    </w:lvl>
    <w:lvl w:ilvl="1" w:tplc="62747648" w:tentative="1">
      <w:start w:val="1"/>
      <w:numFmt w:val="bullet"/>
      <w:lvlText w:val="o"/>
      <w:lvlJc w:val="left"/>
      <w:pPr>
        <w:tabs>
          <w:tab w:val="num" w:pos="1440"/>
        </w:tabs>
        <w:ind w:left="1440" w:hanging="360"/>
      </w:pPr>
      <w:rPr>
        <w:rFonts w:ascii="Courier New" w:hAnsi="Courier New" w:cs="Courier New" w:hint="default"/>
      </w:rPr>
    </w:lvl>
    <w:lvl w:ilvl="2" w:tplc="35CC2BC4" w:tentative="1">
      <w:start w:val="1"/>
      <w:numFmt w:val="bullet"/>
      <w:lvlText w:val=""/>
      <w:lvlJc w:val="left"/>
      <w:pPr>
        <w:tabs>
          <w:tab w:val="num" w:pos="2160"/>
        </w:tabs>
        <w:ind w:left="2160" w:hanging="360"/>
      </w:pPr>
      <w:rPr>
        <w:rFonts w:ascii="Wingdings" w:hAnsi="Wingdings" w:hint="default"/>
      </w:rPr>
    </w:lvl>
    <w:lvl w:ilvl="3" w:tplc="4258841A" w:tentative="1">
      <w:start w:val="1"/>
      <w:numFmt w:val="bullet"/>
      <w:lvlText w:val=""/>
      <w:lvlJc w:val="left"/>
      <w:pPr>
        <w:tabs>
          <w:tab w:val="num" w:pos="2880"/>
        </w:tabs>
        <w:ind w:left="2880" w:hanging="360"/>
      </w:pPr>
      <w:rPr>
        <w:rFonts w:ascii="Symbol" w:hAnsi="Symbol" w:hint="default"/>
      </w:rPr>
    </w:lvl>
    <w:lvl w:ilvl="4" w:tplc="61264A40" w:tentative="1">
      <w:start w:val="1"/>
      <w:numFmt w:val="bullet"/>
      <w:lvlText w:val="o"/>
      <w:lvlJc w:val="left"/>
      <w:pPr>
        <w:tabs>
          <w:tab w:val="num" w:pos="3600"/>
        </w:tabs>
        <w:ind w:left="3600" w:hanging="360"/>
      </w:pPr>
      <w:rPr>
        <w:rFonts w:ascii="Courier New" w:hAnsi="Courier New" w:cs="Courier New" w:hint="default"/>
      </w:rPr>
    </w:lvl>
    <w:lvl w:ilvl="5" w:tplc="CC3E0C44" w:tentative="1">
      <w:start w:val="1"/>
      <w:numFmt w:val="bullet"/>
      <w:lvlText w:val=""/>
      <w:lvlJc w:val="left"/>
      <w:pPr>
        <w:tabs>
          <w:tab w:val="num" w:pos="4320"/>
        </w:tabs>
        <w:ind w:left="4320" w:hanging="360"/>
      </w:pPr>
      <w:rPr>
        <w:rFonts w:ascii="Wingdings" w:hAnsi="Wingdings" w:hint="default"/>
      </w:rPr>
    </w:lvl>
    <w:lvl w:ilvl="6" w:tplc="FC02769E" w:tentative="1">
      <w:start w:val="1"/>
      <w:numFmt w:val="bullet"/>
      <w:lvlText w:val=""/>
      <w:lvlJc w:val="left"/>
      <w:pPr>
        <w:tabs>
          <w:tab w:val="num" w:pos="5040"/>
        </w:tabs>
        <w:ind w:left="5040" w:hanging="360"/>
      </w:pPr>
      <w:rPr>
        <w:rFonts w:ascii="Symbol" w:hAnsi="Symbol" w:hint="default"/>
      </w:rPr>
    </w:lvl>
    <w:lvl w:ilvl="7" w:tplc="F488CAC2" w:tentative="1">
      <w:start w:val="1"/>
      <w:numFmt w:val="bullet"/>
      <w:lvlText w:val="o"/>
      <w:lvlJc w:val="left"/>
      <w:pPr>
        <w:tabs>
          <w:tab w:val="num" w:pos="5760"/>
        </w:tabs>
        <w:ind w:left="5760" w:hanging="360"/>
      </w:pPr>
      <w:rPr>
        <w:rFonts w:ascii="Courier New" w:hAnsi="Courier New" w:cs="Courier New" w:hint="default"/>
      </w:rPr>
    </w:lvl>
    <w:lvl w:ilvl="8" w:tplc="F29AA8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5998416">
    <w:abstractNumId w:val="10"/>
  </w:num>
  <w:num w:numId="2" w16cid:durableId="2105807192">
    <w:abstractNumId w:val="7"/>
  </w:num>
  <w:num w:numId="3" w16cid:durableId="110511575">
    <w:abstractNumId w:val="6"/>
  </w:num>
  <w:num w:numId="4" w16cid:durableId="1100371786">
    <w:abstractNumId w:val="5"/>
  </w:num>
  <w:num w:numId="5" w16cid:durableId="1421488131">
    <w:abstractNumId w:val="4"/>
  </w:num>
  <w:num w:numId="6" w16cid:durableId="1012030574">
    <w:abstractNumId w:val="8"/>
  </w:num>
  <w:num w:numId="7" w16cid:durableId="320961723">
    <w:abstractNumId w:val="3"/>
  </w:num>
  <w:num w:numId="8" w16cid:durableId="134955174">
    <w:abstractNumId w:val="2"/>
  </w:num>
  <w:num w:numId="9" w16cid:durableId="982810467">
    <w:abstractNumId w:val="1"/>
  </w:num>
  <w:num w:numId="10" w16cid:durableId="1783764499">
    <w:abstractNumId w:val="0"/>
  </w:num>
  <w:num w:numId="11" w16cid:durableId="26371674">
    <w:abstractNumId w:val="9"/>
  </w:num>
  <w:num w:numId="12" w16cid:durableId="1986739324">
    <w:abstractNumId w:val="11"/>
  </w:num>
  <w:num w:numId="13" w16cid:durableId="598021853">
    <w:abstractNumId w:val="13"/>
  </w:num>
  <w:num w:numId="14" w16cid:durableId="20605179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610C"/>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67E09"/>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5F0A"/>
    <w:rsid w:val="001A6D93"/>
    <w:rsid w:val="001A7068"/>
    <w:rsid w:val="001B2BBA"/>
    <w:rsid w:val="001B35FA"/>
    <w:rsid w:val="001C006F"/>
    <w:rsid w:val="001C2C36"/>
    <w:rsid w:val="001C32EC"/>
    <w:rsid w:val="001C38BD"/>
    <w:rsid w:val="001C4D5A"/>
    <w:rsid w:val="001D7152"/>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6BCF"/>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5F1"/>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415B"/>
    <w:rsid w:val="003E3DD5"/>
    <w:rsid w:val="003F07C6"/>
    <w:rsid w:val="003F1F6B"/>
    <w:rsid w:val="003F3757"/>
    <w:rsid w:val="003F44B7"/>
    <w:rsid w:val="004008E9"/>
    <w:rsid w:val="00401FFA"/>
    <w:rsid w:val="00407991"/>
    <w:rsid w:val="0041019E"/>
    <w:rsid w:val="00413D48"/>
    <w:rsid w:val="00424A60"/>
    <w:rsid w:val="00434042"/>
    <w:rsid w:val="00434500"/>
    <w:rsid w:val="0043795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2300"/>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2D0"/>
    <w:rsid w:val="00595CBB"/>
    <w:rsid w:val="00596166"/>
    <w:rsid w:val="00597F64"/>
    <w:rsid w:val="005A1AF5"/>
    <w:rsid w:val="005A207F"/>
    <w:rsid w:val="005A2F35"/>
    <w:rsid w:val="005A7512"/>
    <w:rsid w:val="005B047F"/>
    <w:rsid w:val="005B143D"/>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0135"/>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320"/>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A623D"/>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862"/>
    <w:rsid w:val="00821FC1"/>
    <w:rsid w:val="00822AA0"/>
    <w:rsid w:val="008267CC"/>
    <w:rsid w:val="0083178B"/>
    <w:rsid w:val="00833695"/>
    <w:rsid w:val="008336B7"/>
    <w:rsid w:val="00833A8E"/>
    <w:rsid w:val="0084255A"/>
    <w:rsid w:val="00842CD8"/>
    <w:rsid w:val="008431FA"/>
    <w:rsid w:val="00846D45"/>
    <w:rsid w:val="00847621"/>
    <w:rsid w:val="008547BA"/>
    <w:rsid w:val="008553C7"/>
    <w:rsid w:val="00857FEB"/>
    <w:rsid w:val="008601AF"/>
    <w:rsid w:val="00872271"/>
    <w:rsid w:val="008731F6"/>
    <w:rsid w:val="00874982"/>
    <w:rsid w:val="008762B6"/>
    <w:rsid w:val="00883137"/>
    <w:rsid w:val="008833DA"/>
    <w:rsid w:val="00890E53"/>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0AE"/>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6850"/>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4F3"/>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F9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313"/>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6D8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4C8"/>
    <w:rsid w:val="00C55923"/>
    <w:rsid w:val="00C619A7"/>
    <w:rsid w:val="00C64E34"/>
    <w:rsid w:val="00C6545E"/>
    <w:rsid w:val="00C6656F"/>
    <w:rsid w:val="00C7013F"/>
    <w:rsid w:val="00C7097A"/>
    <w:rsid w:val="00C736E8"/>
    <w:rsid w:val="00C73D5F"/>
    <w:rsid w:val="00C965EF"/>
    <w:rsid w:val="00C97C80"/>
    <w:rsid w:val="00CA1D00"/>
    <w:rsid w:val="00CA35E4"/>
    <w:rsid w:val="00CA47D3"/>
    <w:rsid w:val="00CA6533"/>
    <w:rsid w:val="00CA6A25"/>
    <w:rsid w:val="00CA6A3F"/>
    <w:rsid w:val="00CA7C99"/>
    <w:rsid w:val="00CB0F5E"/>
    <w:rsid w:val="00CC0801"/>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1A73"/>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49C0"/>
    <w:rsid w:val="00ED539E"/>
    <w:rsid w:val="00ED576F"/>
    <w:rsid w:val="00ED5E4D"/>
    <w:rsid w:val="00EE4A1F"/>
    <w:rsid w:val="00EE4C2D"/>
    <w:rsid w:val="00EF0CCB"/>
    <w:rsid w:val="00EF1B5A"/>
    <w:rsid w:val="00EF24FB"/>
    <w:rsid w:val="00EF2CCA"/>
    <w:rsid w:val="00EF305F"/>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C8AB"/>
  <w15:docId w15:val="{1D8CF7E7-D65D-4CCF-9EC4-41B0C0C7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B12313"/>
    <w:rPr>
      <w:vertAlign w:val="superscript"/>
    </w:rPr>
  </w:style>
  <w:style w:type="paragraph" w:styleId="Revisie">
    <w:name w:val="Revision"/>
    <w:hidden/>
    <w:uiPriority w:val="99"/>
    <w:semiHidden/>
    <w:rsid w:val="005952D0"/>
    <w:rPr>
      <w:rFonts w:ascii="Verdana" w:hAnsi="Verdana"/>
      <w:sz w:val="18"/>
      <w:szCs w:val="24"/>
      <w:lang w:val="nl-NL" w:eastAsia="nl-NL"/>
    </w:rPr>
  </w:style>
  <w:style w:type="character" w:styleId="Verwijzingopmerking">
    <w:name w:val="annotation reference"/>
    <w:basedOn w:val="Standaardalinea-lettertype"/>
    <w:rsid w:val="00AC2F93"/>
    <w:rPr>
      <w:sz w:val="16"/>
      <w:szCs w:val="16"/>
    </w:rPr>
  </w:style>
  <w:style w:type="paragraph" w:styleId="Tekstopmerking">
    <w:name w:val="annotation text"/>
    <w:basedOn w:val="Standaard"/>
    <w:link w:val="TekstopmerkingChar"/>
    <w:rsid w:val="00AC2F93"/>
    <w:pPr>
      <w:spacing w:line="240" w:lineRule="auto"/>
    </w:pPr>
    <w:rPr>
      <w:sz w:val="20"/>
      <w:szCs w:val="20"/>
    </w:rPr>
  </w:style>
  <w:style w:type="character" w:customStyle="1" w:styleId="TekstopmerkingChar">
    <w:name w:val="Tekst opmerking Char"/>
    <w:basedOn w:val="Standaardalinea-lettertype"/>
    <w:link w:val="Tekstopmerking"/>
    <w:rsid w:val="00AC2F93"/>
    <w:rPr>
      <w:rFonts w:ascii="Verdana" w:hAnsi="Verdana"/>
      <w:lang w:val="nl-NL" w:eastAsia="nl-NL"/>
    </w:rPr>
  </w:style>
  <w:style w:type="paragraph" w:styleId="Onderwerpvanopmerking">
    <w:name w:val="annotation subject"/>
    <w:basedOn w:val="Tekstopmerking"/>
    <w:next w:val="Tekstopmerking"/>
    <w:link w:val="OnderwerpvanopmerkingChar"/>
    <w:rsid w:val="00AC2F93"/>
    <w:rPr>
      <w:b/>
      <w:bCs/>
    </w:rPr>
  </w:style>
  <w:style w:type="character" w:customStyle="1" w:styleId="OnderwerpvanopmerkingChar">
    <w:name w:val="Onderwerp van opmerking Char"/>
    <w:basedOn w:val="TekstopmerkingChar"/>
    <w:link w:val="Onderwerpvanopmerking"/>
    <w:rsid w:val="00AC2F9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456">
      <w:bodyDiv w:val="1"/>
      <w:marLeft w:val="0"/>
      <w:marRight w:val="0"/>
      <w:marTop w:val="0"/>
      <w:marBottom w:val="0"/>
      <w:divBdr>
        <w:top w:val="none" w:sz="0" w:space="0" w:color="auto"/>
        <w:left w:val="none" w:sz="0" w:space="0" w:color="auto"/>
        <w:bottom w:val="none" w:sz="0" w:space="0" w:color="auto"/>
        <w:right w:val="none" w:sz="0" w:space="0" w:color="auto"/>
      </w:divBdr>
    </w:div>
    <w:div w:id="18324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themas/algoritmes-ai/coordinatie-toezicht-algoritmes-ai" TargetMode="External"/><Relationship Id="rId2" Type="http://schemas.openxmlformats.org/officeDocument/2006/relationships/hyperlink" Target="https://www.digitaleoverheid.nl/kabinetsbeleid-digitalisering/werkagenda/iedereen-heeft-regie-op-het-digitale-leven/algoritmes-reguleren/" TargetMode="External"/><Relationship Id="rId1" Type="http://schemas.openxmlformats.org/officeDocument/2006/relationships/hyperlink" Target="https://www.digitaleoverheid.nl/overzicht-van-alle-onderwerpen/nieuwe-technologieen-data-en-ethiek/artificiele-intelligentie-ai/ai-verordening/" TargetMode="External"/><Relationship Id="rId6" Type="http://schemas.openxmlformats.org/officeDocument/2006/relationships/hyperlink" Target="https://www.rijksoverheid.nl/documenten/publicaties/2021/09/30/beleidsmaatregelen-in-nederland-voor-de-gelijkheid-inclusie-en-participatie-van-roma-en-sinti" TargetMode="External"/><Relationship Id="rId5" Type="http://schemas.openxmlformats.org/officeDocument/2006/relationships/hyperlink" Target="https://eur-lex.europa.eu/NL/legal-content/summary/roma-equality-inclusion-and-participation.html?fromSummary=13" TargetMode="External"/><Relationship Id="rId4" Type="http://schemas.openxmlformats.org/officeDocument/2006/relationships/hyperlink" Target="https://www.eerstekamer.nl/bijlage/20201008/persbericht_europese_commissie/document3/f=/vlcqig7vxup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1075</ap:Words>
  <ap:Characters>6444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2025-03-27T15:57:00.0000000Z</lastPrinted>
  <dcterms:created xsi:type="dcterms:W3CDTF">2025-03-28T14:37:00.0000000Z</dcterms:created>
  <dcterms:modified xsi:type="dcterms:W3CDTF">2025-03-28T14:37:00.0000000Z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O200NIN</vt:lpwstr>
  </property>
  <property fmtid="{D5CDD505-2E9C-101B-9397-08002B2CF9AE}" pid="3" name="Author">
    <vt:lpwstr>O200NIN</vt:lpwstr>
  </property>
  <property fmtid="{D5CDD505-2E9C-101B-9397-08002B2CF9AE}" pid="4" name="cs_objectid">
    <vt:lpwstr>51578576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van de Informele ESPCO-Raad gelijkheid 16 april  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O200NIN</vt:lpwstr>
  </property>
</Properties>
</file>