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15DA" w:rsidR="008B0E79" w:rsidP="00DE15DA" w:rsidRDefault="008B0E79" w14:paraId="3FF7D730" w14:textId="77777777">
      <w:pPr>
        <w:spacing w:line="240" w:lineRule="auto"/>
        <w:jc w:val="both"/>
        <w:rPr>
          <w:rFonts w:ascii="Verdana" w:hAnsi="Verdana"/>
          <w:b/>
          <w:bCs/>
          <w:sz w:val="18"/>
          <w:szCs w:val="18"/>
        </w:rPr>
      </w:pPr>
      <w:r w:rsidRPr="00DE15DA">
        <w:rPr>
          <w:rFonts w:ascii="Verdana" w:hAnsi="Verdana"/>
          <w:b/>
          <w:bCs/>
          <w:sz w:val="18"/>
          <w:szCs w:val="18"/>
        </w:rPr>
        <w:t>Leeswijzer</w:t>
      </w:r>
    </w:p>
    <w:p w:rsidRPr="00DE15DA" w:rsidR="008B0E79" w:rsidP="00DE15DA" w:rsidRDefault="008B0E79" w14:paraId="22071EF0" w14:textId="77777777">
      <w:pPr>
        <w:spacing w:line="240" w:lineRule="auto"/>
        <w:jc w:val="both"/>
        <w:rPr>
          <w:rFonts w:ascii="Verdana" w:hAnsi="Verdana"/>
          <w:sz w:val="18"/>
          <w:szCs w:val="18"/>
        </w:rPr>
      </w:pPr>
      <w:r w:rsidRPr="00DE15DA">
        <w:rPr>
          <w:rFonts w:ascii="Verdana" w:hAnsi="Verdana"/>
          <w:sz w:val="18"/>
          <w:szCs w:val="18"/>
        </w:rPr>
        <w:t>De Commissie stelde voor de periode 2024-2029 een aantal prioriteiten vast. De hierna volgende hoofdstukken van deze Staat van de Unie reflecteren op deze prioriteiten van de Commissie en de positie van het kabinet daarop. De hoofstukindeling is daarmee als volgt:</w:t>
      </w:r>
    </w:p>
    <w:p w:rsidRPr="00DE15DA" w:rsidR="008B0E79" w:rsidP="00DE15DA" w:rsidRDefault="008B0E79" w14:paraId="063A9025" w14:textId="77777777">
      <w:pPr>
        <w:pStyle w:val="ListParagraph"/>
        <w:numPr>
          <w:ilvl w:val="0"/>
          <w:numId w:val="2"/>
        </w:numPr>
        <w:spacing w:line="240" w:lineRule="auto"/>
        <w:jc w:val="both"/>
        <w:rPr>
          <w:rFonts w:ascii="Verdana" w:hAnsi="Verdana"/>
          <w:sz w:val="18"/>
          <w:szCs w:val="18"/>
        </w:rPr>
      </w:pPr>
      <w:r w:rsidRPr="00DE15DA">
        <w:rPr>
          <w:rFonts w:ascii="Verdana" w:hAnsi="Verdana"/>
          <w:sz w:val="18"/>
          <w:szCs w:val="18"/>
        </w:rPr>
        <w:t xml:space="preserve">Een nieuw plan voor duurzame welvaart en concurrentievermogen in Europa; </w:t>
      </w:r>
    </w:p>
    <w:p w:rsidRPr="00DE15DA" w:rsidR="008B0E79" w:rsidP="00DE15DA" w:rsidRDefault="008B0E79" w14:paraId="0FB87C57" w14:textId="77777777">
      <w:pPr>
        <w:pStyle w:val="ListParagraph"/>
        <w:numPr>
          <w:ilvl w:val="0"/>
          <w:numId w:val="2"/>
        </w:numPr>
        <w:spacing w:line="240" w:lineRule="auto"/>
        <w:jc w:val="both"/>
        <w:rPr>
          <w:rFonts w:ascii="Verdana" w:hAnsi="Verdana"/>
          <w:sz w:val="18"/>
          <w:szCs w:val="18"/>
        </w:rPr>
      </w:pPr>
      <w:r w:rsidRPr="00DE15DA">
        <w:rPr>
          <w:rFonts w:ascii="Verdana" w:hAnsi="Verdana"/>
          <w:sz w:val="18"/>
          <w:szCs w:val="18"/>
        </w:rPr>
        <w:t xml:space="preserve">Een nieuw tijdperk voor Europese defensie en veiligheid; </w:t>
      </w:r>
    </w:p>
    <w:p w:rsidRPr="00DE15DA" w:rsidR="008B0E79" w:rsidP="00DE15DA" w:rsidRDefault="008B0E79" w14:paraId="3386BF1E" w14:textId="77777777">
      <w:pPr>
        <w:pStyle w:val="ListParagraph"/>
        <w:numPr>
          <w:ilvl w:val="0"/>
          <w:numId w:val="2"/>
        </w:numPr>
        <w:spacing w:line="240" w:lineRule="auto"/>
        <w:jc w:val="both"/>
        <w:rPr>
          <w:rFonts w:ascii="Verdana" w:hAnsi="Verdana"/>
          <w:sz w:val="18"/>
          <w:szCs w:val="18"/>
        </w:rPr>
      </w:pPr>
      <w:r w:rsidRPr="00DE15DA">
        <w:rPr>
          <w:rFonts w:ascii="Verdana" w:hAnsi="Verdana"/>
          <w:sz w:val="18"/>
          <w:szCs w:val="18"/>
        </w:rPr>
        <w:t xml:space="preserve">Mensen ondersteunen, onze samenlevingen versterken en ons sociaal model verbeteren; </w:t>
      </w:r>
    </w:p>
    <w:p w:rsidRPr="00DE15DA" w:rsidR="008B0E79" w:rsidP="00DE15DA" w:rsidRDefault="008B0E79" w14:paraId="535EAD80" w14:textId="77777777">
      <w:pPr>
        <w:pStyle w:val="ListParagraph"/>
        <w:numPr>
          <w:ilvl w:val="0"/>
          <w:numId w:val="2"/>
        </w:numPr>
        <w:spacing w:line="240" w:lineRule="auto"/>
        <w:jc w:val="both"/>
        <w:rPr>
          <w:rFonts w:ascii="Verdana" w:hAnsi="Verdana"/>
          <w:sz w:val="18"/>
          <w:szCs w:val="18"/>
        </w:rPr>
      </w:pPr>
      <w:r w:rsidRPr="00DE15DA">
        <w:rPr>
          <w:rFonts w:ascii="Verdana" w:hAnsi="Verdana"/>
          <w:sz w:val="18"/>
          <w:szCs w:val="18"/>
        </w:rPr>
        <w:t xml:space="preserve">Onze levenskwaliteit in stand houden: voedselzekerheid, water en natuur; </w:t>
      </w:r>
    </w:p>
    <w:p w:rsidRPr="00DE15DA" w:rsidR="008B0E79" w:rsidP="00DE15DA" w:rsidRDefault="008B0E79" w14:paraId="7232EBE7" w14:textId="77777777">
      <w:pPr>
        <w:pStyle w:val="ListParagraph"/>
        <w:numPr>
          <w:ilvl w:val="0"/>
          <w:numId w:val="2"/>
        </w:numPr>
        <w:spacing w:line="240" w:lineRule="auto"/>
        <w:jc w:val="both"/>
        <w:rPr>
          <w:rFonts w:ascii="Verdana" w:hAnsi="Verdana"/>
          <w:sz w:val="18"/>
          <w:szCs w:val="18"/>
        </w:rPr>
      </w:pPr>
      <w:r w:rsidRPr="00DE15DA">
        <w:rPr>
          <w:rFonts w:ascii="Verdana" w:hAnsi="Verdana"/>
          <w:sz w:val="18"/>
          <w:szCs w:val="18"/>
        </w:rPr>
        <w:t xml:space="preserve">Onze democratie beschermen en onze waarden hooghouden; </w:t>
      </w:r>
    </w:p>
    <w:p w:rsidRPr="00DE15DA" w:rsidR="008B0E79" w:rsidP="00DE15DA" w:rsidRDefault="008B0E79" w14:paraId="2690E60B" w14:textId="77777777">
      <w:pPr>
        <w:pStyle w:val="ListParagraph"/>
        <w:numPr>
          <w:ilvl w:val="0"/>
          <w:numId w:val="2"/>
        </w:numPr>
        <w:spacing w:line="240" w:lineRule="auto"/>
        <w:jc w:val="both"/>
        <w:rPr>
          <w:rFonts w:ascii="Verdana" w:hAnsi="Verdana"/>
          <w:sz w:val="18"/>
          <w:szCs w:val="18"/>
        </w:rPr>
      </w:pPr>
      <w:r w:rsidRPr="00DE15DA">
        <w:rPr>
          <w:rFonts w:ascii="Verdana" w:hAnsi="Verdana"/>
          <w:sz w:val="18"/>
          <w:szCs w:val="18"/>
        </w:rPr>
        <w:t xml:space="preserve">Europa in de wereld: onze invloed en partnerschappen benutten; </w:t>
      </w:r>
    </w:p>
    <w:p w:rsidRPr="00DE15DA" w:rsidR="008B0E79" w:rsidP="00DE15DA" w:rsidRDefault="008B0E79" w14:paraId="1FD607D8" w14:textId="77777777">
      <w:pPr>
        <w:pStyle w:val="ListParagraph"/>
        <w:numPr>
          <w:ilvl w:val="0"/>
          <w:numId w:val="2"/>
        </w:numPr>
        <w:spacing w:line="240" w:lineRule="auto"/>
        <w:jc w:val="both"/>
        <w:rPr>
          <w:rFonts w:ascii="Verdana" w:hAnsi="Verdana"/>
          <w:sz w:val="18"/>
          <w:szCs w:val="18"/>
        </w:rPr>
      </w:pPr>
      <w:r w:rsidRPr="00DE15DA">
        <w:rPr>
          <w:rFonts w:ascii="Verdana" w:hAnsi="Verdana"/>
          <w:sz w:val="18"/>
          <w:szCs w:val="18"/>
        </w:rPr>
        <w:t>Samen resultaten boeken en onze Unie voorbereiden op de toekomst.</w:t>
      </w:r>
    </w:p>
    <w:p w:rsidRPr="00DE15DA" w:rsidR="008B0E79" w:rsidP="00DE15DA" w:rsidRDefault="008B0E79" w14:paraId="70F7A6C2" w14:textId="77777777">
      <w:pPr>
        <w:spacing w:line="240" w:lineRule="auto"/>
        <w:jc w:val="both"/>
        <w:rPr>
          <w:rFonts w:ascii="Verdana" w:hAnsi="Verdana" w:eastAsia="Times New Roman"/>
          <w:b/>
          <w:bCs/>
          <w:sz w:val="18"/>
          <w:szCs w:val="18"/>
        </w:rPr>
      </w:pPr>
      <w:r w:rsidRPr="00DE15DA">
        <w:rPr>
          <w:rFonts w:ascii="Verdana" w:hAnsi="Verdana" w:eastAsia="Times New Roman"/>
          <w:b/>
          <w:bCs/>
          <w:sz w:val="18"/>
          <w:szCs w:val="18"/>
        </w:rPr>
        <w:t>Bijlage:</w:t>
      </w:r>
    </w:p>
    <w:p w:rsidRPr="00DE15DA" w:rsidR="008B0E79" w:rsidP="00DE15DA" w:rsidRDefault="008B0E79" w14:paraId="67C550A4" w14:textId="77777777">
      <w:pPr>
        <w:spacing w:line="240" w:lineRule="auto"/>
        <w:jc w:val="both"/>
        <w:rPr>
          <w:rFonts w:ascii="Verdana" w:hAnsi="Verdana"/>
          <w:sz w:val="18"/>
          <w:szCs w:val="18"/>
        </w:rPr>
      </w:pPr>
      <w:r w:rsidRPr="00DE15DA">
        <w:rPr>
          <w:rFonts w:ascii="Verdana" w:hAnsi="Verdana"/>
          <w:sz w:val="18"/>
          <w:szCs w:val="18"/>
        </w:rPr>
        <w:t xml:space="preserve">Op 12 februari jl. presenteerde de Commissie haar werkprogramma voor het komende jaar om de EU concurrerender, veiliger en economisch sterker te maken. Een appreciatie van het werkprogramma is te vinden in de bijlage bij deze Staat van de Unie. </w:t>
      </w:r>
    </w:p>
    <w:p w:rsidRPr="00DE15DA" w:rsidR="008B0E79" w:rsidP="00DE15DA" w:rsidRDefault="008B0E79" w14:paraId="17B3A0A3" w14:textId="77777777">
      <w:pPr>
        <w:pStyle w:val="ListParagraph"/>
        <w:numPr>
          <w:ilvl w:val="0"/>
          <w:numId w:val="3"/>
        </w:numPr>
        <w:spacing w:line="240" w:lineRule="auto"/>
        <w:jc w:val="both"/>
        <w:rPr>
          <w:rFonts w:ascii="Verdana" w:hAnsi="Verdana"/>
          <w:sz w:val="18"/>
          <w:szCs w:val="18"/>
        </w:rPr>
      </w:pPr>
      <w:r w:rsidRPr="00DE15DA">
        <w:rPr>
          <w:rFonts w:ascii="Verdana" w:hAnsi="Verdana"/>
          <w:sz w:val="18"/>
          <w:szCs w:val="18"/>
        </w:rPr>
        <w:t>Annex I: Kabinetsappreciatie nieuwe initiatieven in het Commissie Werkprogramma 2025</w:t>
      </w:r>
    </w:p>
    <w:p w:rsidRPr="00DE15DA" w:rsidR="008B0E79" w:rsidP="00DE15DA" w:rsidRDefault="008B0E79" w14:paraId="31B89379" w14:textId="39BCD665">
      <w:pPr>
        <w:pStyle w:val="ListParagraph"/>
        <w:numPr>
          <w:ilvl w:val="0"/>
          <w:numId w:val="3"/>
        </w:numPr>
        <w:spacing w:line="240" w:lineRule="auto"/>
        <w:jc w:val="both"/>
        <w:rPr>
          <w:rFonts w:ascii="Verdana" w:hAnsi="Verdana"/>
          <w:sz w:val="18"/>
          <w:szCs w:val="18"/>
        </w:rPr>
      </w:pPr>
      <w:r w:rsidRPr="00DE15DA">
        <w:rPr>
          <w:rFonts w:ascii="Verdana" w:hAnsi="Verdana"/>
          <w:sz w:val="18"/>
          <w:szCs w:val="18"/>
        </w:rPr>
        <w:t>Annex II: Kabinetsappreciatie ingetrokken voorstellen</w:t>
      </w:r>
      <w:r w:rsidRPr="00DE15DA">
        <w:rPr>
          <w:rStyle w:val="FootnoteReference"/>
          <w:rFonts w:ascii="Verdana" w:hAnsi="Verdana"/>
          <w:sz w:val="18"/>
          <w:szCs w:val="18"/>
        </w:rPr>
        <w:footnoteReference w:id="2"/>
      </w:r>
    </w:p>
    <w:p w:rsidRPr="00DE15DA" w:rsidR="00491E2C" w:rsidP="00DE15DA" w:rsidRDefault="00491E2C" w14:paraId="1A9C2360" w14:textId="68D82B7A">
      <w:pPr>
        <w:spacing w:line="240" w:lineRule="auto"/>
        <w:rPr>
          <w:rFonts w:ascii="Verdana" w:hAnsi="Verdana" w:eastAsia="Times New Roman"/>
          <w:b/>
          <w:bCs/>
          <w:kern w:val="2"/>
          <w:sz w:val="18"/>
          <w:szCs w:val="18"/>
          <w14:ligatures w14:val="standardContextual"/>
        </w:rPr>
      </w:pPr>
      <w:r w:rsidRPr="00DE15DA">
        <w:rPr>
          <w:rFonts w:ascii="Verdana" w:hAnsi="Verdana" w:eastAsia="Times New Roman"/>
          <w:b/>
          <w:bCs/>
          <w:sz w:val="18"/>
          <w:szCs w:val="18"/>
        </w:rPr>
        <w:br w:type="page"/>
      </w:r>
    </w:p>
    <w:p w:rsidRPr="00DE15DA" w:rsidR="009F3601" w:rsidP="00DE15DA" w:rsidRDefault="009F3601" w14:paraId="14910448" w14:textId="2D83212A">
      <w:pPr>
        <w:pStyle w:val="ListParagraph"/>
        <w:numPr>
          <w:ilvl w:val="0"/>
          <w:numId w:val="1"/>
        </w:numPr>
        <w:spacing w:after="0" w:line="240" w:lineRule="auto"/>
        <w:jc w:val="both"/>
        <w:rPr>
          <w:rFonts w:ascii="Verdana" w:hAnsi="Verdana" w:eastAsia="Times New Roman"/>
          <w:b/>
          <w:bCs/>
          <w:sz w:val="18"/>
          <w:szCs w:val="18"/>
        </w:rPr>
      </w:pPr>
      <w:r w:rsidRPr="00DE15DA">
        <w:rPr>
          <w:rFonts w:ascii="Verdana" w:hAnsi="Verdana" w:eastAsia="Times New Roman"/>
          <w:b/>
          <w:bCs/>
          <w:sz w:val="18"/>
          <w:szCs w:val="18"/>
        </w:rPr>
        <w:lastRenderedPageBreak/>
        <w:t>Een nieuw plan voor duurzame welvaart en concurrentievermogen in de EU</w:t>
      </w:r>
    </w:p>
    <w:p w:rsidRPr="00DE15DA" w:rsidR="009F3601" w:rsidP="00DE15DA" w:rsidRDefault="009F3601" w14:paraId="1A5E050B" w14:textId="77777777">
      <w:pPr>
        <w:spacing w:after="0" w:line="240" w:lineRule="auto"/>
        <w:jc w:val="both"/>
        <w:rPr>
          <w:rFonts w:ascii="Verdana" w:hAnsi="Verdana" w:eastAsia="Times New Roman"/>
          <w:sz w:val="18"/>
          <w:szCs w:val="18"/>
        </w:rPr>
      </w:pPr>
    </w:p>
    <w:p w:rsidRPr="00DE15DA" w:rsidR="009F3601" w:rsidP="00DE15DA" w:rsidRDefault="000A7708" w14:paraId="23F42408" w14:textId="759955A7">
      <w:pPr>
        <w:spacing w:after="0" w:line="240" w:lineRule="auto"/>
        <w:jc w:val="both"/>
        <w:rPr>
          <w:rFonts w:ascii="Verdana" w:hAnsi="Verdana" w:eastAsia="Times New Roman"/>
          <w:sz w:val="18"/>
          <w:szCs w:val="18"/>
        </w:rPr>
      </w:pPr>
      <w:r>
        <w:rPr>
          <w:rFonts w:ascii="Verdana" w:hAnsi="Verdana" w:eastAsia="Times New Roman"/>
          <w:sz w:val="18"/>
          <w:szCs w:val="18"/>
        </w:rPr>
        <w:t>Nederland heeft als open export economie baat bij een sterk concurrerend Europa en een open interne markt. Dat levert ons welvaart, banen en economische groei op. Daarom is i</w:t>
      </w:r>
      <w:r w:rsidRPr="00DE15DA" w:rsidR="009F3601">
        <w:rPr>
          <w:rFonts w:ascii="Verdana" w:hAnsi="Verdana" w:eastAsia="Times New Roman"/>
          <w:sz w:val="18"/>
          <w:szCs w:val="18"/>
        </w:rPr>
        <w:t xml:space="preserve">n een veranderende geopolitieke context een gezonde, concurrerende en weerbare Europese economie nodig om de Nederlandse en Europese belangen te kunnen blijven behartigen en brede welvaart te verzekeren. De Commissie ziet daarbij het versterken van het EU-concurrentievermogen als één van haar topprioriteiten. Het kabinet verwelkomt in dit kader het EU-kompas voor concurrentievermogen </w:t>
      </w:r>
      <w:r w:rsidR="00077039">
        <w:rPr>
          <w:rFonts w:ascii="Verdana" w:hAnsi="Verdana" w:eastAsia="Times New Roman"/>
          <w:sz w:val="18"/>
          <w:szCs w:val="18"/>
        </w:rPr>
        <w:t xml:space="preserve">en de Clean Industrial Deal </w:t>
      </w:r>
      <w:r w:rsidRPr="00DE15DA" w:rsidR="009F3601">
        <w:rPr>
          <w:rFonts w:ascii="Verdana" w:hAnsi="Verdana" w:eastAsia="Times New Roman"/>
          <w:sz w:val="18"/>
          <w:szCs w:val="18"/>
        </w:rPr>
        <w:t>dat tijdens het Commissiemandaat richting zal geven aan beleidsvoorstellen ter versterking van een concurrerende Unie.</w:t>
      </w:r>
      <w:r w:rsidRPr="00DE15DA" w:rsidR="009739B0">
        <w:rPr>
          <w:rFonts w:ascii="Verdana" w:hAnsi="Verdana" w:eastAsia="Times New Roman"/>
          <w:sz w:val="18"/>
          <w:szCs w:val="18"/>
        </w:rPr>
        <w:t xml:space="preserve"> </w:t>
      </w:r>
    </w:p>
    <w:p w:rsidRPr="00DE15DA" w:rsidR="009F3601" w:rsidP="00DE15DA" w:rsidRDefault="009F3601" w14:paraId="681700C0" w14:textId="77777777">
      <w:pPr>
        <w:spacing w:after="0" w:line="240" w:lineRule="auto"/>
        <w:jc w:val="both"/>
        <w:rPr>
          <w:rFonts w:ascii="Verdana" w:hAnsi="Verdana" w:eastAsia="Times New Roman"/>
          <w:sz w:val="18"/>
          <w:szCs w:val="18"/>
        </w:rPr>
      </w:pPr>
    </w:p>
    <w:p w:rsidRPr="00DE15DA" w:rsidR="009F3601" w:rsidP="00DE15DA" w:rsidRDefault="009F3601" w14:paraId="5584A848" w14:textId="77777777">
      <w:pPr>
        <w:spacing w:after="0" w:line="240" w:lineRule="auto"/>
        <w:jc w:val="both"/>
        <w:rPr>
          <w:rFonts w:ascii="Verdana" w:hAnsi="Verdana" w:eastAsia="Times New Roman"/>
          <w:b/>
          <w:bCs/>
          <w:color w:val="FF0000"/>
          <w:sz w:val="18"/>
          <w:szCs w:val="18"/>
        </w:rPr>
      </w:pPr>
      <w:r w:rsidRPr="00DE15DA">
        <w:rPr>
          <w:rFonts w:ascii="Verdana" w:hAnsi="Verdana" w:eastAsia="Times New Roman"/>
          <w:i/>
          <w:iCs/>
          <w:sz w:val="18"/>
          <w:szCs w:val="18"/>
        </w:rPr>
        <w:t xml:space="preserve">Makkelijker zaken doen </w:t>
      </w:r>
    </w:p>
    <w:p w:rsidRPr="00DE15DA" w:rsidR="002F792D" w:rsidP="00DE15DA" w:rsidRDefault="009F3601" w14:paraId="2D3A0CFE" w14:textId="4ED18B04">
      <w:pPr>
        <w:spacing w:after="0" w:line="240" w:lineRule="auto"/>
        <w:jc w:val="both"/>
        <w:rPr>
          <w:rFonts w:ascii="Verdana" w:hAnsi="Verdana" w:eastAsia="Times New Roman"/>
          <w:sz w:val="18"/>
          <w:szCs w:val="18"/>
        </w:rPr>
      </w:pPr>
      <w:r w:rsidRPr="00DE15DA">
        <w:rPr>
          <w:rFonts w:ascii="Verdana" w:hAnsi="Verdana" w:eastAsia="Times New Roman"/>
          <w:sz w:val="18"/>
          <w:szCs w:val="18"/>
        </w:rPr>
        <w:t>De Europese interne markt is de basis voor het EU-concurrentievermogen. Om concurrerender te worden is het zaak dat bedrijven makkelijker zaken kunnen doen en kunnen innoveren</w:t>
      </w:r>
      <w:r w:rsidRPr="00DE15DA" w:rsidR="00C82625">
        <w:rPr>
          <w:rFonts w:ascii="Verdana" w:hAnsi="Verdana" w:eastAsia="Times New Roman"/>
          <w:sz w:val="18"/>
          <w:szCs w:val="18"/>
        </w:rPr>
        <w:t>, wat bijdraagt aan een hogere productiviteit</w:t>
      </w:r>
      <w:r w:rsidRPr="00DE15DA">
        <w:rPr>
          <w:rFonts w:ascii="Verdana" w:hAnsi="Verdana" w:eastAsia="Times New Roman"/>
          <w:sz w:val="18"/>
          <w:szCs w:val="18"/>
        </w:rPr>
        <w:t>. Daarom zet het kabinet zich in de EU actief in voor een goed werkende interne markt, zonder ongerechtvaardigde belemmeringen en onnodige regeldruk voor ondernemers</w:t>
      </w:r>
      <w:r w:rsidRPr="00DE15DA" w:rsidR="00D54A44">
        <w:rPr>
          <w:rFonts w:ascii="Verdana" w:hAnsi="Verdana" w:eastAsia="Times New Roman"/>
          <w:sz w:val="18"/>
          <w:szCs w:val="18"/>
        </w:rPr>
        <w:t>, (mede)overheden</w:t>
      </w:r>
      <w:r w:rsidRPr="00DE15DA">
        <w:rPr>
          <w:rFonts w:ascii="Verdana" w:hAnsi="Verdana" w:eastAsia="Times New Roman"/>
          <w:sz w:val="18"/>
          <w:szCs w:val="18"/>
        </w:rPr>
        <w:t xml:space="preserve"> en burgers en met betere en meer uniforme toepassing van interne</w:t>
      </w:r>
      <w:r w:rsidRPr="00DE15DA" w:rsidR="008C6BF5">
        <w:rPr>
          <w:rFonts w:ascii="Verdana" w:hAnsi="Verdana" w:eastAsia="Times New Roman"/>
          <w:sz w:val="18"/>
          <w:szCs w:val="18"/>
        </w:rPr>
        <w:t xml:space="preserve"> </w:t>
      </w:r>
      <w:r w:rsidRPr="00DE15DA">
        <w:rPr>
          <w:rFonts w:ascii="Verdana" w:hAnsi="Verdana" w:eastAsia="Times New Roman"/>
          <w:sz w:val="18"/>
          <w:szCs w:val="18"/>
        </w:rPr>
        <w:t>markt-, staatssteun-</w:t>
      </w:r>
      <w:r w:rsidRPr="00DE15DA" w:rsidR="00A37B1D">
        <w:rPr>
          <w:rFonts w:ascii="Verdana" w:hAnsi="Verdana" w:eastAsia="Times New Roman"/>
          <w:sz w:val="18"/>
          <w:szCs w:val="18"/>
        </w:rPr>
        <w:t xml:space="preserve">, </w:t>
      </w:r>
      <w:proofErr w:type="spellStart"/>
      <w:r w:rsidRPr="00DE15DA" w:rsidR="00A37B1D">
        <w:rPr>
          <w:rFonts w:ascii="Verdana" w:hAnsi="Verdana" w:eastAsia="Times New Roman"/>
          <w:sz w:val="18"/>
          <w:szCs w:val="18"/>
        </w:rPr>
        <w:t>aanbestedings</w:t>
      </w:r>
      <w:proofErr w:type="spellEnd"/>
      <w:r w:rsidRPr="00DE15DA">
        <w:rPr>
          <w:rFonts w:ascii="Verdana" w:hAnsi="Verdana" w:eastAsia="Times New Roman"/>
          <w:sz w:val="18"/>
          <w:szCs w:val="18"/>
        </w:rPr>
        <w:t>- en mededingingsregels.</w:t>
      </w:r>
      <w:r w:rsidR="000A7708">
        <w:rPr>
          <w:rFonts w:ascii="Verdana" w:hAnsi="Verdana" w:eastAsia="Times New Roman"/>
          <w:sz w:val="18"/>
          <w:szCs w:val="18"/>
        </w:rPr>
        <w:t xml:space="preserve"> Onnodige regeldruk voor burgers en bedrijven gaan we daarom tegen.</w:t>
      </w:r>
    </w:p>
    <w:p w:rsidRPr="00DE15DA" w:rsidR="009F3601" w:rsidP="00DE15DA" w:rsidRDefault="009F3601" w14:paraId="615950BF" w14:textId="7A54F436">
      <w:pPr>
        <w:spacing w:after="0" w:line="240" w:lineRule="auto"/>
        <w:jc w:val="both"/>
        <w:rPr>
          <w:rFonts w:ascii="Verdana" w:hAnsi="Verdana" w:eastAsia="Times New Roman"/>
          <w:sz w:val="18"/>
          <w:szCs w:val="18"/>
        </w:rPr>
      </w:pPr>
    </w:p>
    <w:p w:rsidRPr="00DE15DA" w:rsidR="009F3601" w:rsidP="00DE15DA" w:rsidRDefault="009F3601" w14:paraId="3A7BA912" w14:textId="77777777">
      <w:pPr>
        <w:spacing w:after="0" w:line="240" w:lineRule="auto"/>
        <w:jc w:val="both"/>
        <w:rPr>
          <w:rFonts w:ascii="Verdana" w:hAnsi="Verdana" w:eastAsia="Times New Roman"/>
          <w:b/>
          <w:bCs/>
          <w:color w:val="FF0000"/>
          <w:sz w:val="18"/>
          <w:szCs w:val="18"/>
        </w:rPr>
      </w:pPr>
      <w:r w:rsidRPr="00DE15DA">
        <w:rPr>
          <w:rFonts w:ascii="Verdana" w:hAnsi="Verdana" w:eastAsia="Times New Roman"/>
          <w:i/>
          <w:iCs/>
          <w:sz w:val="18"/>
          <w:szCs w:val="18"/>
        </w:rPr>
        <w:t>Clean Industrial Deal</w:t>
      </w:r>
    </w:p>
    <w:p w:rsidRPr="00DE15DA" w:rsidR="009F3601" w:rsidP="00DE15DA" w:rsidRDefault="009F3601" w14:paraId="3511F0C8" w14:textId="517965B5">
      <w:pPr>
        <w:spacing w:after="0" w:line="240" w:lineRule="auto"/>
        <w:jc w:val="both"/>
        <w:rPr>
          <w:rFonts w:ascii="Verdana" w:hAnsi="Verdana" w:eastAsia="Times New Roman"/>
          <w:sz w:val="18"/>
          <w:szCs w:val="18"/>
        </w:rPr>
      </w:pPr>
      <w:r w:rsidRPr="00DE15DA">
        <w:rPr>
          <w:rFonts w:ascii="Verdana" w:hAnsi="Verdana" w:eastAsia="Times New Roman"/>
          <w:sz w:val="18"/>
          <w:szCs w:val="18"/>
        </w:rPr>
        <w:t xml:space="preserve">De door de Commissie </w:t>
      </w:r>
      <w:r w:rsidRPr="00DE15DA" w:rsidR="00C82625">
        <w:rPr>
          <w:rFonts w:ascii="Verdana" w:hAnsi="Verdana" w:eastAsia="Times New Roman"/>
          <w:sz w:val="18"/>
          <w:szCs w:val="18"/>
        </w:rPr>
        <w:t xml:space="preserve">gepresenteerde </w:t>
      </w:r>
      <w:r w:rsidRPr="00DE15DA">
        <w:rPr>
          <w:rFonts w:ascii="Verdana" w:hAnsi="Verdana" w:eastAsia="Times New Roman"/>
          <w:i/>
          <w:iCs/>
          <w:sz w:val="18"/>
          <w:szCs w:val="18"/>
        </w:rPr>
        <w:t>Clean Industrial Deal</w:t>
      </w:r>
      <w:r w:rsidRPr="00DE15DA">
        <w:rPr>
          <w:rFonts w:ascii="Verdana" w:hAnsi="Verdana" w:eastAsia="Times New Roman"/>
          <w:sz w:val="18"/>
          <w:szCs w:val="18"/>
        </w:rPr>
        <w:t xml:space="preserve"> biedt een gezamenlijk kader </w:t>
      </w:r>
      <w:r w:rsidRPr="00DE15DA">
        <w:rPr>
          <w:rFonts w:ascii="Verdana" w:hAnsi="Verdana"/>
          <w:sz w:val="18"/>
          <w:szCs w:val="18"/>
        </w:rPr>
        <w:t xml:space="preserve">om de Europese industrie te </w:t>
      </w:r>
      <w:r w:rsidRPr="00DE15DA" w:rsidR="007440C1">
        <w:rPr>
          <w:rFonts w:ascii="Verdana" w:hAnsi="Verdana"/>
          <w:sz w:val="18"/>
          <w:szCs w:val="18"/>
        </w:rPr>
        <w:t xml:space="preserve">verduurzamen </w:t>
      </w:r>
      <w:r w:rsidRPr="00DE15DA">
        <w:rPr>
          <w:rFonts w:ascii="Verdana" w:hAnsi="Verdana"/>
          <w:sz w:val="18"/>
          <w:szCs w:val="18"/>
        </w:rPr>
        <w:t>en haar concurrentievermogen te verbeteren</w:t>
      </w:r>
      <w:r w:rsidRPr="00DE15DA" w:rsidR="007B6953">
        <w:rPr>
          <w:rFonts w:ascii="Verdana" w:hAnsi="Verdana"/>
          <w:sz w:val="18"/>
          <w:szCs w:val="18"/>
        </w:rPr>
        <w:t xml:space="preserve">. </w:t>
      </w:r>
      <w:r w:rsidRPr="00DE15DA">
        <w:rPr>
          <w:rFonts w:ascii="Verdana" w:hAnsi="Verdana" w:eastAsia="Times New Roman"/>
          <w:sz w:val="18"/>
          <w:szCs w:val="18"/>
        </w:rPr>
        <w:t>Het kabinet verwelkomt een gezamenlijk plan op EU-niveau,</w:t>
      </w:r>
      <w:r w:rsidR="003635D2">
        <w:rPr>
          <w:rFonts w:ascii="Verdana" w:hAnsi="Verdana" w:eastAsia="Times New Roman"/>
          <w:sz w:val="18"/>
          <w:szCs w:val="18"/>
        </w:rPr>
        <w:t xml:space="preserve"> </w:t>
      </w:r>
      <w:r w:rsidRPr="00DE15DA">
        <w:rPr>
          <w:rFonts w:ascii="Verdana" w:hAnsi="Verdana" w:eastAsia="Times New Roman"/>
          <w:sz w:val="18"/>
          <w:szCs w:val="18"/>
        </w:rPr>
        <w:t xml:space="preserve">vanwege het grensoverschrijdende karakter van </w:t>
      </w:r>
      <w:proofErr w:type="spellStart"/>
      <w:r w:rsidRPr="00DE15DA">
        <w:rPr>
          <w:rFonts w:ascii="Verdana" w:hAnsi="Verdana" w:eastAsia="Times New Roman"/>
          <w:sz w:val="18"/>
          <w:szCs w:val="18"/>
        </w:rPr>
        <w:t>waardeketens</w:t>
      </w:r>
      <w:proofErr w:type="spellEnd"/>
      <w:r w:rsidRPr="00DE15DA" w:rsidR="00D3055A">
        <w:rPr>
          <w:rFonts w:ascii="Verdana" w:hAnsi="Verdana" w:eastAsia="Times New Roman"/>
          <w:sz w:val="18"/>
          <w:szCs w:val="18"/>
        </w:rPr>
        <w:t xml:space="preserve"> en omdat dit bij kan dragen aan het oplossen van knelpunten in de uitvoering van de transitie</w:t>
      </w:r>
      <w:r w:rsidRPr="00DE15DA">
        <w:rPr>
          <w:rFonts w:ascii="Verdana" w:hAnsi="Verdana" w:eastAsia="Times New Roman"/>
          <w:sz w:val="18"/>
          <w:szCs w:val="18"/>
        </w:rPr>
        <w:t>. Voor het kabinet is het van belang dat de focus ligt op strategische markten die bijdragen aan toekomstige economische groei en/of aan weerbaarheid, in samenhang met klimaat- en milieudoelstellingen.</w:t>
      </w:r>
    </w:p>
    <w:p w:rsidRPr="00DE15DA" w:rsidR="009F3601" w:rsidP="00DE15DA" w:rsidRDefault="009F3601" w14:paraId="0C4EE8F3" w14:textId="77777777">
      <w:pPr>
        <w:spacing w:after="0" w:line="240" w:lineRule="auto"/>
        <w:jc w:val="both"/>
        <w:rPr>
          <w:rFonts w:ascii="Verdana" w:hAnsi="Verdana" w:eastAsia="Times New Roman"/>
          <w:sz w:val="18"/>
          <w:szCs w:val="18"/>
        </w:rPr>
      </w:pPr>
    </w:p>
    <w:p w:rsidRPr="00DE15DA" w:rsidR="009F3601" w:rsidP="00DE15DA" w:rsidRDefault="009F3601" w14:paraId="4A4B5FE9" w14:textId="40E6F01C">
      <w:pPr>
        <w:spacing w:after="0" w:line="240" w:lineRule="auto"/>
        <w:jc w:val="both"/>
        <w:rPr>
          <w:rFonts w:ascii="Verdana" w:hAnsi="Verdana" w:eastAsia="Times New Roman"/>
          <w:color w:val="FF0000"/>
          <w:sz w:val="18"/>
          <w:szCs w:val="18"/>
        </w:rPr>
      </w:pPr>
      <w:r w:rsidRPr="00DE15DA">
        <w:rPr>
          <w:rFonts w:ascii="Verdana" w:hAnsi="Verdana" w:eastAsia="Times New Roman"/>
          <w:i/>
          <w:iCs/>
          <w:sz w:val="18"/>
          <w:szCs w:val="18"/>
        </w:rPr>
        <w:t>Circulaire en weerbare economie</w:t>
      </w:r>
    </w:p>
    <w:p w:rsidRPr="00DE15DA" w:rsidR="00D3055A" w:rsidP="00DE15DA" w:rsidRDefault="009F3601" w14:paraId="6C445DCB" w14:textId="4FE66FD8">
      <w:pPr>
        <w:spacing w:after="0" w:line="240" w:lineRule="auto"/>
        <w:jc w:val="both"/>
        <w:rPr>
          <w:rFonts w:ascii="Verdana" w:hAnsi="Verdana" w:eastAsia="Times New Roman"/>
          <w:sz w:val="18"/>
          <w:szCs w:val="18"/>
        </w:rPr>
      </w:pPr>
      <w:r w:rsidRPr="00DE15DA">
        <w:rPr>
          <w:rFonts w:ascii="Verdana" w:hAnsi="Verdana" w:eastAsia="Times New Roman"/>
          <w:sz w:val="18"/>
          <w:szCs w:val="18"/>
        </w:rPr>
        <w:t>Het concurrentievermogen en de weerbaarheid van de EU gaan hand in hand met de duurzame transitie richting klimaatneutraliteit,</w:t>
      </w:r>
      <w:r w:rsidRPr="00DE15DA">
        <w:rPr>
          <w:rFonts w:ascii="Verdana" w:hAnsi="Verdana"/>
          <w:sz w:val="18"/>
          <w:szCs w:val="18"/>
        </w:rPr>
        <w:t xml:space="preserve"> </w:t>
      </w:r>
      <w:r w:rsidRPr="00DE15DA" w:rsidR="007440C1">
        <w:rPr>
          <w:rFonts w:ascii="Verdana" w:hAnsi="Verdana" w:eastAsia="Times New Roman"/>
          <w:sz w:val="18"/>
          <w:szCs w:val="18"/>
        </w:rPr>
        <w:t>grondstoffenonafhankelijkheid,</w:t>
      </w:r>
      <w:r w:rsidRPr="00DE15DA">
        <w:rPr>
          <w:rFonts w:ascii="Verdana" w:hAnsi="Verdana" w:eastAsia="Times New Roman"/>
          <w:sz w:val="18"/>
          <w:szCs w:val="18"/>
        </w:rPr>
        <w:t xml:space="preserve"> circulariteit en nul-verontreiniging. Daarbij zet het kabinet in op verduurzaming in brede zin, waarbij een schone industrie niet alleen </w:t>
      </w:r>
      <w:proofErr w:type="spellStart"/>
      <w:r w:rsidRPr="00DE15DA">
        <w:rPr>
          <w:rFonts w:ascii="Verdana" w:hAnsi="Verdana" w:eastAsia="Times New Roman"/>
          <w:sz w:val="18"/>
          <w:szCs w:val="18"/>
        </w:rPr>
        <w:t>gedecarboniseerd</w:t>
      </w:r>
      <w:proofErr w:type="spellEnd"/>
      <w:r w:rsidRPr="00DE15DA">
        <w:rPr>
          <w:rFonts w:ascii="Verdana" w:hAnsi="Verdana" w:eastAsia="Times New Roman"/>
          <w:sz w:val="18"/>
          <w:szCs w:val="18"/>
        </w:rPr>
        <w:t xml:space="preserve"> is, maar ook circulair en in lijn met de </w:t>
      </w:r>
      <w:proofErr w:type="spellStart"/>
      <w:r w:rsidRPr="00DE15DA">
        <w:rPr>
          <w:rFonts w:ascii="Verdana" w:hAnsi="Verdana" w:eastAsia="Times New Roman"/>
          <w:sz w:val="18"/>
          <w:szCs w:val="18"/>
        </w:rPr>
        <w:t>nulverontreinigingsambitie</w:t>
      </w:r>
      <w:proofErr w:type="spellEnd"/>
      <w:r w:rsidRPr="00DE15DA">
        <w:rPr>
          <w:rFonts w:ascii="Verdana" w:hAnsi="Verdana" w:eastAsia="Times New Roman"/>
          <w:sz w:val="18"/>
          <w:szCs w:val="18"/>
        </w:rPr>
        <w:t xml:space="preserve"> van de EU.</w:t>
      </w:r>
      <w:r w:rsidRPr="00DE15DA" w:rsidR="00A45FEC">
        <w:rPr>
          <w:rFonts w:ascii="Verdana" w:hAnsi="Verdana" w:eastAsia="Times New Roman"/>
          <w:sz w:val="18"/>
          <w:szCs w:val="18"/>
        </w:rPr>
        <w:t xml:space="preserve"> </w:t>
      </w:r>
      <w:r w:rsidRPr="00DE15DA" w:rsidR="00D3055A">
        <w:rPr>
          <w:rFonts w:ascii="Verdana" w:hAnsi="Verdana" w:eastAsia="Times New Roman"/>
          <w:sz w:val="18"/>
          <w:szCs w:val="18"/>
        </w:rPr>
        <w:t xml:space="preserve">Toegang tot betaalbare en schone energie en kritieke grondstoffen en producten is cruciaal voor een weerbare en welvarende economie. De Commissie zet onder andere in op </w:t>
      </w:r>
      <w:r w:rsidR="00D91C78">
        <w:rPr>
          <w:rFonts w:ascii="Verdana" w:hAnsi="Verdana" w:eastAsia="Times New Roman"/>
          <w:sz w:val="18"/>
          <w:szCs w:val="18"/>
        </w:rPr>
        <w:t>de effectieve aanpak</w:t>
      </w:r>
      <w:r w:rsidRPr="00DE15DA" w:rsidR="00C00419">
        <w:rPr>
          <w:rFonts w:ascii="Verdana" w:hAnsi="Verdana" w:eastAsia="Times New Roman"/>
          <w:sz w:val="18"/>
          <w:szCs w:val="18"/>
        </w:rPr>
        <w:t xml:space="preserve"> </w:t>
      </w:r>
      <w:r w:rsidRPr="00DE15DA" w:rsidR="00D3055A">
        <w:rPr>
          <w:rFonts w:ascii="Verdana" w:hAnsi="Verdana" w:eastAsia="Times New Roman"/>
          <w:sz w:val="18"/>
          <w:szCs w:val="18"/>
        </w:rPr>
        <w:t>van onze strategische afhankelijkheden, zoals voor grondstoffen</w:t>
      </w:r>
      <w:r w:rsidR="00FF54FB">
        <w:rPr>
          <w:rFonts w:ascii="Verdana" w:hAnsi="Verdana" w:eastAsia="Times New Roman"/>
          <w:sz w:val="18"/>
          <w:szCs w:val="18"/>
        </w:rPr>
        <w:t xml:space="preserve"> en</w:t>
      </w:r>
      <w:r w:rsidRPr="00DE15DA" w:rsidR="00FF54FB">
        <w:rPr>
          <w:rFonts w:ascii="Verdana" w:hAnsi="Verdana" w:eastAsia="Times New Roman"/>
          <w:sz w:val="18"/>
          <w:szCs w:val="18"/>
        </w:rPr>
        <w:t xml:space="preserve"> </w:t>
      </w:r>
      <w:r w:rsidRPr="00DE15DA" w:rsidR="00D3055A">
        <w:rPr>
          <w:rFonts w:ascii="Verdana" w:hAnsi="Verdana" w:eastAsia="Times New Roman"/>
          <w:sz w:val="18"/>
          <w:szCs w:val="18"/>
        </w:rPr>
        <w:t>groene</w:t>
      </w:r>
      <w:r w:rsidRPr="00DE15DA" w:rsidR="00BE6F75">
        <w:rPr>
          <w:rFonts w:ascii="Verdana" w:hAnsi="Verdana" w:eastAsia="Times New Roman"/>
          <w:sz w:val="18"/>
          <w:szCs w:val="18"/>
        </w:rPr>
        <w:t>-</w:t>
      </w:r>
      <w:r w:rsidRPr="00DE15DA" w:rsidR="00D3055A">
        <w:rPr>
          <w:rFonts w:ascii="Verdana" w:hAnsi="Verdana" w:eastAsia="Times New Roman"/>
          <w:sz w:val="18"/>
          <w:szCs w:val="18"/>
        </w:rPr>
        <w:t xml:space="preserve"> en digitale technologie. Het kabinet hecht aan de aandacht die er op Europees niveau is voor de leveringszekerheid van kritieke producten. </w:t>
      </w:r>
      <w:r w:rsidR="00FF54FB">
        <w:rPr>
          <w:rFonts w:ascii="Verdana" w:hAnsi="Verdana" w:eastAsia="Times New Roman"/>
          <w:sz w:val="18"/>
          <w:szCs w:val="18"/>
        </w:rPr>
        <w:t xml:space="preserve">Zo is het </w:t>
      </w:r>
      <w:r w:rsidRPr="00FF54FB" w:rsidR="00FF54FB">
        <w:rPr>
          <w:rFonts w:ascii="Verdana" w:hAnsi="Verdana" w:eastAsia="Times New Roman"/>
          <w:sz w:val="18"/>
          <w:szCs w:val="18"/>
        </w:rPr>
        <w:t xml:space="preserve">doel van het kabinet dat de EU maximaal onafhankelijk is van landen buiten Europa voor kritieke geneesmiddelen en medische producten. </w:t>
      </w:r>
      <w:r w:rsidRPr="00292A5D" w:rsidR="00292A5D">
        <w:rPr>
          <w:rFonts w:ascii="Verdana" w:hAnsi="Verdana" w:eastAsia="Times New Roman"/>
          <w:sz w:val="18"/>
          <w:szCs w:val="18"/>
        </w:rPr>
        <w:t xml:space="preserve">Daarnaast merkt het kabinet op dat een concurrerende EU bijdraagt aan houdbaarheid van onze zorg, en dat een weerbaar zorgsysteem ons in staat stelt om concurrerend te kunnen zijn. </w:t>
      </w:r>
    </w:p>
    <w:p w:rsidRPr="00DE15DA" w:rsidR="009F3601" w:rsidP="00DE15DA" w:rsidRDefault="009F3601" w14:paraId="6BB1AAEF" w14:textId="77777777">
      <w:pPr>
        <w:spacing w:after="0" w:line="240" w:lineRule="auto"/>
        <w:jc w:val="both"/>
        <w:rPr>
          <w:rFonts w:ascii="Verdana" w:hAnsi="Verdana" w:eastAsia="Times New Roman"/>
          <w:sz w:val="18"/>
          <w:szCs w:val="18"/>
        </w:rPr>
      </w:pPr>
    </w:p>
    <w:p w:rsidRPr="00DE15DA" w:rsidR="009F3601" w:rsidP="00DE15DA" w:rsidRDefault="009F3601" w14:paraId="19F7908E" w14:textId="77777777">
      <w:pPr>
        <w:spacing w:after="0" w:line="240" w:lineRule="auto"/>
        <w:jc w:val="both"/>
        <w:rPr>
          <w:rFonts w:ascii="Verdana" w:hAnsi="Verdana" w:eastAsia="Times New Roman"/>
          <w:b/>
          <w:bCs/>
          <w:color w:val="FF0000"/>
          <w:sz w:val="18"/>
          <w:szCs w:val="18"/>
        </w:rPr>
      </w:pPr>
      <w:r w:rsidRPr="00DE15DA">
        <w:rPr>
          <w:rFonts w:ascii="Verdana" w:hAnsi="Verdana" w:eastAsia="Times New Roman"/>
          <w:i/>
          <w:iCs/>
          <w:sz w:val="18"/>
          <w:szCs w:val="18"/>
        </w:rPr>
        <w:t>Digitalisering</w:t>
      </w:r>
    </w:p>
    <w:p w:rsidRPr="00DE15DA" w:rsidR="009F3601" w:rsidP="00635351" w:rsidRDefault="009F3601" w14:paraId="497169A2" w14:textId="106A5839">
      <w:pPr>
        <w:spacing w:after="0" w:line="240" w:lineRule="auto"/>
        <w:jc w:val="both"/>
        <w:rPr>
          <w:rFonts w:ascii="Verdana" w:hAnsi="Verdana" w:eastAsia="Times New Roman"/>
          <w:sz w:val="18"/>
          <w:szCs w:val="18"/>
        </w:rPr>
      </w:pPr>
      <w:r w:rsidRPr="00DE15DA">
        <w:rPr>
          <w:rFonts w:ascii="Verdana" w:hAnsi="Verdana" w:eastAsia="Times New Roman"/>
          <w:sz w:val="18"/>
          <w:szCs w:val="18"/>
        </w:rPr>
        <w:t>Om het concurrentievermogen en de digitale open strategische autonomie van de Unie te bevorderen, pleit de Commissie voor het verwezenlijken van de digitale transformatie van de EU. Het kabinet verwelkomt de aandacht voor digitalisering</w:t>
      </w:r>
      <w:r w:rsidRPr="00DE15DA" w:rsidR="00B11669">
        <w:rPr>
          <w:rFonts w:ascii="Verdana" w:hAnsi="Verdana" w:eastAsia="Times New Roman"/>
          <w:sz w:val="18"/>
          <w:szCs w:val="18"/>
        </w:rPr>
        <w:t xml:space="preserve">, waaronder </w:t>
      </w:r>
      <w:r w:rsidR="00747726">
        <w:rPr>
          <w:rFonts w:ascii="Verdana" w:hAnsi="Verdana" w:eastAsia="Times New Roman"/>
          <w:sz w:val="18"/>
          <w:szCs w:val="18"/>
        </w:rPr>
        <w:t>aankondigingen om</w:t>
      </w:r>
      <w:r w:rsidRPr="00DE15DA" w:rsidR="00B11669">
        <w:rPr>
          <w:rFonts w:ascii="Verdana" w:hAnsi="Verdana" w:eastAsia="Times New Roman"/>
          <w:sz w:val="18"/>
          <w:szCs w:val="18"/>
        </w:rPr>
        <w:t xml:space="preserve"> het potentieel </w:t>
      </w:r>
      <w:r w:rsidRPr="00DE15DA" w:rsidR="00E25496">
        <w:rPr>
          <w:rFonts w:ascii="Verdana" w:hAnsi="Verdana" w:eastAsia="Times New Roman"/>
          <w:sz w:val="18"/>
          <w:szCs w:val="18"/>
        </w:rPr>
        <w:t>van kunstmatige intelligentie</w:t>
      </w:r>
      <w:r w:rsidR="00747726">
        <w:rPr>
          <w:rFonts w:ascii="Verdana" w:hAnsi="Verdana" w:eastAsia="Times New Roman"/>
          <w:sz w:val="18"/>
          <w:szCs w:val="18"/>
        </w:rPr>
        <w:t xml:space="preserve"> als EU beter te benutten</w:t>
      </w:r>
      <w:r w:rsidRPr="00DE15DA" w:rsidR="00E25496">
        <w:rPr>
          <w:rFonts w:ascii="Verdana" w:hAnsi="Verdana" w:eastAsia="Times New Roman"/>
          <w:sz w:val="18"/>
          <w:szCs w:val="18"/>
        </w:rPr>
        <w:t xml:space="preserve">. Het kabinet </w:t>
      </w:r>
      <w:r w:rsidRPr="00DE15DA">
        <w:rPr>
          <w:rFonts w:ascii="Verdana" w:hAnsi="Verdana" w:eastAsia="Times New Roman"/>
          <w:sz w:val="18"/>
          <w:szCs w:val="18"/>
        </w:rPr>
        <w:t>pleit voor een EU-technologiestrategie, naar analogie van de Nationale Technologiestrategie.</w:t>
      </w:r>
      <w:r w:rsidRPr="00DE15DA">
        <w:rPr>
          <w:rStyle w:val="FootnoteReference"/>
          <w:rFonts w:ascii="Verdana" w:hAnsi="Verdana" w:eastAsia="Times New Roman"/>
          <w:sz w:val="18"/>
          <w:szCs w:val="18"/>
        </w:rPr>
        <w:footnoteReference w:id="3"/>
      </w:r>
      <w:r w:rsidRPr="00DE15DA">
        <w:rPr>
          <w:rFonts w:ascii="Verdana" w:hAnsi="Verdana" w:eastAsia="Times New Roman"/>
          <w:sz w:val="18"/>
          <w:szCs w:val="18"/>
        </w:rPr>
        <w:t xml:space="preserve"> Aan de hand van een samenhangend Europees beleidskader met beleidsdoelstellingen, regelgeving en financiële instrumenten kan gerichter geïnvesteerd worden in een beperkte set prioritaire sleuteltechnologieën. Deze prioriteiten moeten gekozen worden op basis van de impact op economische veiligheid en de bijdrage aan Europese economische groei,</w:t>
      </w:r>
      <w:r w:rsidRPr="00DE15DA" w:rsidR="00542D90">
        <w:rPr>
          <w:rFonts w:ascii="Verdana" w:hAnsi="Verdana" w:eastAsia="Times New Roman"/>
          <w:sz w:val="18"/>
          <w:szCs w:val="18"/>
        </w:rPr>
        <w:t xml:space="preserve"> </w:t>
      </w:r>
      <w:r w:rsidR="00211EFE">
        <w:rPr>
          <w:rFonts w:ascii="Verdana" w:hAnsi="Verdana" w:eastAsia="Times New Roman"/>
          <w:sz w:val="18"/>
          <w:szCs w:val="18"/>
        </w:rPr>
        <w:t xml:space="preserve">digitale open strategische autonomie, </w:t>
      </w:r>
      <w:r w:rsidRPr="00DE15DA" w:rsidR="00542D90">
        <w:rPr>
          <w:rFonts w:ascii="Verdana" w:hAnsi="Verdana" w:eastAsia="Times New Roman"/>
          <w:sz w:val="18"/>
          <w:szCs w:val="18"/>
        </w:rPr>
        <w:t>privacy</w:t>
      </w:r>
      <w:r w:rsidR="00A465A0">
        <w:rPr>
          <w:rFonts w:ascii="Verdana" w:hAnsi="Verdana" w:eastAsia="Times New Roman"/>
          <w:sz w:val="18"/>
          <w:szCs w:val="18"/>
        </w:rPr>
        <w:t xml:space="preserve">(inclusief </w:t>
      </w:r>
      <w:proofErr w:type="spellStart"/>
      <w:r w:rsidR="00A465A0">
        <w:rPr>
          <w:rFonts w:ascii="Verdana" w:hAnsi="Verdana" w:eastAsia="Times New Roman"/>
          <w:sz w:val="18"/>
          <w:szCs w:val="18"/>
        </w:rPr>
        <w:t>opt</w:t>
      </w:r>
      <w:proofErr w:type="spellEnd"/>
      <w:r w:rsidR="00A465A0">
        <w:rPr>
          <w:rFonts w:ascii="Verdana" w:hAnsi="Verdana" w:eastAsia="Times New Roman"/>
          <w:sz w:val="18"/>
          <w:szCs w:val="18"/>
        </w:rPr>
        <w:t>-out</w:t>
      </w:r>
      <w:r w:rsidR="003F7C59">
        <w:rPr>
          <w:rFonts w:ascii="Verdana" w:hAnsi="Verdana" w:eastAsia="Times New Roman"/>
          <w:sz w:val="18"/>
          <w:szCs w:val="18"/>
        </w:rPr>
        <w:t xml:space="preserve"> mogelijkheden </w:t>
      </w:r>
      <w:r w:rsidR="007136BA">
        <w:rPr>
          <w:rFonts w:ascii="Verdana" w:hAnsi="Verdana" w:eastAsia="Times New Roman"/>
          <w:sz w:val="18"/>
          <w:szCs w:val="18"/>
        </w:rPr>
        <w:t xml:space="preserve">voor medische </w:t>
      </w:r>
      <w:r w:rsidR="00A465A0">
        <w:rPr>
          <w:rFonts w:ascii="Verdana" w:hAnsi="Verdana" w:eastAsia="Times New Roman"/>
          <w:sz w:val="18"/>
          <w:szCs w:val="18"/>
        </w:rPr>
        <w:t>gegevensuitwisseling)</w:t>
      </w:r>
      <w:r w:rsidRPr="00DE15DA" w:rsidR="00B11669">
        <w:rPr>
          <w:rFonts w:ascii="Verdana" w:hAnsi="Verdana" w:eastAsia="Times New Roman"/>
          <w:sz w:val="18"/>
          <w:szCs w:val="18"/>
        </w:rPr>
        <w:t>,</w:t>
      </w:r>
      <w:r w:rsidRPr="00DE15DA" w:rsidR="00542D90">
        <w:rPr>
          <w:rFonts w:ascii="Verdana" w:hAnsi="Verdana" w:eastAsia="Times New Roman"/>
          <w:sz w:val="18"/>
          <w:szCs w:val="18"/>
        </w:rPr>
        <w:t xml:space="preserve"> </w:t>
      </w:r>
      <w:r w:rsidRPr="00DE15DA">
        <w:rPr>
          <w:rFonts w:ascii="Verdana" w:hAnsi="Verdana" w:eastAsia="Times New Roman"/>
          <w:sz w:val="18"/>
          <w:szCs w:val="18"/>
        </w:rPr>
        <w:t xml:space="preserve">de (her)positionering van de EU en het oplossen van maatschappelijke uitdagingen. </w:t>
      </w:r>
    </w:p>
    <w:p w:rsidRPr="00DE15DA" w:rsidR="00DB264B" w:rsidP="00DE15DA" w:rsidRDefault="00DB264B" w14:paraId="2E7223B1" w14:textId="77777777">
      <w:pPr>
        <w:spacing w:after="0" w:line="240" w:lineRule="auto"/>
        <w:jc w:val="both"/>
        <w:rPr>
          <w:rFonts w:ascii="Verdana" w:hAnsi="Verdana" w:eastAsia="Times New Roman"/>
          <w:i/>
          <w:iCs/>
          <w:sz w:val="18"/>
          <w:szCs w:val="18"/>
        </w:rPr>
      </w:pPr>
    </w:p>
    <w:p w:rsidRPr="00DE15DA" w:rsidR="009F3601" w:rsidP="00DE15DA" w:rsidRDefault="009F3601" w14:paraId="355C0FD4" w14:textId="431C8CCA">
      <w:pPr>
        <w:spacing w:after="0" w:line="240" w:lineRule="auto"/>
        <w:jc w:val="both"/>
        <w:rPr>
          <w:rFonts w:ascii="Verdana" w:hAnsi="Verdana" w:eastAsia="Times New Roman"/>
          <w:b/>
          <w:bCs/>
          <w:color w:val="FF0000"/>
          <w:sz w:val="18"/>
          <w:szCs w:val="18"/>
        </w:rPr>
      </w:pPr>
      <w:r w:rsidRPr="00DE15DA">
        <w:rPr>
          <w:rFonts w:ascii="Verdana" w:hAnsi="Verdana" w:eastAsia="Times New Roman"/>
          <w:i/>
          <w:iCs/>
          <w:sz w:val="18"/>
          <w:szCs w:val="18"/>
        </w:rPr>
        <w:t>Onderzoek en innovatie</w:t>
      </w:r>
      <w:r w:rsidRPr="00DE15DA">
        <w:rPr>
          <w:rFonts w:ascii="Verdana" w:hAnsi="Verdana" w:eastAsia="Times New Roman"/>
          <w:sz w:val="18"/>
          <w:szCs w:val="18"/>
        </w:rPr>
        <w:t xml:space="preserve"> </w:t>
      </w:r>
    </w:p>
    <w:p w:rsidRPr="00DE15DA" w:rsidR="001B5824" w:rsidP="00DE15DA" w:rsidRDefault="009F3601" w14:paraId="645F76E8" w14:textId="63005851">
      <w:pPr>
        <w:spacing w:after="0" w:line="240" w:lineRule="auto"/>
        <w:jc w:val="both"/>
        <w:rPr>
          <w:rFonts w:ascii="Verdana" w:hAnsi="Verdana" w:eastAsia="Times New Roman"/>
          <w:sz w:val="18"/>
          <w:szCs w:val="18"/>
        </w:rPr>
      </w:pPr>
      <w:r w:rsidRPr="00DE15DA">
        <w:rPr>
          <w:rFonts w:ascii="Verdana" w:hAnsi="Verdana" w:eastAsia="Times New Roman"/>
          <w:sz w:val="18"/>
          <w:szCs w:val="18"/>
        </w:rPr>
        <w:t xml:space="preserve">De Commissie </w:t>
      </w:r>
      <w:r w:rsidRPr="00DE15DA" w:rsidR="00A44A4E">
        <w:rPr>
          <w:rFonts w:ascii="Verdana" w:hAnsi="Verdana" w:eastAsia="Times New Roman"/>
          <w:sz w:val="18"/>
          <w:szCs w:val="18"/>
        </w:rPr>
        <w:t>ruimt een centrale plaats in voor</w:t>
      </w:r>
      <w:r w:rsidRPr="00DE15DA">
        <w:rPr>
          <w:rFonts w:ascii="Verdana" w:hAnsi="Verdana" w:eastAsia="Times New Roman"/>
          <w:sz w:val="18"/>
          <w:szCs w:val="18"/>
        </w:rPr>
        <w:t xml:space="preserve"> onderzoek en innovatie</w:t>
      </w:r>
      <w:r w:rsidRPr="00DE15DA" w:rsidR="00A44A4E">
        <w:rPr>
          <w:rFonts w:ascii="Verdana" w:hAnsi="Verdana" w:eastAsia="Times New Roman"/>
          <w:sz w:val="18"/>
          <w:szCs w:val="18"/>
        </w:rPr>
        <w:t>,</w:t>
      </w:r>
      <w:r w:rsidRPr="00DE15DA">
        <w:rPr>
          <w:rFonts w:ascii="Verdana" w:hAnsi="Verdana" w:eastAsia="Times New Roman"/>
          <w:sz w:val="18"/>
          <w:szCs w:val="18"/>
        </w:rPr>
        <w:t xml:space="preserve"> met aandacht voor talent en vaardigheden. Het Europese Kaderprogramma voor onderzoek en innovatie is hier een van de belangrijkste programma’s voor. Het kabinet vindt dat samenwerking binnen de gehele kennis- en </w:t>
      </w:r>
      <w:r w:rsidRPr="00DE15DA">
        <w:rPr>
          <w:rFonts w:ascii="Verdana" w:hAnsi="Verdana" w:eastAsia="Times New Roman"/>
          <w:sz w:val="18"/>
          <w:szCs w:val="18"/>
        </w:rPr>
        <w:lastRenderedPageBreak/>
        <w:t xml:space="preserve">innovatieketen nodig is. Excellentie en impact </w:t>
      </w:r>
      <w:r w:rsidRPr="00DE15DA" w:rsidR="00B11669">
        <w:rPr>
          <w:rFonts w:ascii="Verdana" w:hAnsi="Verdana" w:eastAsia="Times New Roman"/>
          <w:sz w:val="18"/>
          <w:szCs w:val="18"/>
        </w:rPr>
        <w:t xml:space="preserve">behoren de </w:t>
      </w:r>
      <w:r w:rsidRPr="00DE15DA">
        <w:rPr>
          <w:rFonts w:ascii="Verdana" w:hAnsi="Verdana" w:eastAsia="Times New Roman"/>
          <w:sz w:val="18"/>
          <w:szCs w:val="18"/>
        </w:rPr>
        <w:t xml:space="preserve">uitgangspunten </w:t>
      </w:r>
      <w:r w:rsidRPr="00DE15DA" w:rsidR="00B11669">
        <w:rPr>
          <w:rFonts w:ascii="Verdana" w:hAnsi="Verdana" w:eastAsia="Times New Roman"/>
          <w:sz w:val="18"/>
          <w:szCs w:val="18"/>
        </w:rPr>
        <w:t xml:space="preserve">te blijven </w:t>
      </w:r>
      <w:r w:rsidRPr="00DE15DA">
        <w:rPr>
          <w:rFonts w:ascii="Verdana" w:hAnsi="Verdana" w:eastAsia="Times New Roman"/>
          <w:sz w:val="18"/>
          <w:szCs w:val="18"/>
        </w:rPr>
        <w:t xml:space="preserve">voor de financiering van zowel grensverleggend fundamenteel wetenschappelijk onderzoek als </w:t>
      </w:r>
      <w:r w:rsidRPr="00DE15DA" w:rsidR="00AD01FB">
        <w:rPr>
          <w:rFonts w:ascii="Verdana" w:hAnsi="Verdana" w:eastAsia="Times New Roman"/>
          <w:sz w:val="18"/>
          <w:szCs w:val="18"/>
        </w:rPr>
        <w:t xml:space="preserve">toegepast </w:t>
      </w:r>
      <w:r w:rsidRPr="00DE15DA">
        <w:rPr>
          <w:rFonts w:ascii="Verdana" w:hAnsi="Verdana" w:eastAsia="Times New Roman"/>
          <w:sz w:val="18"/>
          <w:szCs w:val="18"/>
        </w:rPr>
        <w:t>onderzoek</w:t>
      </w:r>
      <w:r w:rsidRPr="00DE15DA" w:rsidR="007B6953">
        <w:rPr>
          <w:rFonts w:ascii="Verdana" w:hAnsi="Verdana" w:eastAsia="Times New Roman"/>
          <w:sz w:val="18"/>
          <w:szCs w:val="18"/>
        </w:rPr>
        <w:t>.</w:t>
      </w:r>
      <w:r w:rsidRPr="00DE15DA">
        <w:rPr>
          <w:rFonts w:ascii="Verdana" w:hAnsi="Verdana" w:eastAsia="Times New Roman"/>
          <w:sz w:val="18"/>
          <w:szCs w:val="18"/>
        </w:rPr>
        <w:t xml:space="preserve"> Daarbij is afstemming tussen nationale en Europese prioriteiten van belang om strategische stappen te zetten</w:t>
      </w:r>
      <w:r w:rsidRPr="00DE15DA" w:rsidR="009739B0">
        <w:rPr>
          <w:rFonts w:ascii="Verdana" w:hAnsi="Verdana" w:eastAsia="Times New Roman"/>
          <w:sz w:val="18"/>
          <w:szCs w:val="18"/>
        </w:rPr>
        <w:t xml:space="preserve">. </w:t>
      </w:r>
      <w:r w:rsidRPr="00DE15DA" w:rsidR="009D5D3E">
        <w:rPr>
          <w:rFonts w:ascii="Verdana" w:hAnsi="Verdana" w:eastAsia="Times New Roman"/>
          <w:sz w:val="18"/>
          <w:szCs w:val="18"/>
        </w:rPr>
        <w:t>Tenslotte</w:t>
      </w:r>
      <w:r w:rsidRPr="00DE15DA" w:rsidR="009739B0">
        <w:rPr>
          <w:rFonts w:ascii="Verdana" w:hAnsi="Verdana" w:eastAsia="Times New Roman"/>
          <w:sz w:val="18"/>
          <w:szCs w:val="18"/>
        </w:rPr>
        <w:t xml:space="preserve"> is in het regeerprogramma opgenomen dat Nederland </w:t>
      </w:r>
      <w:r w:rsidRPr="00DE15DA">
        <w:rPr>
          <w:rFonts w:ascii="Verdana" w:hAnsi="Verdana" w:eastAsia="Times New Roman"/>
          <w:sz w:val="18"/>
          <w:szCs w:val="18"/>
        </w:rPr>
        <w:t xml:space="preserve">3% van het </w:t>
      </w:r>
      <w:r w:rsidRPr="00DE15DA" w:rsidR="009739B0">
        <w:rPr>
          <w:rFonts w:ascii="Verdana" w:hAnsi="Verdana" w:eastAsia="Times New Roman"/>
          <w:sz w:val="18"/>
          <w:szCs w:val="18"/>
        </w:rPr>
        <w:t xml:space="preserve">bbp uitgeeft aan publieke en private </w:t>
      </w:r>
      <w:r w:rsidRPr="00DE15DA" w:rsidR="00B11669">
        <w:rPr>
          <w:rFonts w:ascii="Verdana" w:hAnsi="Verdana" w:eastAsia="Times New Roman"/>
          <w:sz w:val="18"/>
          <w:szCs w:val="18"/>
        </w:rPr>
        <w:t xml:space="preserve">investeringen </w:t>
      </w:r>
      <w:r w:rsidRPr="00DE15DA">
        <w:rPr>
          <w:rFonts w:ascii="Verdana" w:hAnsi="Verdana" w:eastAsia="Times New Roman"/>
          <w:sz w:val="18"/>
          <w:szCs w:val="18"/>
        </w:rPr>
        <w:t xml:space="preserve">in onderzoek en </w:t>
      </w:r>
      <w:r w:rsidRPr="00DE15DA" w:rsidR="009739B0">
        <w:rPr>
          <w:rFonts w:ascii="Verdana" w:hAnsi="Verdana" w:eastAsia="Times New Roman"/>
          <w:sz w:val="18"/>
          <w:szCs w:val="18"/>
        </w:rPr>
        <w:t>ontwikkeling</w:t>
      </w:r>
      <w:r w:rsidRPr="00DE15DA">
        <w:rPr>
          <w:rFonts w:ascii="Verdana" w:hAnsi="Verdana" w:eastAsia="Times New Roman"/>
          <w:sz w:val="18"/>
          <w:szCs w:val="18"/>
        </w:rPr>
        <w:t>.</w:t>
      </w:r>
    </w:p>
    <w:p w:rsidRPr="00DE15DA" w:rsidR="006E4135" w:rsidP="00DE15DA" w:rsidRDefault="006E4135" w14:paraId="54AA6046" w14:textId="1B65E3B7">
      <w:pPr>
        <w:spacing w:after="0" w:line="240" w:lineRule="auto"/>
        <w:jc w:val="both"/>
        <w:rPr>
          <w:rFonts w:ascii="Verdana" w:hAnsi="Verdana" w:eastAsia="Times New Roman"/>
          <w:sz w:val="18"/>
          <w:szCs w:val="18"/>
        </w:rPr>
      </w:pPr>
    </w:p>
    <w:p w:rsidRPr="00DE15DA" w:rsidR="009F3601" w:rsidP="00DE15DA" w:rsidRDefault="009F3601" w14:paraId="0638D4A6" w14:textId="77777777">
      <w:pPr>
        <w:pStyle w:val="ListParagraph"/>
        <w:numPr>
          <w:ilvl w:val="0"/>
          <w:numId w:val="1"/>
        </w:numPr>
        <w:spacing w:after="0" w:line="240" w:lineRule="auto"/>
        <w:jc w:val="both"/>
        <w:rPr>
          <w:rFonts w:ascii="Verdana" w:hAnsi="Verdana" w:eastAsiaTheme="minorEastAsia" w:cstheme="minorHAnsi"/>
          <w:i/>
          <w:iCs/>
          <w:sz w:val="18"/>
          <w:szCs w:val="18"/>
        </w:rPr>
      </w:pPr>
      <w:r w:rsidRPr="00DE15DA">
        <w:rPr>
          <w:rFonts w:ascii="Verdana" w:hAnsi="Verdana" w:eastAsiaTheme="minorEastAsia" w:cstheme="minorHAnsi"/>
          <w:b/>
          <w:bCs/>
          <w:sz w:val="18"/>
          <w:szCs w:val="18"/>
        </w:rPr>
        <w:t>Een nieuw tijdperk voor Europese defensie en veiligheid</w:t>
      </w:r>
    </w:p>
    <w:p w:rsidRPr="00DE15DA" w:rsidR="009F3601" w:rsidP="00DE15DA" w:rsidRDefault="009F3601" w14:paraId="4D429BD3" w14:textId="77777777">
      <w:pPr>
        <w:spacing w:after="0" w:line="240" w:lineRule="auto"/>
        <w:jc w:val="both"/>
        <w:rPr>
          <w:rFonts w:ascii="Verdana" w:hAnsi="Verdana" w:cstheme="minorHAnsi"/>
          <w:sz w:val="18"/>
          <w:szCs w:val="18"/>
        </w:rPr>
      </w:pPr>
    </w:p>
    <w:p w:rsidRPr="00DE15DA" w:rsidR="009F3601" w:rsidP="00DE15DA" w:rsidRDefault="009F3601" w14:paraId="0F60DE59" w14:textId="37929E30">
      <w:pPr>
        <w:spacing w:after="0" w:line="240" w:lineRule="auto"/>
        <w:jc w:val="both"/>
        <w:rPr>
          <w:rFonts w:ascii="Verdana" w:hAnsi="Verdana"/>
          <w:color w:val="000000"/>
          <w:sz w:val="18"/>
          <w:szCs w:val="18"/>
        </w:rPr>
      </w:pPr>
      <w:r w:rsidRPr="00DE15DA">
        <w:rPr>
          <w:rFonts w:ascii="Verdana" w:hAnsi="Verdana"/>
          <w:sz w:val="18"/>
          <w:szCs w:val="18"/>
        </w:rPr>
        <w:t xml:space="preserve">De toenemende geopolitieke spanningen en Russische dreiging onderstrepen de noodzaak dat lidstaten zichzelf beter kunnen beschermen. </w:t>
      </w:r>
      <w:r w:rsidRPr="00DE15DA" w:rsidR="008B5509">
        <w:rPr>
          <w:rFonts w:ascii="Verdana" w:hAnsi="Verdana"/>
          <w:sz w:val="18"/>
          <w:szCs w:val="18"/>
        </w:rPr>
        <w:t xml:space="preserve">Dit vraagt om urgente actie van Europa ten aanzien van de defensiesamenwerking. </w:t>
      </w:r>
      <w:r w:rsidRPr="00DE15DA">
        <w:rPr>
          <w:rFonts w:ascii="Verdana" w:hAnsi="Verdana" w:eastAsiaTheme="minorEastAsia"/>
          <w:sz w:val="18"/>
          <w:szCs w:val="18"/>
        </w:rPr>
        <w:t xml:space="preserve">Het kabinet benadrukt dat de EU een belangrijke rol </w:t>
      </w:r>
      <w:r w:rsidRPr="00DE15DA" w:rsidR="00D867CF">
        <w:rPr>
          <w:rFonts w:ascii="Verdana" w:hAnsi="Verdana" w:eastAsiaTheme="minorEastAsia"/>
          <w:sz w:val="18"/>
          <w:szCs w:val="18"/>
        </w:rPr>
        <w:t>heeft</w:t>
      </w:r>
      <w:r w:rsidRPr="00DE15DA">
        <w:rPr>
          <w:rFonts w:ascii="Verdana" w:hAnsi="Verdana" w:eastAsiaTheme="minorEastAsia"/>
          <w:sz w:val="18"/>
          <w:szCs w:val="18"/>
        </w:rPr>
        <w:t xml:space="preserve"> in het versterken van de verdedigings- en afschrikkingscapaciteit van lidstaten en de NAVO, voornamelijk door actief defensie-industriebeleid</w:t>
      </w:r>
      <w:r w:rsidRPr="00DE15DA" w:rsidR="00542D90">
        <w:rPr>
          <w:rFonts w:ascii="Verdana" w:hAnsi="Verdana" w:eastAsiaTheme="minorEastAsia"/>
          <w:sz w:val="18"/>
          <w:szCs w:val="18"/>
        </w:rPr>
        <w:t xml:space="preserve"> </w:t>
      </w:r>
      <w:r w:rsidRPr="00DE15DA" w:rsidR="00542D90">
        <w:rPr>
          <w:rFonts w:ascii="Verdana" w:hAnsi="Verdana" w:eastAsiaTheme="minorEastAsia" w:cstheme="minorHAnsi"/>
          <w:sz w:val="18"/>
          <w:szCs w:val="18"/>
        </w:rPr>
        <w:t>en het versterken van maatschappelijke weerbaarheid</w:t>
      </w:r>
      <w:r w:rsidRPr="00DE15DA">
        <w:rPr>
          <w:rFonts w:ascii="Verdana" w:hAnsi="Verdana" w:eastAsiaTheme="minorEastAsia"/>
          <w:sz w:val="18"/>
          <w:szCs w:val="18"/>
        </w:rPr>
        <w:t>. Samenwerking met partners is hierbij belangrijk – vooral met de VS en het VK –</w:t>
      </w:r>
      <w:r w:rsidRPr="00DE15DA" w:rsidR="006E1481">
        <w:rPr>
          <w:rFonts w:ascii="Verdana" w:hAnsi="Verdana" w:eastAsiaTheme="minorEastAsia"/>
          <w:sz w:val="18"/>
          <w:szCs w:val="18"/>
        </w:rPr>
        <w:t>,</w:t>
      </w:r>
      <w:r w:rsidRPr="00DE15DA">
        <w:rPr>
          <w:rFonts w:ascii="Verdana" w:hAnsi="Verdana" w:eastAsiaTheme="minorEastAsia"/>
          <w:sz w:val="18"/>
          <w:szCs w:val="18"/>
        </w:rPr>
        <w:t xml:space="preserve"> </w:t>
      </w:r>
      <w:r w:rsidRPr="00DE15DA" w:rsidR="006E1481">
        <w:rPr>
          <w:rFonts w:ascii="Verdana" w:hAnsi="Verdana" w:eastAsiaTheme="minorEastAsia"/>
          <w:sz w:val="18"/>
          <w:szCs w:val="18"/>
        </w:rPr>
        <w:t xml:space="preserve">evenals het stimuleren van </w:t>
      </w:r>
      <w:r w:rsidRPr="00DE15DA">
        <w:rPr>
          <w:rFonts w:ascii="Verdana" w:hAnsi="Verdana" w:eastAsiaTheme="minorEastAsia"/>
          <w:sz w:val="18"/>
          <w:szCs w:val="18"/>
        </w:rPr>
        <w:t>de Oekraïense defensie-industrie.</w:t>
      </w:r>
      <w:r w:rsidRPr="000A7708" w:rsidR="000A7708">
        <w:rPr>
          <w:rFonts w:ascii="Verdana" w:hAnsi="Verdana"/>
          <w:sz w:val="18"/>
          <w:szCs w:val="18"/>
        </w:rPr>
        <w:t xml:space="preserve"> </w:t>
      </w:r>
      <w:r w:rsidR="000A7708">
        <w:rPr>
          <w:rFonts w:ascii="Verdana" w:hAnsi="Verdana"/>
          <w:sz w:val="18"/>
          <w:szCs w:val="18"/>
        </w:rPr>
        <w:t>Dit hoeft niet altijd als EU-27 te geschieden, maar kan zo nodig in wisselende constellaties.</w:t>
      </w:r>
      <w:r w:rsidRPr="00DE15DA">
        <w:rPr>
          <w:rFonts w:ascii="Verdana" w:hAnsi="Verdana" w:eastAsiaTheme="minorEastAsia"/>
          <w:sz w:val="18"/>
          <w:szCs w:val="18"/>
        </w:rPr>
        <w:t xml:space="preserve"> </w:t>
      </w:r>
      <w:r w:rsidRPr="00DE15DA">
        <w:rPr>
          <w:rFonts w:ascii="Verdana" w:hAnsi="Verdana"/>
          <w:color w:val="000000"/>
          <w:sz w:val="18"/>
          <w:szCs w:val="18"/>
        </w:rPr>
        <w:t>Nederland blijft Oekraïne politiek, militair, financieel en moreel actief en onverminderd steunen in tijd van oorlog, herstel en wederopbouw, zolang als dat nodig is. Het is daarom</w:t>
      </w:r>
      <w:r w:rsidRPr="00DE15DA" w:rsidR="006E1481">
        <w:rPr>
          <w:rFonts w:ascii="Verdana" w:hAnsi="Verdana"/>
          <w:color w:val="000000"/>
          <w:sz w:val="18"/>
          <w:szCs w:val="18"/>
        </w:rPr>
        <w:t xml:space="preserve"> van groot belang</w:t>
      </w:r>
      <w:r w:rsidRPr="00DE15DA">
        <w:rPr>
          <w:rFonts w:ascii="Verdana" w:hAnsi="Verdana"/>
          <w:color w:val="000000"/>
          <w:sz w:val="18"/>
          <w:szCs w:val="18"/>
        </w:rPr>
        <w:t xml:space="preserve"> dat de EU pal achter Oekraïne blijft staan.</w:t>
      </w:r>
      <w:r w:rsidRPr="00DE15DA" w:rsidR="008B5509">
        <w:rPr>
          <w:rFonts w:ascii="Verdana" w:hAnsi="Verdana" w:eastAsiaTheme="minorEastAsia" w:cstheme="minorHAnsi"/>
          <w:sz w:val="18"/>
          <w:szCs w:val="18"/>
        </w:rPr>
        <w:t xml:space="preserve"> Door overlappende doelstellingen - maar verschillende competenties - is onderlinge samenwerking en focus op synergie tussen de NAVO en EU cruciaal bij alle veiligheid</w:t>
      </w:r>
      <w:r w:rsidRPr="00DE15DA" w:rsidR="006E1481">
        <w:rPr>
          <w:rFonts w:ascii="Verdana" w:hAnsi="Verdana" w:eastAsiaTheme="minorEastAsia" w:cstheme="minorHAnsi"/>
          <w:sz w:val="18"/>
          <w:szCs w:val="18"/>
        </w:rPr>
        <w:t>s-</w:t>
      </w:r>
      <w:r w:rsidRPr="00DE15DA" w:rsidR="008B5509">
        <w:rPr>
          <w:rFonts w:ascii="Verdana" w:hAnsi="Verdana" w:eastAsiaTheme="minorEastAsia" w:cstheme="minorHAnsi"/>
          <w:sz w:val="18"/>
          <w:szCs w:val="18"/>
        </w:rPr>
        <w:t xml:space="preserve"> en defensiethema’s.</w:t>
      </w:r>
    </w:p>
    <w:p w:rsidRPr="00DE15DA" w:rsidR="009F3601" w:rsidP="00DE15DA" w:rsidRDefault="009F3601" w14:paraId="123EB701" w14:textId="77777777">
      <w:pPr>
        <w:spacing w:after="0" w:line="240" w:lineRule="auto"/>
        <w:jc w:val="both"/>
        <w:rPr>
          <w:rFonts w:ascii="Verdana" w:hAnsi="Verdana" w:eastAsiaTheme="minorEastAsia" w:cstheme="minorHAnsi"/>
          <w:sz w:val="18"/>
          <w:szCs w:val="18"/>
        </w:rPr>
      </w:pPr>
    </w:p>
    <w:p w:rsidRPr="00DE15DA" w:rsidR="009F3601" w:rsidP="00DE15DA" w:rsidRDefault="009F3601" w14:paraId="0AFF5D76" w14:textId="77777777">
      <w:pPr>
        <w:spacing w:after="0" w:line="240" w:lineRule="auto"/>
        <w:jc w:val="both"/>
        <w:rPr>
          <w:rFonts w:ascii="Verdana" w:hAnsi="Verdana" w:eastAsiaTheme="minorEastAsia" w:cstheme="minorHAnsi"/>
          <w:i/>
          <w:iCs/>
          <w:sz w:val="18"/>
          <w:szCs w:val="18"/>
        </w:rPr>
      </w:pPr>
      <w:bookmarkStart w:name="_Hlk192766134" w:id="0"/>
      <w:r w:rsidRPr="00DE15DA">
        <w:rPr>
          <w:rFonts w:ascii="Verdana" w:hAnsi="Verdana" w:eastAsiaTheme="minorEastAsia" w:cstheme="minorHAnsi"/>
          <w:i/>
          <w:iCs/>
          <w:sz w:val="18"/>
          <w:szCs w:val="18"/>
        </w:rPr>
        <w:t xml:space="preserve">Een Europese defensie-unie </w:t>
      </w:r>
    </w:p>
    <w:p w:rsidRPr="00DE15DA" w:rsidR="008B5246" w:rsidP="00DE15DA" w:rsidRDefault="009F3601" w14:paraId="7016A1EC" w14:textId="0ADF58B2">
      <w:pPr>
        <w:spacing w:after="0" w:line="240" w:lineRule="auto"/>
        <w:jc w:val="both"/>
        <w:rPr>
          <w:rFonts w:ascii="Verdana" w:hAnsi="Verdana" w:eastAsiaTheme="minorEastAsia" w:cstheme="minorHAnsi"/>
          <w:sz w:val="18"/>
          <w:szCs w:val="18"/>
        </w:rPr>
      </w:pPr>
      <w:r w:rsidRPr="00DE15DA">
        <w:rPr>
          <w:rFonts w:ascii="Verdana" w:hAnsi="Verdana" w:eastAsiaTheme="minorEastAsia" w:cstheme="minorHAnsi"/>
          <w:sz w:val="18"/>
          <w:szCs w:val="18"/>
        </w:rPr>
        <w:t>De Commissie heeft ambitieuze plannen op het gebied van veiligheid en defensie onder de noemer</w:t>
      </w:r>
      <w:r w:rsidRPr="00DE15DA" w:rsidR="008B5246">
        <w:rPr>
          <w:rFonts w:ascii="Verdana" w:hAnsi="Verdana" w:eastAsiaTheme="minorEastAsia" w:cstheme="minorHAnsi"/>
          <w:sz w:val="18"/>
          <w:szCs w:val="18"/>
        </w:rPr>
        <w:t>:</w:t>
      </w:r>
      <w:r w:rsidRPr="00DE15DA">
        <w:rPr>
          <w:rFonts w:ascii="Verdana" w:hAnsi="Verdana" w:eastAsiaTheme="minorEastAsia" w:cstheme="minorHAnsi"/>
          <w:sz w:val="18"/>
          <w:szCs w:val="18"/>
        </w:rPr>
        <w:t xml:space="preserve"> Europese defensie-unie</w:t>
      </w:r>
      <w:r w:rsidRPr="00DE15DA" w:rsidR="008B5246">
        <w:rPr>
          <w:rFonts w:ascii="Verdana" w:hAnsi="Verdana" w:eastAsiaTheme="minorEastAsia" w:cstheme="minorHAnsi"/>
          <w:sz w:val="18"/>
          <w:szCs w:val="18"/>
        </w:rPr>
        <w:t>.</w:t>
      </w:r>
      <w:r w:rsidRPr="00DE15DA">
        <w:rPr>
          <w:rFonts w:ascii="Verdana" w:hAnsi="Verdana" w:eastAsiaTheme="minorEastAsia" w:cstheme="minorHAnsi"/>
          <w:sz w:val="18"/>
          <w:szCs w:val="18"/>
        </w:rPr>
        <w:t xml:space="preserve"> </w:t>
      </w:r>
      <w:r w:rsidRPr="00DE15DA" w:rsidR="008B5246">
        <w:rPr>
          <w:rFonts w:ascii="Verdana" w:hAnsi="Verdana" w:eastAsiaTheme="minorEastAsia" w:cstheme="minorHAnsi"/>
          <w:sz w:val="18"/>
          <w:szCs w:val="18"/>
        </w:rPr>
        <w:t xml:space="preserve">Het doel ervan is </w:t>
      </w:r>
      <w:r w:rsidRPr="00DE15DA" w:rsidR="003E1F8C">
        <w:rPr>
          <w:rFonts w:ascii="Verdana" w:hAnsi="Verdana" w:eastAsiaTheme="minorEastAsia" w:cstheme="minorHAnsi"/>
          <w:sz w:val="18"/>
          <w:szCs w:val="18"/>
        </w:rPr>
        <w:t>l</w:t>
      </w:r>
      <w:r w:rsidRPr="00DE15DA">
        <w:rPr>
          <w:rFonts w:ascii="Verdana" w:hAnsi="Verdana" w:eastAsiaTheme="minorEastAsia" w:cstheme="minorHAnsi"/>
          <w:sz w:val="18"/>
          <w:szCs w:val="18"/>
        </w:rPr>
        <w:t xml:space="preserve">idstaten </w:t>
      </w:r>
      <w:r w:rsidRPr="00DE15DA" w:rsidR="008B5246">
        <w:rPr>
          <w:rFonts w:ascii="Verdana" w:hAnsi="Verdana" w:eastAsiaTheme="minorEastAsia" w:cstheme="minorHAnsi"/>
          <w:sz w:val="18"/>
          <w:szCs w:val="18"/>
        </w:rPr>
        <w:t xml:space="preserve">te </w:t>
      </w:r>
      <w:r w:rsidRPr="00DE15DA">
        <w:rPr>
          <w:rFonts w:ascii="Verdana" w:hAnsi="Verdana" w:eastAsiaTheme="minorEastAsia" w:cstheme="minorHAnsi"/>
          <w:sz w:val="18"/>
          <w:szCs w:val="18"/>
        </w:rPr>
        <w:t xml:space="preserve">helpen hun nationale </w:t>
      </w:r>
      <w:r w:rsidRPr="00DE15DA" w:rsidR="009739B0">
        <w:rPr>
          <w:rFonts w:ascii="Verdana" w:hAnsi="Verdana" w:eastAsiaTheme="minorEastAsia" w:cstheme="minorHAnsi"/>
          <w:sz w:val="18"/>
          <w:szCs w:val="18"/>
        </w:rPr>
        <w:t>krijgsmachten</w:t>
      </w:r>
      <w:r w:rsidRPr="00DE15DA">
        <w:rPr>
          <w:rFonts w:ascii="Verdana" w:hAnsi="Verdana" w:eastAsiaTheme="minorEastAsia" w:cstheme="minorHAnsi"/>
          <w:sz w:val="18"/>
          <w:szCs w:val="18"/>
        </w:rPr>
        <w:t xml:space="preserve"> te versterken</w:t>
      </w:r>
      <w:r w:rsidR="007323D4">
        <w:rPr>
          <w:rFonts w:ascii="Verdana" w:hAnsi="Verdana" w:eastAsiaTheme="minorEastAsia" w:cstheme="minorHAnsi"/>
          <w:sz w:val="18"/>
          <w:szCs w:val="18"/>
        </w:rPr>
        <w:t>,</w:t>
      </w:r>
      <w:r w:rsidRPr="00DE15DA">
        <w:rPr>
          <w:rFonts w:ascii="Verdana" w:hAnsi="Verdana" w:eastAsiaTheme="minorEastAsia" w:cstheme="minorHAnsi"/>
          <w:sz w:val="18"/>
          <w:szCs w:val="18"/>
        </w:rPr>
        <w:t xml:space="preserve"> </w:t>
      </w:r>
      <w:r w:rsidR="003C21E2">
        <w:rPr>
          <w:rFonts w:ascii="Verdana" w:hAnsi="Verdana" w:eastAsiaTheme="minorEastAsia" w:cstheme="minorHAnsi"/>
          <w:sz w:val="18"/>
          <w:szCs w:val="18"/>
        </w:rPr>
        <w:t>Europese defensie-industrie te versterken en samenwerking tussen lidstaten aan te jagen</w:t>
      </w:r>
      <w:r w:rsidRPr="00DE15DA" w:rsidR="008B5246">
        <w:rPr>
          <w:rFonts w:ascii="Verdana" w:hAnsi="Verdana" w:eastAsiaTheme="minorEastAsia" w:cstheme="minorHAnsi"/>
          <w:sz w:val="18"/>
          <w:szCs w:val="18"/>
        </w:rPr>
        <w:t>. Zo kunnen we het hoofd bieden aan</w:t>
      </w:r>
      <w:r w:rsidRPr="00DE15DA">
        <w:rPr>
          <w:rFonts w:ascii="Verdana" w:hAnsi="Verdana" w:eastAsiaTheme="minorEastAsia" w:cstheme="minorHAnsi"/>
          <w:sz w:val="18"/>
          <w:szCs w:val="18"/>
        </w:rPr>
        <w:t xml:space="preserve"> gemeenschappelijke dreigingen</w:t>
      </w:r>
      <w:r w:rsidRPr="00DE15DA" w:rsidR="008B5246">
        <w:rPr>
          <w:rFonts w:ascii="Verdana" w:hAnsi="Verdana" w:eastAsiaTheme="minorEastAsia" w:cstheme="minorHAnsi"/>
          <w:sz w:val="18"/>
          <w:szCs w:val="18"/>
        </w:rPr>
        <w:t>.</w:t>
      </w:r>
      <w:r w:rsidRPr="00DE15DA">
        <w:rPr>
          <w:rFonts w:ascii="Verdana" w:hAnsi="Verdana" w:eastAsiaTheme="minorEastAsia" w:cstheme="minorHAnsi"/>
          <w:sz w:val="18"/>
          <w:szCs w:val="18"/>
        </w:rPr>
        <w:t xml:space="preserve"> </w:t>
      </w:r>
      <w:r w:rsidRPr="00DE15DA" w:rsidR="008B5509">
        <w:rPr>
          <w:rFonts w:ascii="Verdana" w:hAnsi="Verdana" w:eastAsiaTheme="minorEastAsia" w:cstheme="minorHAnsi"/>
          <w:sz w:val="18"/>
          <w:szCs w:val="18"/>
        </w:rPr>
        <w:t>Samenwerking met partners als de VS, het VK en Noorwegen</w:t>
      </w:r>
      <w:r w:rsidRPr="00DE15DA">
        <w:rPr>
          <w:rFonts w:ascii="Verdana" w:hAnsi="Verdana" w:eastAsiaTheme="minorEastAsia" w:cstheme="minorHAnsi"/>
          <w:sz w:val="18"/>
          <w:szCs w:val="18"/>
        </w:rPr>
        <w:t xml:space="preserve"> </w:t>
      </w:r>
      <w:r w:rsidRPr="00DE15DA" w:rsidR="008B5509">
        <w:rPr>
          <w:rFonts w:ascii="Verdana" w:hAnsi="Verdana" w:eastAsiaTheme="minorEastAsia" w:cstheme="minorHAnsi"/>
          <w:sz w:val="18"/>
          <w:szCs w:val="18"/>
        </w:rPr>
        <w:t>is cruciaal om te komen tot een daadkrachtige en coherente aanpak</w:t>
      </w:r>
      <w:r w:rsidRPr="00DE15DA">
        <w:rPr>
          <w:rFonts w:ascii="Verdana" w:hAnsi="Verdana" w:eastAsiaTheme="minorEastAsia" w:cstheme="minorHAnsi"/>
          <w:sz w:val="18"/>
          <w:szCs w:val="18"/>
        </w:rPr>
        <w:t xml:space="preserve">. </w:t>
      </w:r>
      <w:r w:rsidRPr="001E06D3" w:rsidR="001E06D3">
        <w:rPr>
          <w:rFonts w:ascii="Verdana" w:hAnsi="Verdana" w:eastAsiaTheme="minorEastAsia" w:cstheme="minorHAnsi"/>
          <w:sz w:val="18"/>
          <w:szCs w:val="18"/>
        </w:rPr>
        <w:t>De Commissie zet diens plannen uiteen in het onlangs gepubliceerde Witboek over de toekomst van Europese Defensie</w:t>
      </w:r>
      <w:r w:rsidR="001E06D3">
        <w:rPr>
          <w:rFonts w:ascii="Verdana" w:hAnsi="Verdana" w:eastAsiaTheme="minorEastAsia" w:cstheme="minorHAnsi"/>
          <w:sz w:val="18"/>
          <w:szCs w:val="18"/>
        </w:rPr>
        <w:t>. Ook</w:t>
      </w:r>
      <w:r w:rsidRPr="00DE15DA">
        <w:rPr>
          <w:rFonts w:ascii="Verdana" w:hAnsi="Verdana" w:eastAsiaTheme="minorEastAsia" w:cstheme="minorHAnsi"/>
          <w:sz w:val="18"/>
          <w:szCs w:val="18"/>
        </w:rPr>
        <w:t xml:space="preserve"> het Europees Defensie Industrie Programma (EDIP) </w:t>
      </w:r>
      <w:r w:rsidRPr="001E06D3" w:rsidR="001E06D3">
        <w:rPr>
          <w:rFonts w:ascii="Verdana" w:hAnsi="Verdana" w:eastAsiaTheme="minorEastAsia" w:cstheme="minorHAnsi"/>
          <w:sz w:val="18"/>
          <w:szCs w:val="18"/>
        </w:rPr>
        <w:t>zal een belangrijke bijdrage leveren aan</w:t>
      </w:r>
      <w:r w:rsidR="001E06D3">
        <w:rPr>
          <w:rFonts w:ascii="Verdana" w:hAnsi="Verdana" w:eastAsiaTheme="minorEastAsia" w:cstheme="minorHAnsi"/>
          <w:sz w:val="18"/>
          <w:szCs w:val="18"/>
        </w:rPr>
        <w:t xml:space="preserve"> de</w:t>
      </w:r>
      <w:r w:rsidRPr="00DE15DA" w:rsidR="001E06D3">
        <w:rPr>
          <w:rFonts w:ascii="Verdana" w:hAnsi="Verdana" w:eastAsiaTheme="minorEastAsia" w:cstheme="minorHAnsi"/>
          <w:sz w:val="18"/>
          <w:szCs w:val="18"/>
        </w:rPr>
        <w:t xml:space="preserve"> </w:t>
      </w:r>
      <w:r w:rsidRPr="00DE15DA">
        <w:rPr>
          <w:rFonts w:ascii="Verdana" w:hAnsi="Verdana" w:eastAsiaTheme="minorEastAsia" w:cstheme="minorHAnsi"/>
          <w:sz w:val="18"/>
          <w:szCs w:val="18"/>
        </w:rPr>
        <w:t>versterking van de Europese defensie-industrie.</w:t>
      </w:r>
      <w:r w:rsidR="001E06D3">
        <w:rPr>
          <w:rFonts w:ascii="Verdana" w:hAnsi="Verdana" w:eastAsiaTheme="minorEastAsia" w:cstheme="minorHAnsi"/>
          <w:sz w:val="18"/>
          <w:szCs w:val="18"/>
        </w:rPr>
        <w:t xml:space="preserve"> </w:t>
      </w:r>
    </w:p>
    <w:bookmarkEnd w:id="0"/>
    <w:p w:rsidRPr="00DE15DA" w:rsidR="003E1F8C" w:rsidP="00DE15DA" w:rsidRDefault="003E1F8C" w14:paraId="17468312" w14:textId="77777777">
      <w:pPr>
        <w:spacing w:after="0" w:line="240" w:lineRule="auto"/>
        <w:jc w:val="both"/>
        <w:rPr>
          <w:rFonts w:ascii="Verdana" w:hAnsi="Verdana" w:eastAsiaTheme="minorEastAsia" w:cstheme="minorHAnsi"/>
          <w:sz w:val="18"/>
          <w:szCs w:val="18"/>
        </w:rPr>
      </w:pPr>
    </w:p>
    <w:p w:rsidRPr="00DE15DA" w:rsidR="009F3601" w:rsidP="00DE15DA" w:rsidRDefault="001E06D3" w14:paraId="01B11EE9" w14:textId="239A7BCC">
      <w:pPr>
        <w:spacing w:after="0" w:line="240" w:lineRule="auto"/>
        <w:jc w:val="both"/>
        <w:rPr>
          <w:rFonts w:ascii="Verdana" w:hAnsi="Verdana" w:eastAsiaTheme="minorEastAsia" w:cstheme="minorHAnsi"/>
          <w:sz w:val="18"/>
          <w:szCs w:val="18"/>
        </w:rPr>
      </w:pPr>
      <w:r w:rsidRPr="00DE15DA">
        <w:rPr>
          <w:rFonts w:ascii="Verdana" w:hAnsi="Verdana" w:eastAsiaTheme="minorEastAsia" w:cstheme="minorHAnsi"/>
          <w:sz w:val="18"/>
          <w:szCs w:val="18"/>
        </w:rPr>
        <w:t>De NAVO blijft de hoeksteen van onze collectieve verdediging.</w:t>
      </w:r>
      <w:r>
        <w:rPr>
          <w:rFonts w:ascii="Verdana" w:hAnsi="Verdana" w:eastAsiaTheme="minorEastAsia" w:cstheme="minorHAnsi"/>
          <w:sz w:val="18"/>
          <w:szCs w:val="18"/>
        </w:rPr>
        <w:t xml:space="preserve"> </w:t>
      </w:r>
      <w:r w:rsidRPr="00DE15DA" w:rsidR="009F3601">
        <w:rPr>
          <w:rFonts w:ascii="Verdana" w:hAnsi="Verdana" w:eastAsiaTheme="minorEastAsia" w:cstheme="minorHAnsi"/>
          <w:sz w:val="18"/>
          <w:szCs w:val="18"/>
        </w:rPr>
        <w:t xml:space="preserve">Het kabinet ziet een belangrijke rol voor de EU </w:t>
      </w:r>
      <w:r w:rsidRPr="00DE15DA" w:rsidR="008B5246">
        <w:rPr>
          <w:rFonts w:ascii="Verdana" w:hAnsi="Verdana" w:eastAsiaTheme="minorEastAsia" w:cstheme="minorHAnsi"/>
          <w:sz w:val="18"/>
          <w:szCs w:val="18"/>
        </w:rPr>
        <w:t xml:space="preserve"> in</w:t>
      </w:r>
      <w:r w:rsidRPr="00DE15DA" w:rsidR="003E1F8C">
        <w:rPr>
          <w:rFonts w:ascii="Verdana" w:hAnsi="Verdana" w:eastAsiaTheme="minorEastAsia" w:cstheme="minorHAnsi"/>
          <w:sz w:val="18"/>
          <w:szCs w:val="18"/>
        </w:rPr>
        <w:t xml:space="preserve"> </w:t>
      </w:r>
      <w:r w:rsidRPr="00DE15DA" w:rsidR="009F3601">
        <w:rPr>
          <w:rFonts w:ascii="Verdana" w:hAnsi="Verdana" w:eastAsiaTheme="minorEastAsia" w:cstheme="minorHAnsi"/>
          <w:sz w:val="18"/>
          <w:szCs w:val="18"/>
        </w:rPr>
        <w:t>de opbouw van de capaciteiten van lidstaten -vooral door actief defensie-industriebeleid- waarbij samenwerking met partners, inclusief Oekraïne, belangrijk is.</w:t>
      </w:r>
      <w:r w:rsidR="000A7708">
        <w:rPr>
          <w:rFonts w:ascii="Verdana" w:hAnsi="Verdana" w:eastAsiaTheme="minorEastAsia" w:cstheme="minorHAnsi"/>
          <w:sz w:val="18"/>
          <w:szCs w:val="18"/>
        </w:rPr>
        <w:t xml:space="preserve"> Belangrijk hierbij is dat het kabinet zich er voor in wil spannen dat ook de Nederlandse defensie sector hier een actieve rol bij speelt.</w:t>
      </w:r>
      <w:r>
        <w:rPr>
          <w:rFonts w:ascii="Verdana" w:hAnsi="Verdana" w:eastAsiaTheme="minorEastAsia" w:cstheme="minorHAnsi"/>
          <w:sz w:val="18"/>
          <w:szCs w:val="18"/>
        </w:rPr>
        <w:t xml:space="preserve"> </w:t>
      </w:r>
      <w:r w:rsidRPr="001E06D3">
        <w:rPr>
          <w:rFonts w:ascii="Verdana" w:hAnsi="Verdana" w:eastAsiaTheme="minorEastAsia" w:cstheme="minorHAnsi"/>
          <w:sz w:val="18"/>
          <w:szCs w:val="18"/>
        </w:rPr>
        <w:t>Het kabinet zal op korte termijn een appreciatie van het Witboek naar uw Kamer sturen alsmede een BNC-fiche ten aanzien van het SAFE</w:t>
      </w:r>
      <w:r w:rsidR="00635351">
        <w:rPr>
          <w:rFonts w:ascii="Verdana" w:hAnsi="Verdana" w:eastAsiaTheme="minorEastAsia" w:cstheme="minorHAnsi"/>
          <w:sz w:val="18"/>
          <w:szCs w:val="18"/>
        </w:rPr>
        <w:t>-</w:t>
      </w:r>
      <w:r w:rsidRPr="001E06D3">
        <w:rPr>
          <w:rFonts w:ascii="Verdana" w:hAnsi="Verdana" w:eastAsiaTheme="minorEastAsia" w:cstheme="minorHAnsi"/>
          <w:sz w:val="18"/>
          <w:szCs w:val="18"/>
        </w:rPr>
        <w:t>instrument</w:t>
      </w:r>
      <w:r>
        <w:rPr>
          <w:rFonts w:ascii="Verdana" w:hAnsi="Verdana" w:eastAsiaTheme="minorEastAsia" w:cstheme="minorHAnsi"/>
          <w:sz w:val="18"/>
          <w:szCs w:val="18"/>
        </w:rPr>
        <w:t>,</w:t>
      </w:r>
      <w:r w:rsidRPr="001E06D3">
        <w:rPr>
          <w:rFonts w:ascii="Verdana" w:hAnsi="Verdana" w:eastAsiaTheme="minorEastAsia" w:cstheme="minorHAnsi"/>
          <w:sz w:val="18"/>
          <w:szCs w:val="18"/>
        </w:rPr>
        <w:t xml:space="preserve"> waarmee leningen kunnen worden verstrekt aan lidstaten ten behoeve van </w:t>
      </w:r>
      <w:r>
        <w:rPr>
          <w:rFonts w:ascii="Verdana" w:hAnsi="Verdana" w:eastAsiaTheme="minorEastAsia" w:cstheme="minorHAnsi"/>
          <w:sz w:val="18"/>
          <w:szCs w:val="18"/>
        </w:rPr>
        <w:t>defensie</w:t>
      </w:r>
      <w:r w:rsidRPr="001E06D3">
        <w:rPr>
          <w:rFonts w:ascii="Verdana" w:hAnsi="Verdana" w:eastAsiaTheme="minorEastAsia" w:cstheme="minorHAnsi"/>
          <w:sz w:val="18"/>
          <w:szCs w:val="18"/>
        </w:rPr>
        <w:t>.</w:t>
      </w:r>
      <w:r>
        <w:rPr>
          <w:rFonts w:ascii="Verdana" w:hAnsi="Verdana" w:eastAsiaTheme="minorEastAsia" w:cstheme="minorHAnsi"/>
          <w:sz w:val="18"/>
          <w:szCs w:val="18"/>
        </w:rPr>
        <w:t xml:space="preserve"> </w:t>
      </w:r>
      <w:r w:rsidRPr="001E06D3">
        <w:rPr>
          <w:rFonts w:ascii="Verdana" w:hAnsi="Verdana" w:eastAsiaTheme="minorEastAsia" w:cstheme="minorHAnsi"/>
          <w:sz w:val="18"/>
          <w:szCs w:val="18"/>
        </w:rPr>
        <w:t>Ten</w:t>
      </w:r>
      <w:r w:rsidR="001D2881">
        <w:rPr>
          <w:rFonts w:ascii="Verdana" w:hAnsi="Verdana" w:eastAsiaTheme="minorEastAsia" w:cstheme="minorHAnsi"/>
          <w:sz w:val="18"/>
          <w:szCs w:val="18"/>
        </w:rPr>
        <w:t xml:space="preserve"> </w:t>
      </w:r>
      <w:r w:rsidRPr="001E06D3">
        <w:rPr>
          <w:rFonts w:ascii="Verdana" w:hAnsi="Verdana" w:eastAsiaTheme="minorEastAsia" w:cstheme="minorHAnsi"/>
          <w:sz w:val="18"/>
          <w:szCs w:val="18"/>
        </w:rPr>
        <w:t xml:space="preserve">slotte acht het kabinet het van belang dat de EU ernaar streeft dat bestaande en toekomstige EU-wetgeving de </w:t>
      </w:r>
      <w:proofErr w:type="spellStart"/>
      <w:r w:rsidRPr="001E06D3">
        <w:rPr>
          <w:rFonts w:ascii="Verdana" w:hAnsi="Verdana" w:eastAsiaTheme="minorEastAsia" w:cstheme="minorHAnsi"/>
          <w:sz w:val="18"/>
          <w:szCs w:val="18"/>
        </w:rPr>
        <w:t>gereedstelling</w:t>
      </w:r>
      <w:proofErr w:type="spellEnd"/>
      <w:r w:rsidRPr="001E06D3">
        <w:rPr>
          <w:rFonts w:ascii="Verdana" w:hAnsi="Verdana" w:eastAsiaTheme="minorEastAsia" w:cstheme="minorHAnsi"/>
          <w:sz w:val="18"/>
          <w:szCs w:val="18"/>
        </w:rPr>
        <w:t xml:space="preserve"> en inzet van de strijdkrachten van de lidstaten mogelijk maakt.</w:t>
      </w:r>
      <w:r>
        <w:rPr>
          <w:rFonts w:ascii="Verdana" w:hAnsi="Verdana" w:eastAsiaTheme="minorEastAsia" w:cstheme="minorHAnsi"/>
          <w:sz w:val="18"/>
          <w:szCs w:val="18"/>
        </w:rPr>
        <w:t xml:space="preserve"> </w:t>
      </w:r>
      <w:r w:rsidRPr="0090340A" w:rsidR="00BE5E9E">
        <w:rPr>
          <w:rFonts w:ascii="Verdana" w:hAnsi="Verdana" w:eastAsiaTheme="minorEastAsia" w:cstheme="minorHAnsi"/>
          <w:sz w:val="18"/>
          <w:szCs w:val="18"/>
        </w:rPr>
        <w:t xml:space="preserve"> </w:t>
      </w:r>
    </w:p>
    <w:p w:rsidRPr="00DE15DA" w:rsidR="009F3601" w:rsidP="00DE15DA" w:rsidRDefault="009F3601" w14:paraId="02FB761D" w14:textId="77777777">
      <w:pPr>
        <w:spacing w:after="0" w:line="240" w:lineRule="auto"/>
        <w:jc w:val="both"/>
        <w:rPr>
          <w:rFonts w:ascii="Verdana" w:hAnsi="Verdana" w:eastAsiaTheme="minorEastAsia" w:cstheme="minorHAnsi"/>
          <w:sz w:val="18"/>
          <w:szCs w:val="18"/>
        </w:rPr>
      </w:pPr>
    </w:p>
    <w:p w:rsidRPr="00DE15DA" w:rsidR="009F3601" w:rsidP="00DE15DA" w:rsidRDefault="009F3601" w14:paraId="03EEE320" w14:textId="77777777">
      <w:pPr>
        <w:spacing w:after="0" w:line="240" w:lineRule="auto"/>
        <w:jc w:val="both"/>
        <w:rPr>
          <w:rFonts w:ascii="Verdana" w:hAnsi="Verdana" w:eastAsiaTheme="minorEastAsia" w:cstheme="minorHAnsi"/>
          <w:i/>
          <w:iCs/>
          <w:sz w:val="18"/>
          <w:szCs w:val="18"/>
        </w:rPr>
      </w:pPr>
      <w:r w:rsidRPr="00DE15DA">
        <w:rPr>
          <w:rFonts w:ascii="Verdana" w:hAnsi="Verdana" w:eastAsiaTheme="minorEastAsia" w:cstheme="minorHAnsi"/>
          <w:i/>
          <w:iCs/>
          <w:sz w:val="18"/>
          <w:szCs w:val="18"/>
        </w:rPr>
        <w:t xml:space="preserve">Weerbaarheid en interne veiligheid </w:t>
      </w:r>
    </w:p>
    <w:p w:rsidRPr="00DE15DA" w:rsidR="009F3601" w:rsidP="00DE15DA" w:rsidRDefault="009F3601" w14:paraId="7E8BE9A8" w14:textId="5B4679D0">
      <w:pPr>
        <w:spacing w:after="0" w:line="240" w:lineRule="auto"/>
        <w:jc w:val="both"/>
        <w:rPr>
          <w:rFonts w:ascii="Verdana" w:hAnsi="Verdana" w:eastAsiaTheme="minorEastAsia" w:cstheme="minorHAnsi"/>
          <w:sz w:val="18"/>
          <w:szCs w:val="18"/>
        </w:rPr>
      </w:pPr>
      <w:r w:rsidRPr="00DE15DA">
        <w:rPr>
          <w:rFonts w:ascii="Verdana" w:hAnsi="Verdana" w:eastAsiaTheme="minorEastAsia" w:cstheme="minorHAnsi"/>
          <w:sz w:val="18"/>
          <w:szCs w:val="18"/>
        </w:rPr>
        <w:t xml:space="preserve">De Commissie heeft ambitieuze plannen op het gebied van weerbaarheid en interne veiligheid en zal de komende maanden uitkomen met een </w:t>
      </w:r>
      <w:proofErr w:type="spellStart"/>
      <w:r w:rsidRPr="00DE15DA">
        <w:rPr>
          <w:rFonts w:ascii="Verdana" w:hAnsi="Verdana" w:eastAsiaTheme="minorEastAsia" w:cstheme="minorHAnsi"/>
          <w:i/>
          <w:iCs/>
          <w:sz w:val="18"/>
          <w:szCs w:val="18"/>
        </w:rPr>
        <w:t>Internal</w:t>
      </w:r>
      <w:proofErr w:type="spellEnd"/>
      <w:r w:rsidRPr="00DE15DA">
        <w:rPr>
          <w:rFonts w:ascii="Verdana" w:hAnsi="Verdana" w:eastAsiaTheme="minorEastAsia" w:cstheme="minorHAnsi"/>
          <w:i/>
          <w:iCs/>
          <w:sz w:val="18"/>
          <w:szCs w:val="18"/>
        </w:rPr>
        <w:t xml:space="preserve"> Security </w:t>
      </w:r>
      <w:proofErr w:type="spellStart"/>
      <w:r w:rsidRPr="00DE15DA">
        <w:rPr>
          <w:rFonts w:ascii="Verdana" w:hAnsi="Verdana" w:eastAsiaTheme="minorEastAsia" w:cstheme="minorHAnsi"/>
          <w:i/>
          <w:iCs/>
          <w:sz w:val="18"/>
          <w:szCs w:val="18"/>
        </w:rPr>
        <w:t>Strategy</w:t>
      </w:r>
      <w:proofErr w:type="spellEnd"/>
      <w:r w:rsidRPr="00DE15DA">
        <w:rPr>
          <w:rFonts w:ascii="Verdana" w:hAnsi="Verdana" w:eastAsiaTheme="minorEastAsia" w:cstheme="minorHAnsi"/>
          <w:sz w:val="18"/>
          <w:szCs w:val="18"/>
        </w:rPr>
        <w:t xml:space="preserve"> en een </w:t>
      </w:r>
      <w:proofErr w:type="spellStart"/>
      <w:r w:rsidRPr="00DE15DA">
        <w:rPr>
          <w:rFonts w:ascii="Verdana" w:hAnsi="Verdana" w:eastAsiaTheme="minorEastAsia" w:cstheme="minorHAnsi"/>
          <w:i/>
          <w:iCs/>
          <w:sz w:val="18"/>
          <w:szCs w:val="18"/>
        </w:rPr>
        <w:t>Preparedness</w:t>
      </w:r>
      <w:proofErr w:type="spellEnd"/>
      <w:r w:rsidRPr="00DE15DA">
        <w:rPr>
          <w:rFonts w:ascii="Verdana" w:hAnsi="Verdana" w:eastAsiaTheme="minorEastAsia" w:cstheme="minorHAnsi"/>
          <w:i/>
          <w:iCs/>
          <w:sz w:val="18"/>
          <w:szCs w:val="18"/>
        </w:rPr>
        <w:t xml:space="preserve"> Union </w:t>
      </w:r>
      <w:proofErr w:type="spellStart"/>
      <w:r w:rsidRPr="00DE15DA">
        <w:rPr>
          <w:rFonts w:ascii="Verdana" w:hAnsi="Verdana" w:eastAsiaTheme="minorEastAsia" w:cstheme="minorHAnsi"/>
          <w:i/>
          <w:iCs/>
          <w:sz w:val="18"/>
          <w:szCs w:val="18"/>
        </w:rPr>
        <w:t>Strategy</w:t>
      </w:r>
      <w:proofErr w:type="spellEnd"/>
      <w:r w:rsidRPr="00DE15DA">
        <w:rPr>
          <w:rFonts w:ascii="Verdana" w:hAnsi="Verdana" w:eastAsiaTheme="minorEastAsia" w:cstheme="minorHAnsi"/>
          <w:sz w:val="18"/>
          <w:szCs w:val="18"/>
        </w:rPr>
        <w:t>. Het kabinet erkent de (toenemende) dreiging van gewelddadig extremisme, terrorisme, hybride dreigingen, cyber- en ondermijnende criminaliteit</w:t>
      </w:r>
      <w:r w:rsidRPr="00DE15DA" w:rsidR="0009230E">
        <w:rPr>
          <w:rFonts w:ascii="Verdana" w:hAnsi="Verdana" w:eastAsiaTheme="minorEastAsia" w:cstheme="minorHAnsi"/>
          <w:sz w:val="18"/>
          <w:szCs w:val="18"/>
        </w:rPr>
        <w:t>, naast grensoverschrijdende gezondheidsdreigingen en klimaatdreiging</w:t>
      </w:r>
      <w:r w:rsidR="00906D84">
        <w:rPr>
          <w:rFonts w:ascii="Verdana" w:hAnsi="Verdana" w:eastAsiaTheme="minorEastAsia" w:cstheme="minorHAnsi"/>
          <w:sz w:val="18"/>
          <w:szCs w:val="18"/>
        </w:rPr>
        <w:t>en</w:t>
      </w:r>
      <w:r w:rsidRPr="00DE15DA">
        <w:rPr>
          <w:rFonts w:ascii="Verdana" w:hAnsi="Verdana" w:eastAsiaTheme="minorEastAsia" w:cstheme="minorHAnsi"/>
          <w:sz w:val="18"/>
          <w:szCs w:val="18"/>
        </w:rPr>
        <w:t xml:space="preserve">. Dit vraagt een meer alomvattende aanpak van veiligheid, </w:t>
      </w:r>
      <w:r w:rsidR="00A819FE">
        <w:rPr>
          <w:rFonts w:ascii="Verdana" w:hAnsi="Verdana" w:eastAsiaTheme="minorEastAsia" w:cstheme="minorHAnsi"/>
          <w:sz w:val="18"/>
          <w:szCs w:val="18"/>
        </w:rPr>
        <w:t xml:space="preserve">maatschappelijke </w:t>
      </w:r>
      <w:r w:rsidRPr="00DE15DA">
        <w:rPr>
          <w:rFonts w:ascii="Verdana" w:hAnsi="Verdana" w:eastAsiaTheme="minorEastAsia" w:cstheme="minorHAnsi"/>
          <w:sz w:val="18"/>
          <w:szCs w:val="18"/>
        </w:rPr>
        <w:t>weerbaarheid en crisisbeheersing als integraal onderdeel van elk EU-beleidsterrein</w:t>
      </w:r>
      <w:r w:rsidRPr="00DE15DA" w:rsidR="008B5246">
        <w:rPr>
          <w:rFonts w:ascii="Verdana" w:hAnsi="Verdana" w:eastAsiaTheme="minorEastAsia" w:cstheme="minorHAnsi"/>
          <w:sz w:val="18"/>
          <w:szCs w:val="18"/>
        </w:rPr>
        <w:t>.</w:t>
      </w:r>
      <w:r w:rsidRPr="00DE15DA" w:rsidR="00542D90">
        <w:rPr>
          <w:rFonts w:ascii="Verdana" w:hAnsi="Verdana" w:eastAsiaTheme="minorEastAsia" w:cstheme="minorHAnsi"/>
          <w:sz w:val="18"/>
          <w:szCs w:val="18"/>
        </w:rPr>
        <w:t xml:space="preserve"> </w:t>
      </w:r>
      <w:r w:rsidRPr="00DE15DA" w:rsidR="008B5246">
        <w:rPr>
          <w:rFonts w:ascii="Verdana" w:hAnsi="Verdana" w:eastAsiaTheme="minorEastAsia" w:cstheme="minorHAnsi"/>
          <w:sz w:val="18"/>
          <w:szCs w:val="18"/>
        </w:rPr>
        <w:t>C</w:t>
      </w:r>
      <w:r w:rsidRPr="00DE15DA" w:rsidR="00542D90">
        <w:rPr>
          <w:rFonts w:ascii="Verdana" w:hAnsi="Verdana" w:eastAsiaTheme="minorEastAsia" w:cstheme="minorHAnsi"/>
          <w:sz w:val="18"/>
          <w:szCs w:val="18"/>
        </w:rPr>
        <w:t xml:space="preserve">iviel-militaire samenwerking </w:t>
      </w:r>
      <w:r w:rsidRPr="00DE15DA" w:rsidR="008B5246">
        <w:rPr>
          <w:rFonts w:ascii="Verdana" w:hAnsi="Verdana" w:eastAsiaTheme="minorEastAsia" w:cstheme="minorHAnsi"/>
          <w:sz w:val="18"/>
          <w:szCs w:val="18"/>
        </w:rPr>
        <w:t xml:space="preserve">is daarbij </w:t>
      </w:r>
      <w:r w:rsidRPr="00DE15DA" w:rsidR="00542D90">
        <w:rPr>
          <w:rFonts w:ascii="Verdana" w:hAnsi="Verdana" w:eastAsiaTheme="minorEastAsia" w:cstheme="minorHAnsi"/>
          <w:sz w:val="18"/>
          <w:szCs w:val="18"/>
        </w:rPr>
        <w:t>van groot belang.</w:t>
      </w:r>
      <w:r w:rsidRPr="00DE15DA">
        <w:rPr>
          <w:rFonts w:ascii="Verdana" w:hAnsi="Verdana" w:eastAsiaTheme="minorEastAsia" w:cstheme="minorHAnsi"/>
          <w:sz w:val="18"/>
          <w:szCs w:val="18"/>
        </w:rPr>
        <w:t xml:space="preserve"> </w:t>
      </w:r>
      <w:r w:rsidR="000A7708">
        <w:rPr>
          <w:rFonts w:ascii="Verdana" w:hAnsi="Verdana" w:eastAsia="Calibri" w:cs="Calibri"/>
          <w:sz w:val="18"/>
          <w:szCs w:val="18"/>
        </w:rPr>
        <w:t xml:space="preserve">Brede sociale, maatschappelijke weerbaarheid is een voorwaarde voor veiligheid in brede zin. </w:t>
      </w:r>
      <w:r w:rsidRPr="00DE15DA">
        <w:rPr>
          <w:rFonts w:ascii="Verdana" w:hAnsi="Verdana" w:eastAsiaTheme="minorEastAsia" w:cstheme="minorHAnsi"/>
          <w:sz w:val="18"/>
          <w:szCs w:val="18"/>
        </w:rPr>
        <w:t xml:space="preserve">EU-initiatieven </w:t>
      </w:r>
      <w:r w:rsidRPr="00A23730">
        <w:rPr>
          <w:rFonts w:ascii="Verdana" w:hAnsi="Verdana" w:eastAsiaTheme="minorEastAsia" w:cstheme="minorHAnsi"/>
          <w:sz w:val="18"/>
          <w:szCs w:val="18"/>
        </w:rPr>
        <w:t>moeten zich correct verhouden tot de nationale bevoegdheden, de bestaande verdragskaders en de daarbij behorende competentieverdeling tussen de verschillende onderdelen van de EU</w:t>
      </w:r>
      <w:r w:rsidRPr="00DE15DA">
        <w:rPr>
          <w:rFonts w:ascii="Verdana" w:hAnsi="Verdana" w:eastAsiaTheme="minorEastAsia" w:cstheme="minorHAnsi"/>
          <w:sz w:val="18"/>
          <w:szCs w:val="18"/>
        </w:rPr>
        <w:t xml:space="preserve">, als ook de eigen verantwoordelijkheid van </w:t>
      </w:r>
      <w:r w:rsidR="00BA3DCC">
        <w:rPr>
          <w:rFonts w:ascii="Verdana" w:hAnsi="Verdana" w:eastAsiaTheme="minorEastAsia" w:cstheme="minorHAnsi"/>
          <w:sz w:val="18"/>
          <w:szCs w:val="18"/>
        </w:rPr>
        <w:t xml:space="preserve">de burger, het maatschappelijk middenveld en </w:t>
      </w:r>
      <w:r w:rsidRPr="00DE15DA">
        <w:rPr>
          <w:rFonts w:ascii="Verdana" w:hAnsi="Verdana" w:eastAsiaTheme="minorEastAsia" w:cstheme="minorHAnsi"/>
          <w:sz w:val="18"/>
          <w:szCs w:val="18"/>
        </w:rPr>
        <w:t>het bedrijfsleven.</w:t>
      </w:r>
      <w:r w:rsidR="00C00419">
        <w:rPr>
          <w:rFonts w:ascii="Verdana" w:hAnsi="Verdana" w:eastAsiaTheme="minorEastAsia" w:cstheme="minorHAnsi"/>
          <w:sz w:val="18"/>
          <w:szCs w:val="18"/>
        </w:rPr>
        <w:t xml:space="preserve"> </w:t>
      </w:r>
      <w:r w:rsidRPr="00C00419" w:rsidR="00C00419">
        <w:rPr>
          <w:rFonts w:ascii="Verdana" w:hAnsi="Verdana" w:eastAsiaTheme="minorEastAsia" w:cstheme="minorHAnsi"/>
          <w:sz w:val="18"/>
          <w:szCs w:val="18"/>
        </w:rPr>
        <w:t xml:space="preserve">-Paraatheid voor gezondheidsdreigingen en weerbaarheid </w:t>
      </w:r>
      <w:r w:rsidR="0022395C">
        <w:rPr>
          <w:rFonts w:ascii="Verdana" w:hAnsi="Verdana" w:eastAsiaTheme="minorEastAsia" w:cstheme="minorHAnsi"/>
          <w:sz w:val="18"/>
          <w:szCs w:val="18"/>
        </w:rPr>
        <w:t xml:space="preserve">van de </w:t>
      </w:r>
      <w:r w:rsidRPr="00C00419" w:rsidR="00C00419">
        <w:rPr>
          <w:rFonts w:ascii="Verdana" w:hAnsi="Verdana" w:eastAsiaTheme="minorEastAsia" w:cstheme="minorHAnsi"/>
          <w:sz w:val="18"/>
          <w:szCs w:val="18"/>
        </w:rPr>
        <w:t xml:space="preserve">zorg </w:t>
      </w:r>
      <w:r w:rsidR="00C00419">
        <w:rPr>
          <w:rFonts w:ascii="Verdana" w:hAnsi="Verdana" w:eastAsiaTheme="minorEastAsia" w:cstheme="minorHAnsi"/>
          <w:sz w:val="18"/>
          <w:szCs w:val="18"/>
        </w:rPr>
        <w:t xml:space="preserve">wordt door het kabinet </w:t>
      </w:r>
      <w:r w:rsidR="0022395C">
        <w:rPr>
          <w:rFonts w:ascii="Verdana" w:hAnsi="Verdana" w:eastAsiaTheme="minorEastAsia" w:cstheme="minorHAnsi"/>
          <w:sz w:val="18"/>
          <w:szCs w:val="18"/>
        </w:rPr>
        <w:t>eveneens</w:t>
      </w:r>
      <w:r w:rsidRPr="00C00419" w:rsidR="00C00419">
        <w:rPr>
          <w:rFonts w:ascii="Verdana" w:hAnsi="Verdana" w:eastAsiaTheme="minorEastAsia" w:cstheme="minorHAnsi"/>
          <w:sz w:val="18"/>
          <w:szCs w:val="18"/>
        </w:rPr>
        <w:t xml:space="preserve"> opgepakt</w:t>
      </w:r>
      <w:r w:rsidRPr="00DE15DA">
        <w:rPr>
          <w:rFonts w:ascii="Verdana" w:hAnsi="Verdana" w:eastAsiaTheme="minorEastAsia" w:cstheme="minorHAnsi"/>
          <w:sz w:val="18"/>
          <w:szCs w:val="18"/>
        </w:rPr>
        <w:t xml:space="preserve"> Daarnaast onderstreept het kabinet het belang van steun aan kwetsbare nabuurschapslanden, zoals Moldavië en Armenië.</w:t>
      </w:r>
    </w:p>
    <w:p w:rsidRPr="00DE15DA" w:rsidR="009F3601" w:rsidP="00DE15DA" w:rsidRDefault="009F3601" w14:paraId="588FBC98" w14:textId="77777777">
      <w:pPr>
        <w:spacing w:after="0" w:line="240" w:lineRule="auto"/>
        <w:jc w:val="both"/>
        <w:rPr>
          <w:rFonts w:ascii="Verdana" w:hAnsi="Verdana" w:eastAsiaTheme="minorEastAsia" w:cstheme="minorHAnsi"/>
          <w:sz w:val="18"/>
          <w:szCs w:val="18"/>
        </w:rPr>
      </w:pPr>
    </w:p>
    <w:p w:rsidRPr="00DE15DA" w:rsidR="009F3601" w:rsidP="00DE15DA" w:rsidRDefault="009F3601" w14:paraId="1D42E8DD" w14:textId="1160D654">
      <w:pPr>
        <w:spacing w:after="0" w:line="240" w:lineRule="auto"/>
        <w:jc w:val="both"/>
        <w:rPr>
          <w:rFonts w:ascii="Verdana" w:hAnsi="Verdana" w:eastAsiaTheme="minorEastAsia" w:cstheme="minorHAnsi"/>
          <w:i/>
          <w:iCs/>
          <w:sz w:val="18"/>
          <w:szCs w:val="18"/>
        </w:rPr>
      </w:pPr>
      <w:r w:rsidRPr="00DE15DA">
        <w:rPr>
          <w:rFonts w:ascii="Verdana" w:hAnsi="Verdana" w:eastAsiaTheme="minorEastAsia" w:cstheme="minorHAnsi"/>
          <w:i/>
          <w:iCs/>
          <w:sz w:val="18"/>
          <w:szCs w:val="18"/>
        </w:rPr>
        <w:t>Migratie en gemeenschappelijk grensbeheer</w:t>
      </w:r>
    </w:p>
    <w:p w:rsidRPr="00A76753" w:rsidR="00F03DB5" w:rsidP="00A76753" w:rsidRDefault="00BB21C1" w14:paraId="5E87A724" w14:textId="0F0222A9">
      <w:pPr>
        <w:spacing w:line="240" w:lineRule="auto"/>
        <w:jc w:val="both"/>
        <w:rPr>
          <w:rFonts w:ascii="Verdana" w:hAnsi="Verdana"/>
          <w:sz w:val="18"/>
          <w:szCs w:val="18"/>
        </w:rPr>
      </w:pPr>
      <w:r w:rsidRPr="00A17176">
        <w:rPr>
          <w:rFonts w:ascii="Verdana" w:hAnsi="Verdana"/>
          <w:sz w:val="18"/>
          <w:szCs w:val="18"/>
        </w:rPr>
        <w:t>Het kabinet zet zich in Europees verband stevig in op een strikt asielbeleid dat wordt nageleefd, het versterken van buitengrenzen en brede Europese partnerschappen met derde landen om irreguliere migratie te beperken, en terugkeer te bevorderen</w:t>
      </w:r>
      <w:r w:rsidR="009C47FE">
        <w:rPr>
          <w:rFonts w:ascii="Verdana" w:hAnsi="Verdana"/>
          <w:sz w:val="18"/>
          <w:szCs w:val="18"/>
        </w:rPr>
        <w:t>, met inachtneming van internationaal en Europees recht</w:t>
      </w:r>
      <w:r w:rsidRPr="00A17176">
        <w:rPr>
          <w:rFonts w:ascii="Verdana" w:hAnsi="Verdana"/>
          <w:sz w:val="18"/>
          <w:szCs w:val="18"/>
        </w:rPr>
        <w:t>. Ook wordt opvang van vluchtelingen in de regio nagestreefd. Innovatieve</w:t>
      </w:r>
      <w:r w:rsidRPr="00A17176">
        <w:rPr>
          <w:rFonts w:ascii="Verdana" w:hAnsi="Verdana"/>
          <w:i/>
          <w:iCs/>
          <w:sz w:val="18"/>
          <w:szCs w:val="18"/>
        </w:rPr>
        <w:t xml:space="preserve"> </w:t>
      </w:r>
      <w:r w:rsidRPr="00A17176">
        <w:rPr>
          <w:rFonts w:ascii="Verdana" w:hAnsi="Verdana"/>
          <w:sz w:val="18"/>
          <w:szCs w:val="18"/>
        </w:rPr>
        <w:t xml:space="preserve">oplossingen maken onderdeel uit van deze inzet. Ook zet het kabinet zich in voor de implementatie van het Asiel en </w:t>
      </w:r>
      <w:r w:rsidRPr="00A17176">
        <w:rPr>
          <w:rFonts w:ascii="Verdana" w:hAnsi="Verdana"/>
          <w:sz w:val="18"/>
          <w:szCs w:val="18"/>
        </w:rPr>
        <w:lastRenderedPageBreak/>
        <w:t xml:space="preserve">Migratiepact en het verbeteren van terugkeer, o.a. door een ambitieuze inzet op de herziening van Europese terugkeerwetgeving, en innovatieve partnerschappen, waaronder terugkeerhubs, met derde landen. Dit moet concrete resultaten opleveren. </w:t>
      </w:r>
    </w:p>
    <w:p w:rsidRPr="00DE15DA" w:rsidR="0024217E" w:rsidP="00DE15DA" w:rsidRDefault="0024217E" w14:paraId="61AC7B7D" w14:textId="77777777">
      <w:pPr>
        <w:spacing w:after="0" w:line="240" w:lineRule="auto"/>
        <w:jc w:val="both"/>
        <w:rPr>
          <w:rFonts w:ascii="Verdana" w:hAnsi="Verdana" w:cstheme="minorHAnsi"/>
          <w:sz w:val="18"/>
          <w:szCs w:val="18"/>
        </w:rPr>
      </w:pPr>
    </w:p>
    <w:p w:rsidRPr="00DE15DA" w:rsidR="009F3601" w:rsidP="000F23D7" w:rsidRDefault="009F3601" w14:paraId="18395610" w14:textId="6AA4BD10">
      <w:pPr>
        <w:pStyle w:val="ListParagraph"/>
        <w:numPr>
          <w:ilvl w:val="0"/>
          <w:numId w:val="1"/>
        </w:numPr>
        <w:spacing w:after="0" w:line="240" w:lineRule="auto"/>
        <w:jc w:val="both"/>
        <w:rPr>
          <w:rFonts w:ascii="Verdana" w:hAnsi="Verdana"/>
          <w:b/>
          <w:bCs/>
          <w:sz w:val="18"/>
          <w:szCs w:val="18"/>
        </w:rPr>
      </w:pPr>
      <w:bookmarkStart w:name="_Hlk191892397" w:id="1"/>
      <w:bookmarkStart w:name="_Hlk191368505" w:id="2"/>
      <w:r w:rsidRPr="00DE15DA">
        <w:rPr>
          <w:rFonts w:ascii="Verdana" w:hAnsi="Verdana"/>
          <w:b/>
          <w:bCs/>
          <w:sz w:val="18"/>
          <w:szCs w:val="18"/>
        </w:rPr>
        <w:t>Mensen ondersteunen, onze samenlevingen versterken en ons sociaal model verbeteren</w:t>
      </w:r>
    </w:p>
    <w:p w:rsidRPr="00DE15DA" w:rsidR="009F3601" w:rsidP="00DE15DA" w:rsidRDefault="009F3601" w14:paraId="6AA76CF1" w14:textId="77777777">
      <w:pPr>
        <w:spacing w:after="0" w:line="240" w:lineRule="auto"/>
        <w:jc w:val="both"/>
        <w:rPr>
          <w:rFonts w:ascii="Verdana" w:hAnsi="Verdana"/>
          <w:sz w:val="18"/>
          <w:szCs w:val="18"/>
        </w:rPr>
      </w:pPr>
    </w:p>
    <w:p w:rsidRPr="00DE15DA" w:rsidR="00CD7F27" w:rsidP="00DE15DA" w:rsidRDefault="009F3601" w14:paraId="434AAC2C" w14:textId="7783B1B0">
      <w:pPr>
        <w:spacing w:after="0" w:line="240" w:lineRule="auto"/>
        <w:jc w:val="both"/>
        <w:rPr>
          <w:rFonts w:ascii="Verdana" w:hAnsi="Verdana"/>
          <w:sz w:val="18"/>
          <w:szCs w:val="18"/>
        </w:rPr>
      </w:pPr>
      <w:bookmarkStart w:name="_Hlk191563138" w:id="3"/>
      <w:r w:rsidRPr="00DE15DA">
        <w:rPr>
          <w:rFonts w:ascii="Verdana" w:hAnsi="Verdana"/>
          <w:sz w:val="18"/>
          <w:szCs w:val="18"/>
        </w:rPr>
        <w:t>Een goed werkende en eerlijke interne markt voor personen, goederen, kapitaal en diensten is het belangrijkste middel van de EU om brede welvaart en banen te creëren</w:t>
      </w:r>
      <w:r w:rsidRPr="00DE15DA" w:rsidR="00F03DB5">
        <w:rPr>
          <w:rFonts w:ascii="Verdana" w:hAnsi="Verdana"/>
          <w:sz w:val="18"/>
          <w:szCs w:val="18"/>
        </w:rPr>
        <w:t>.</w:t>
      </w:r>
      <w:r w:rsidR="000A7708">
        <w:rPr>
          <w:rFonts w:ascii="Verdana" w:hAnsi="Verdana"/>
          <w:sz w:val="18"/>
          <w:szCs w:val="18"/>
        </w:rPr>
        <w:t xml:space="preserve"> Ook Nederland heeft hier veel bij te winnen.</w:t>
      </w:r>
      <w:r w:rsidRPr="00DE15DA" w:rsidR="00F03DB5">
        <w:rPr>
          <w:rFonts w:ascii="Verdana" w:hAnsi="Verdana"/>
          <w:sz w:val="18"/>
          <w:szCs w:val="18"/>
        </w:rPr>
        <w:t xml:space="preserve"> Het is bovendien</w:t>
      </w:r>
      <w:r w:rsidRPr="00DE15DA">
        <w:rPr>
          <w:rFonts w:ascii="Verdana" w:hAnsi="Verdana"/>
          <w:sz w:val="18"/>
          <w:szCs w:val="18"/>
        </w:rPr>
        <w:t xml:space="preserve"> essentieel voor het concurrentievermogen van Nederland en de EU als geheel. Voor behoud en versterking van het draagvlak voor de interne markt is het belangrijk dat iedereen de vruchten ervan kan plukken en niemand</w:t>
      </w:r>
      <w:r w:rsidRPr="00DE15DA" w:rsidR="00F03DB5">
        <w:rPr>
          <w:rFonts w:ascii="Verdana" w:hAnsi="Verdana"/>
          <w:sz w:val="18"/>
          <w:szCs w:val="18"/>
        </w:rPr>
        <w:t xml:space="preserve"> achterblijft</w:t>
      </w:r>
      <w:r w:rsidRPr="00DE15DA">
        <w:rPr>
          <w:rFonts w:ascii="Verdana" w:hAnsi="Verdana"/>
          <w:sz w:val="18"/>
          <w:szCs w:val="18"/>
        </w:rPr>
        <w:t xml:space="preserve">. Het kabinet heeft daarom als doel gesteld de bestaanszekerheid van mensen te vergroten. </w:t>
      </w:r>
      <w:r w:rsidRPr="00DE15DA" w:rsidR="00F03DB5">
        <w:rPr>
          <w:rFonts w:ascii="Verdana" w:hAnsi="Verdana"/>
          <w:sz w:val="18"/>
          <w:szCs w:val="18"/>
        </w:rPr>
        <w:t>H</w:t>
      </w:r>
      <w:r w:rsidRPr="00DE15DA">
        <w:rPr>
          <w:rFonts w:ascii="Verdana" w:hAnsi="Verdana"/>
          <w:sz w:val="18"/>
          <w:szCs w:val="18"/>
        </w:rPr>
        <w:t xml:space="preserve">et versterken van de interne markt en het concurrentievermogen van de </w:t>
      </w:r>
      <w:r w:rsidRPr="00DE15DA" w:rsidR="00F03DB5">
        <w:rPr>
          <w:rFonts w:ascii="Verdana" w:hAnsi="Verdana"/>
          <w:sz w:val="18"/>
          <w:szCs w:val="18"/>
        </w:rPr>
        <w:t>U</w:t>
      </w:r>
      <w:r w:rsidRPr="00DE15DA">
        <w:rPr>
          <w:rFonts w:ascii="Verdana" w:hAnsi="Verdana"/>
          <w:sz w:val="18"/>
          <w:szCs w:val="18"/>
        </w:rPr>
        <w:t>nie</w:t>
      </w:r>
      <w:r w:rsidRPr="00DE15DA" w:rsidR="00F03DB5">
        <w:rPr>
          <w:rFonts w:ascii="Verdana" w:hAnsi="Verdana"/>
          <w:sz w:val="18"/>
          <w:szCs w:val="18"/>
        </w:rPr>
        <w:t xml:space="preserve"> moet</w:t>
      </w:r>
      <w:r w:rsidRPr="00DE15DA">
        <w:rPr>
          <w:rFonts w:ascii="Verdana" w:hAnsi="Verdana"/>
          <w:sz w:val="18"/>
          <w:szCs w:val="18"/>
        </w:rPr>
        <w:t xml:space="preserve"> bijdragen aan een eerlijke samenleving.</w:t>
      </w:r>
      <w:r w:rsidRPr="00DE15DA" w:rsidR="009A3BD5">
        <w:rPr>
          <w:rFonts w:ascii="Verdana" w:hAnsi="Verdana"/>
          <w:sz w:val="18"/>
          <w:szCs w:val="18"/>
        </w:rPr>
        <w:t xml:space="preserve"> </w:t>
      </w:r>
      <w:bookmarkEnd w:id="3"/>
      <w:r w:rsidRPr="00DE15DA" w:rsidR="00747726">
        <w:rPr>
          <w:rFonts w:ascii="Verdana" w:hAnsi="Verdana"/>
          <w:sz w:val="18"/>
          <w:szCs w:val="18"/>
        </w:rPr>
        <w:t xml:space="preserve">Concurrentie moet </w:t>
      </w:r>
      <w:r w:rsidR="00747726">
        <w:rPr>
          <w:rFonts w:ascii="Verdana" w:hAnsi="Verdana"/>
          <w:sz w:val="18"/>
          <w:szCs w:val="18"/>
        </w:rPr>
        <w:t xml:space="preserve">daarbij vooral </w:t>
      </w:r>
      <w:r w:rsidRPr="00DE15DA" w:rsidR="00747726">
        <w:rPr>
          <w:rFonts w:ascii="Verdana" w:hAnsi="Verdana"/>
          <w:sz w:val="18"/>
          <w:szCs w:val="18"/>
        </w:rPr>
        <w:t xml:space="preserve">plaatsvinden op basis van kwaliteit en innovatie </w:t>
      </w:r>
      <w:r w:rsidR="00747726">
        <w:rPr>
          <w:rFonts w:ascii="Verdana" w:hAnsi="Verdana"/>
          <w:sz w:val="18"/>
          <w:szCs w:val="18"/>
        </w:rPr>
        <w:t>en niet</w:t>
      </w:r>
      <w:r w:rsidRPr="00DE15DA" w:rsidR="00747726">
        <w:rPr>
          <w:rFonts w:ascii="Verdana" w:hAnsi="Verdana"/>
          <w:sz w:val="18"/>
          <w:szCs w:val="18"/>
        </w:rPr>
        <w:t xml:space="preserve"> op basis van arbeidsvoorwaarden- en omstandigheden.</w:t>
      </w:r>
    </w:p>
    <w:p w:rsidRPr="00DE15DA" w:rsidR="009F3601" w:rsidP="00DE15DA" w:rsidRDefault="009F3601" w14:paraId="2E5D4261" w14:textId="77777777">
      <w:pPr>
        <w:spacing w:after="0" w:line="240" w:lineRule="auto"/>
        <w:jc w:val="both"/>
        <w:rPr>
          <w:rFonts w:ascii="Verdana" w:hAnsi="Verdana"/>
          <w:sz w:val="18"/>
          <w:szCs w:val="18"/>
        </w:rPr>
      </w:pPr>
    </w:p>
    <w:p w:rsidRPr="00DE15DA" w:rsidR="003B0528" w:rsidP="00DE15DA" w:rsidRDefault="003B0528" w14:paraId="697AB766" w14:textId="77777777">
      <w:pPr>
        <w:spacing w:after="0" w:line="240" w:lineRule="auto"/>
        <w:jc w:val="both"/>
        <w:rPr>
          <w:rFonts w:ascii="Verdana" w:hAnsi="Verdana"/>
          <w:i/>
          <w:sz w:val="18"/>
          <w:szCs w:val="18"/>
        </w:rPr>
      </w:pPr>
      <w:r w:rsidRPr="00DE15DA">
        <w:rPr>
          <w:rFonts w:ascii="Verdana" w:hAnsi="Verdana"/>
          <w:i/>
          <w:iCs/>
          <w:sz w:val="18"/>
          <w:szCs w:val="18"/>
        </w:rPr>
        <w:t>Eerlijke arbeidsmobiliteit en sociale zekerheidscoördinatie</w:t>
      </w:r>
    </w:p>
    <w:p w:rsidRPr="00DE15DA" w:rsidR="003B0528" w:rsidP="00DE15DA" w:rsidRDefault="003B0528" w14:paraId="5FE62997" w14:textId="1E90186E">
      <w:pPr>
        <w:spacing w:after="0" w:line="240" w:lineRule="auto"/>
        <w:jc w:val="both"/>
        <w:rPr>
          <w:rFonts w:ascii="Verdana" w:hAnsi="Verdana"/>
          <w:sz w:val="18"/>
          <w:szCs w:val="18"/>
        </w:rPr>
      </w:pPr>
      <w:r w:rsidRPr="00DE15DA">
        <w:rPr>
          <w:rFonts w:ascii="Verdana" w:hAnsi="Verdana"/>
          <w:sz w:val="18"/>
          <w:szCs w:val="18"/>
        </w:rPr>
        <w:t>Het kabinet zet zich in om eerlijke arbeidsmobiliteit binnen de Unie te bevorderen. Het kabinet roept daartoe, gesteund door een groep andere lidstaten, de Commissie op om het juridisch kader voor de detachering van derdelanders te verduidelijken.</w:t>
      </w:r>
      <w:r w:rsidRPr="00DE15DA">
        <w:rPr>
          <w:rStyle w:val="FootnoteReference"/>
          <w:rFonts w:ascii="Verdana" w:hAnsi="Verdana"/>
          <w:sz w:val="18"/>
          <w:szCs w:val="18"/>
        </w:rPr>
        <w:footnoteReference w:id="4"/>
      </w:r>
      <w:r w:rsidRPr="00DE15DA">
        <w:rPr>
          <w:rFonts w:ascii="Verdana" w:hAnsi="Verdana"/>
          <w:sz w:val="18"/>
          <w:szCs w:val="18"/>
        </w:rPr>
        <w:t xml:space="preserve"> Daarbij is het kabinet van mening dat de verduidelijking van het juridisch kader hand in hand moet gaan</w:t>
      </w:r>
      <w:r w:rsidR="004072C1">
        <w:rPr>
          <w:rFonts w:ascii="Verdana" w:hAnsi="Verdana"/>
          <w:sz w:val="18"/>
          <w:szCs w:val="18"/>
        </w:rPr>
        <w:t xml:space="preserve"> met goede registratie van arbeidsmigranten </w:t>
      </w:r>
      <w:r w:rsidR="008D4A92">
        <w:rPr>
          <w:rFonts w:ascii="Verdana" w:hAnsi="Verdana"/>
          <w:sz w:val="18"/>
          <w:szCs w:val="18"/>
        </w:rPr>
        <w:t>met oog voor administratieve lasten</w:t>
      </w:r>
      <w:r w:rsidR="004072C1">
        <w:rPr>
          <w:rFonts w:ascii="Verdana" w:hAnsi="Verdana"/>
          <w:sz w:val="18"/>
          <w:szCs w:val="18"/>
        </w:rPr>
        <w:t xml:space="preserve"> en</w:t>
      </w:r>
      <w:r w:rsidRPr="00DE15DA">
        <w:rPr>
          <w:rFonts w:ascii="Verdana" w:hAnsi="Verdana"/>
          <w:sz w:val="18"/>
          <w:szCs w:val="18"/>
        </w:rPr>
        <w:t xml:space="preserve"> met een intensivering van grensoverschrijdende handhaving</w:t>
      </w:r>
      <w:r w:rsidRPr="00DE15DA" w:rsidR="0015506F">
        <w:rPr>
          <w:rFonts w:ascii="Verdana" w:hAnsi="Verdana"/>
          <w:sz w:val="18"/>
          <w:szCs w:val="18"/>
        </w:rPr>
        <w:t xml:space="preserve">, onder meer </w:t>
      </w:r>
      <w:r w:rsidRPr="00DE15DA" w:rsidR="00F03DB5">
        <w:rPr>
          <w:rFonts w:ascii="Verdana" w:hAnsi="Verdana"/>
          <w:sz w:val="18"/>
          <w:szCs w:val="18"/>
        </w:rPr>
        <w:t xml:space="preserve">door </w:t>
      </w:r>
      <w:r w:rsidRPr="00DE15DA" w:rsidR="0015506F">
        <w:rPr>
          <w:rFonts w:ascii="Verdana" w:hAnsi="Verdana"/>
          <w:sz w:val="18"/>
          <w:szCs w:val="18"/>
        </w:rPr>
        <w:t>versterking van de Europese Arbeidsautoriteit</w:t>
      </w:r>
      <w:r w:rsidRPr="00DE15DA">
        <w:rPr>
          <w:rFonts w:ascii="Verdana" w:hAnsi="Verdana"/>
          <w:sz w:val="18"/>
          <w:szCs w:val="18"/>
        </w:rPr>
        <w:t>. Vanwege het vrij verkeer van werknemers en diensten in de Unie is coördinatie tussen socialezekerheidsstelsels essentieel voor een goed functionerende interne markt</w:t>
      </w:r>
      <w:r w:rsidRPr="00DE15DA" w:rsidR="00F03DB5">
        <w:rPr>
          <w:rFonts w:ascii="Verdana" w:hAnsi="Verdana"/>
          <w:sz w:val="18"/>
          <w:szCs w:val="18"/>
        </w:rPr>
        <w:t>.</w:t>
      </w:r>
      <w:r w:rsidRPr="00DE15DA" w:rsidR="003E1F8C">
        <w:rPr>
          <w:rFonts w:ascii="Verdana" w:hAnsi="Verdana"/>
          <w:sz w:val="18"/>
          <w:szCs w:val="18"/>
        </w:rPr>
        <w:t xml:space="preserve"> </w:t>
      </w:r>
      <w:r w:rsidRPr="00DE15DA" w:rsidR="00F03DB5">
        <w:rPr>
          <w:rFonts w:ascii="Verdana" w:hAnsi="Verdana"/>
          <w:sz w:val="18"/>
          <w:szCs w:val="18"/>
        </w:rPr>
        <w:t xml:space="preserve">Het </w:t>
      </w:r>
      <w:r w:rsidRPr="00DE15DA">
        <w:rPr>
          <w:rFonts w:ascii="Verdana" w:hAnsi="Verdana"/>
          <w:sz w:val="18"/>
          <w:szCs w:val="18"/>
        </w:rPr>
        <w:t>heeft een grote impact op het dagelijks leven van veel mensen.</w:t>
      </w:r>
      <w:r w:rsidRPr="00DE15DA">
        <w:rPr>
          <w:rStyle w:val="FootnoteReference"/>
          <w:rFonts w:ascii="Verdana" w:hAnsi="Verdana"/>
          <w:sz w:val="18"/>
          <w:szCs w:val="18"/>
        </w:rPr>
        <w:footnoteReference w:id="5"/>
      </w:r>
      <w:r w:rsidR="004072C1">
        <w:rPr>
          <w:rFonts w:ascii="Verdana" w:hAnsi="Verdana"/>
          <w:sz w:val="18"/>
          <w:szCs w:val="18"/>
        </w:rPr>
        <w:t xml:space="preserve"> Nederland pleit daarom voor een modernisering van deze coördinatieregels.</w:t>
      </w:r>
    </w:p>
    <w:p w:rsidRPr="00DE15DA" w:rsidR="00FA4E59" w:rsidP="00DE15DA" w:rsidRDefault="00FA4E59" w14:paraId="62BA5236" w14:textId="77777777">
      <w:pPr>
        <w:spacing w:after="0" w:line="240" w:lineRule="auto"/>
        <w:jc w:val="both"/>
        <w:rPr>
          <w:rFonts w:ascii="Verdana" w:hAnsi="Verdana"/>
          <w:sz w:val="18"/>
          <w:szCs w:val="18"/>
        </w:rPr>
      </w:pPr>
    </w:p>
    <w:p w:rsidRPr="00DE15DA" w:rsidR="00FA4E59" w:rsidP="00DE15DA" w:rsidRDefault="00FA4E59" w14:paraId="7B86464C" w14:textId="3B803115">
      <w:pPr>
        <w:spacing w:after="0" w:line="240" w:lineRule="auto"/>
        <w:jc w:val="both"/>
        <w:rPr>
          <w:rFonts w:ascii="Verdana" w:hAnsi="Verdana"/>
          <w:sz w:val="18"/>
          <w:szCs w:val="18"/>
        </w:rPr>
      </w:pPr>
      <w:r w:rsidRPr="00DE15DA">
        <w:rPr>
          <w:rFonts w:ascii="Verdana" w:hAnsi="Verdana"/>
          <w:sz w:val="18"/>
          <w:szCs w:val="18"/>
        </w:rPr>
        <w:t xml:space="preserve">De Europese pijler voor sociale rechten is het kompas </w:t>
      </w:r>
      <w:r w:rsidRPr="00DE15DA" w:rsidR="00F03DB5">
        <w:rPr>
          <w:rFonts w:ascii="Verdana" w:hAnsi="Verdana"/>
          <w:sz w:val="18"/>
          <w:szCs w:val="18"/>
        </w:rPr>
        <w:t>bij de aanpak van</w:t>
      </w:r>
      <w:r w:rsidRPr="00DE15DA">
        <w:rPr>
          <w:rFonts w:ascii="Verdana" w:hAnsi="Verdana"/>
          <w:sz w:val="18"/>
          <w:szCs w:val="18"/>
        </w:rPr>
        <w:t xml:space="preserve"> gemeenschappelijke uitdagingen op het terrein van sociaal beleid en werkgelegenheid</w:t>
      </w:r>
      <w:r w:rsidRPr="00DE15DA">
        <w:rPr>
          <w:rStyle w:val="FootnoteReference"/>
          <w:rFonts w:ascii="Verdana" w:hAnsi="Verdana"/>
          <w:sz w:val="18"/>
          <w:szCs w:val="18"/>
        </w:rPr>
        <w:footnoteReference w:id="6"/>
      </w:r>
      <w:r w:rsidRPr="00DE15DA">
        <w:rPr>
          <w:rFonts w:ascii="Verdana" w:hAnsi="Verdana"/>
          <w:sz w:val="18"/>
          <w:szCs w:val="18"/>
        </w:rPr>
        <w:t xml:space="preserve"> in Europese beleidsvorming. Het kabinet zal nieuwe voorstellen op het sociale- en werkgelegenheidsdomein die voortvloeien uit de </w:t>
      </w:r>
      <w:r w:rsidRPr="00DE15DA" w:rsidR="00F03DB5">
        <w:rPr>
          <w:rFonts w:ascii="Verdana" w:hAnsi="Verdana"/>
          <w:sz w:val="18"/>
          <w:szCs w:val="18"/>
        </w:rPr>
        <w:t>p</w:t>
      </w:r>
      <w:r w:rsidRPr="00DE15DA">
        <w:rPr>
          <w:rFonts w:ascii="Verdana" w:hAnsi="Verdana"/>
          <w:sz w:val="18"/>
          <w:szCs w:val="18"/>
        </w:rPr>
        <w:t>ijler beoordelen op de toegevoegde waarde aan opwaartse sociaaleconomische convergentie en/of een gelijk speelveld tussen lidstaten, bedrijven en werkenden.</w:t>
      </w:r>
      <w:r w:rsidRPr="00DE15DA">
        <w:rPr>
          <w:rStyle w:val="FootnoteReference"/>
          <w:rFonts w:ascii="Verdana" w:hAnsi="Verdana"/>
          <w:sz w:val="18"/>
          <w:szCs w:val="18"/>
        </w:rPr>
        <w:footnoteReference w:id="7"/>
      </w:r>
    </w:p>
    <w:p w:rsidRPr="00DE15DA" w:rsidR="009F3601" w:rsidP="00DE15DA" w:rsidRDefault="009F3601" w14:paraId="50F59B1C" w14:textId="77777777">
      <w:pPr>
        <w:spacing w:after="0" w:line="240" w:lineRule="auto"/>
        <w:jc w:val="both"/>
        <w:rPr>
          <w:rFonts w:ascii="Verdana" w:hAnsi="Verdana"/>
          <w:sz w:val="18"/>
          <w:szCs w:val="18"/>
        </w:rPr>
      </w:pPr>
    </w:p>
    <w:p w:rsidRPr="00DE15DA" w:rsidR="009F3601" w:rsidP="00DE15DA" w:rsidRDefault="009F3601" w14:paraId="794C6EB7" w14:textId="1B786D29">
      <w:pPr>
        <w:spacing w:after="0" w:line="240" w:lineRule="auto"/>
        <w:jc w:val="both"/>
        <w:rPr>
          <w:rFonts w:ascii="Verdana" w:hAnsi="Verdana"/>
          <w:i/>
          <w:iCs/>
          <w:sz w:val="18"/>
          <w:szCs w:val="18"/>
        </w:rPr>
      </w:pPr>
      <w:r w:rsidRPr="00DE15DA">
        <w:rPr>
          <w:rFonts w:ascii="Verdana" w:hAnsi="Verdana"/>
          <w:i/>
          <w:iCs/>
          <w:sz w:val="18"/>
          <w:szCs w:val="18"/>
        </w:rPr>
        <w:t>Unie van Vaardigheden</w:t>
      </w:r>
      <w:r w:rsidR="00747726">
        <w:rPr>
          <w:rFonts w:ascii="Verdana" w:hAnsi="Verdana"/>
          <w:i/>
          <w:iCs/>
          <w:sz w:val="18"/>
          <w:szCs w:val="18"/>
        </w:rPr>
        <w:t>,</w:t>
      </w:r>
    </w:p>
    <w:p w:rsidRPr="00DE15DA" w:rsidR="005A63FA" w:rsidP="00DE15DA" w:rsidRDefault="009F3601" w14:paraId="37239471" w14:textId="6189DE7A">
      <w:pPr>
        <w:spacing w:after="0" w:line="240" w:lineRule="auto"/>
        <w:jc w:val="both"/>
        <w:rPr>
          <w:rFonts w:ascii="Verdana" w:hAnsi="Verdana"/>
          <w:sz w:val="18"/>
          <w:szCs w:val="18"/>
        </w:rPr>
      </w:pPr>
      <w:r w:rsidRPr="00DE15DA">
        <w:rPr>
          <w:rFonts w:ascii="Verdana" w:hAnsi="Verdana"/>
          <w:sz w:val="18"/>
          <w:szCs w:val="18"/>
        </w:rPr>
        <w:t xml:space="preserve">Het kabinet verwelkomt </w:t>
      </w:r>
      <w:r w:rsidRPr="00DE15DA" w:rsidR="005A63FA">
        <w:rPr>
          <w:rFonts w:ascii="Verdana" w:hAnsi="Verdana"/>
          <w:sz w:val="18"/>
          <w:szCs w:val="18"/>
        </w:rPr>
        <w:t xml:space="preserve">het feit </w:t>
      </w:r>
      <w:r w:rsidRPr="00DE15DA">
        <w:rPr>
          <w:rFonts w:ascii="Verdana" w:hAnsi="Verdana"/>
          <w:sz w:val="18"/>
          <w:szCs w:val="18"/>
        </w:rPr>
        <w:t xml:space="preserve">dat de Commissie in de voorgestelde Unie van Vaardigheden aansluit bij de analyse in </w:t>
      </w:r>
      <w:r w:rsidRPr="00DE15DA" w:rsidR="000D6022">
        <w:rPr>
          <w:rFonts w:ascii="Verdana" w:hAnsi="Verdana"/>
          <w:sz w:val="18"/>
          <w:szCs w:val="18"/>
        </w:rPr>
        <w:t xml:space="preserve">het </w:t>
      </w:r>
      <w:proofErr w:type="spellStart"/>
      <w:r w:rsidRPr="00DE15DA" w:rsidR="000D6022">
        <w:rPr>
          <w:rFonts w:ascii="Verdana" w:hAnsi="Verdana"/>
          <w:sz w:val="18"/>
          <w:szCs w:val="18"/>
        </w:rPr>
        <w:t>Draghi</w:t>
      </w:r>
      <w:proofErr w:type="spellEnd"/>
      <w:r w:rsidRPr="00DE15DA" w:rsidR="000D6022">
        <w:rPr>
          <w:rFonts w:ascii="Verdana" w:hAnsi="Verdana"/>
          <w:sz w:val="18"/>
          <w:szCs w:val="18"/>
        </w:rPr>
        <w:t>-</w:t>
      </w:r>
      <w:r w:rsidRPr="00DE15DA">
        <w:rPr>
          <w:rFonts w:ascii="Verdana" w:hAnsi="Verdana"/>
          <w:sz w:val="18"/>
          <w:szCs w:val="18"/>
        </w:rPr>
        <w:t>rapport en het Concurrentievermogen Kompas</w:t>
      </w:r>
      <w:r w:rsidRPr="00DE15DA" w:rsidR="005A63FA">
        <w:rPr>
          <w:rFonts w:ascii="Verdana" w:hAnsi="Verdana"/>
          <w:sz w:val="18"/>
          <w:szCs w:val="18"/>
        </w:rPr>
        <w:t xml:space="preserve"> in hun betoog dat</w:t>
      </w:r>
      <w:r w:rsidRPr="00DE15DA">
        <w:rPr>
          <w:rFonts w:ascii="Verdana" w:hAnsi="Verdana"/>
          <w:sz w:val="18"/>
          <w:szCs w:val="18"/>
        </w:rPr>
        <w:t xml:space="preserve"> talent, vaardigheden en competenties essentieel zijn voor het concurrentievermogen van Europa.  </w:t>
      </w:r>
      <w:r w:rsidRPr="00DE15DA" w:rsidR="003B0528">
        <w:rPr>
          <w:rFonts w:ascii="Verdana" w:hAnsi="Verdana"/>
          <w:sz w:val="18"/>
          <w:szCs w:val="18"/>
        </w:rPr>
        <w:t>L</w:t>
      </w:r>
      <w:r w:rsidRPr="00DE15DA">
        <w:rPr>
          <w:rFonts w:ascii="Verdana" w:hAnsi="Verdana"/>
          <w:sz w:val="18"/>
          <w:szCs w:val="18"/>
        </w:rPr>
        <w:t xml:space="preserve">idstaten </w:t>
      </w:r>
      <w:r w:rsidRPr="00DE15DA" w:rsidR="003B0528">
        <w:rPr>
          <w:rFonts w:ascii="Verdana" w:hAnsi="Verdana"/>
          <w:sz w:val="18"/>
          <w:szCs w:val="18"/>
        </w:rPr>
        <w:t>staan</w:t>
      </w:r>
      <w:r w:rsidRPr="00DE15DA">
        <w:rPr>
          <w:rFonts w:ascii="Verdana" w:hAnsi="Verdana"/>
          <w:sz w:val="18"/>
          <w:szCs w:val="18"/>
        </w:rPr>
        <w:t xml:space="preserve"> op dit gebied voor gedeelde uitdagingen</w:t>
      </w:r>
      <w:r w:rsidRPr="00DE15DA" w:rsidR="005A63FA">
        <w:rPr>
          <w:rFonts w:ascii="Verdana" w:hAnsi="Verdana"/>
          <w:sz w:val="18"/>
          <w:szCs w:val="18"/>
        </w:rPr>
        <w:t xml:space="preserve">. Denk aan </w:t>
      </w:r>
      <w:r w:rsidRPr="00DE15DA">
        <w:rPr>
          <w:rFonts w:ascii="Verdana" w:hAnsi="Verdana"/>
          <w:sz w:val="18"/>
          <w:szCs w:val="18"/>
        </w:rPr>
        <w:t xml:space="preserve">tekorten op de arbeidsmarkt, het realiseren van de ambities in relatie tot de grote transities en het voorzien in hoogwaardig en inclusief onderwijs. </w:t>
      </w:r>
      <w:r w:rsidRPr="00DE15DA" w:rsidR="000D6022">
        <w:rPr>
          <w:rFonts w:ascii="Verdana" w:hAnsi="Verdana"/>
          <w:sz w:val="18"/>
          <w:szCs w:val="18"/>
        </w:rPr>
        <w:t>Het kabinet is daarom positief over een faciliterende rol voor de Commissie en initiatieven die bijdragen aan een sterkere ‘skills-infrastructuur’</w:t>
      </w:r>
      <w:r w:rsidRPr="00DE15DA" w:rsidR="00542D90">
        <w:rPr>
          <w:rFonts w:ascii="Verdana" w:hAnsi="Verdana"/>
          <w:sz w:val="18"/>
          <w:szCs w:val="18"/>
        </w:rPr>
        <w:t xml:space="preserve"> die bovendien bijdraagt aan het tegengaan van arbeidsmarkttekorten</w:t>
      </w:r>
      <w:r w:rsidR="002E6902">
        <w:rPr>
          <w:rFonts w:ascii="Verdana" w:hAnsi="Verdana"/>
          <w:sz w:val="18"/>
          <w:szCs w:val="18"/>
        </w:rPr>
        <w:t>,</w:t>
      </w:r>
      <w:r w:rsidR="00636B1C">
        <w:rPr>
          <w:rFonts w:ascii="Verdana" w:hAnsi="Verdana"/>
          <w:sz w:val="18"/>
          <w:szCs w:val="18"/>
        </w:rPr>
        <w:t xml:space="preserve"> onder andere in maatschappelijke cruciale sectoren.</w:t>
      </w:r>
      <w:r w:rsidRPr="00DE15DA" w:rsidR="000D6022">
        <w:rPr>
          <w:rFonts w:ascii="Verdana" w:hAnsi="Verdana"/>
          <w:sz w:val="18"/>
          <w:szCs w:val="18"/>
        </w:rPr>
        <w:t xml:space="preserve">. </w:t>
      </w:r>
    </w:p>
    <w:p w:rsidRPr="00DE15DA" w:rsidR="003E1F8C" w:rsidP="00DE15DA" w:rsidRDefault="003E1F8C" w14:paraId="6CCD64D7" w14:textId="77777777">
      <w:pPr>
        <w:spacing w:after="0" w:line="240" w:lineRule="auto"/>
        <w:jc w:val="both"/>
        <w:rPr>
          <w:rFonts w:ascii="Verdana" w:hAnsi="Verdana"/>
          <w:sz w:val="18"/>
          <w:szCs w:val="18"/>
        </w:rPr>
      </w:pPr>
    </w:p>
    <w:p w:rsidRPr="00DE15DA" w:rsidR="009F3601" w:rsidP="00DE15DA" w:rsidRDefault="009F3601" w14:paraId="044051C1" w14:textId="1905EBDC">
      <w:pPr>
        <w:spacing w:after="0" w:line="240" w:lineRule="auto"/>
        <w:jc w:val="both"/>
        <w:rPr>
          <w:rFonts w:ascii="Verdana" w:hAnsi="Verdana"/>
          <w:sz w:val="18"/>
          <w:szCs w:val="18"/>
        </w:rPr>
      </w:pPr>
      <w:r w:rsidRPr="00DE15DA">
        <w:rPr>
          <w:rFonts w:ascii="Verdana" w:hAnsi="Verdana"/>
          <w:sz w:val="18"/>
          <w:szCs w:val="18"/>
        </w:rPr>
        <w:t xml:space="preserve">In de gehele Unie moet ook worden gewerkt aan </w:t>
      </w:r>
      <w:r w:rsidR="00D50B16">
        <w:rPr>
          <w:rFonts w:ascii="Verdana" w:hAnsi="Verdana"/>
          <w:sz w:val="18"/>
          <w:szCs w:val="18"/>
        </w:rPr>
        <w:t>het</w:t>
      </w:r>
      <w:r w:rsidRPr="00DE15DA" w:rsidR="00D50B16">
        <w:rPr>
          <w:rFonts w:ascii="Verdana" w:hAnsi="Verdana"/>
          <w:sz w:val="18"/>
          <w:szCs w:val="18"/>
        </w:rPr>
        <w:t xml:space="preserve"> </w:t>
      </w:r>
      <w:r w:rsidRPr="00DE15DA" w:rsidR="003E1F8C">
        <w:rPr>
          <w:rFonts w:ascii="Verdana" w:hAnsi="Verdana"/>
          <w:sz w:val="18"/>
          <w:szCs w:val="18"/>
        </w:rPr>
        <w:t>herkennen</w:t>
      </w:r>
      <w:r w:rsidRPr="00DE15DA">
        <w:rPr>
          <w:rFonts w:ascii="Verdana" w:hAnsi="Verdana"/>
          <w:sz w:val="18"/>
          <w:szCs w:val="18"/>
        </w:rPr>
        <w:t xml:space="preserve"> van vaardigheden en een versterkte leer- en ontwikkelcultuur met meer aandacht voor informeel </w:t>
      </w:r>
      <w:r w:rsidRPr="00DE15DA" w:rsidR="000D6022">
        <w:rPr>
          <w:rFonts w:ascii="Verdana" w:hAnsi="Verdana"/>
          <w:sz w:val="18"/>
          <w:szCs w:val="18"/>
        </w:rPr>
        <w:t xml:space="preserve">leren </w:t>
      </w:r>
      <w:r w:rsidRPr="00DE15DA" w:rsidR="00D921F8">
        <w:rPr>
          <w:rFonts w:ascii="Verdana" w:hAnsi="Verdana"/>
          <w:sz w:val="18"/>
          <w:szCs w:val="18"/>
        </w:rPr>
        <w:t xml:space="preserve">(bijv. digitale vaardigheden ontwikkelen via vrijetijdsbesteding) </w:t>
      </w:r>
      <w:r w:rsidRPr="00DE15DA" w:rsidR="000D6022">
        <w:rPr>
          <w:rFonts w:ascii="Verdana" w:hAnsi="Verdana"/>
          <w:sz w:val="18"/>
          <w:szCs w:val="18"/>
        </w:rPr>
        <w:t xml:space="preserve">naast </w:t>
      </w:r>
      <w:r w:rsidRPr="00DE15DA">
        <w:rPr>
          <w:rFonts w:ascii="Verdana" w:hAnsi="Verdana"/>
          <w:sz w:val="18"/>
          <w:szCs w:val="18"/>
        </w:rPr>
        <w:t>non-formeel</w:t>
      </w:r>
      <w:r w:rsidRPr="00DE15DA" w:rsidR="00D921F8">
        <w:rPr>
          <w:rFonts w:ascii="Verdana" w:hAnsi="Verdana"/>
          <w:sz w:val="18"/>
          <w:szCs w:val="18"/>
        </w:rPr>
        <w:t xml:space="preserve"> (bijv. een bedrijfsopleiding)</w:t>
      </w:r>
      <w:r w:rsidRPr="00DE15DA">
        <w:rPr>
          <w:rFonts w:ascii="Verdana" w:hAnsi="Verdana"/>
          <w:sz w:val="18"/>
          <w:szCs w:val="18"/>
        </w:rPr>
        <w:t xml:space="preserve"> leren. Dit draagt bij aan een goed werkende, toekomstbestendige arbeidsmarkt waarin het vanzelfsprekend is dat mensen zich een leven lang blijven ontwikkelen. Voor het kabinet is het van belang dat de in 2021 gestarte samenwerking tussen lidstaten gericht op de Europese onderwijsruimte wordt voortgezet</w:t>
      </w:r>
      <w:r w:rsidRPr="00DE15DA" w:rsidR="003F06C2">
        <w:rPr>
          <w:rFonts w:ascii="Verdana" w:hAnsi="Verdana"/>
          <w:sz w:val="18"/>
          <w:szCs w:val="18"/>
        </w:rPr>
        <w:t>, aangepast op basis van de evaluatie dit jaar</w:t>
      </w:r>
      <w:r w:rsidRPr="00DE15DA">
        <w:rPr>
          <w:rFonts w:ascii="Verdana" w:hAnsi="Verdana"/>
          <w:sz w:val="18"/>
          <w:szCs w:val="18"/>
        </w:rPr>
        <w:t xml:space="preserve">. </w:t>
      </w:r>
    </w:p>
    <w:p w:rsidRPr="00DE15DA" w:rsidR="00FA4E59" w:rsidP="00DE15DA" w:rsidRDefault="00FA4E59" w14:paraId="15809966" w14:textId="77777777">
      <w:pPr>
        <w:spacing w:after="0" w:line="240" w:lineRule="auto"/>
        <w:jc w:val="both"/>
        <w:rPr>
          <w:rFonts w:ascii="Verdana" w:hAnsi="Verdana"/>
          <w:sz w:val="18"/>
          <w:szCs w:val="18"/>
        </w:rPr>
      </w:pPr>
    </w:p>
    <w:p w:rsidRPr="00DE15DA" w:rsidR="00FA4E59" w:rsidP="00DE15DA" w:rsidRDefault="00FA4E59" w14:paraId="76F96BAA" w14:textId="652B0F8F">
      <w:pPr>
        <w:spacing w:after="0" w:line="240" w:lineRule="auto"/>
        <w:jc w:val="both"/>
        <w:rPr>
          <w:rFonts w:ascii="Verdana" w:hAnsi="Verdana"/>
          <w:sz w:val="18"/>
          <w:szCs w:val="18"/>
        </w:rPr>
      </w:pPr>
      <w:r w:rsidRPr="00DE15DA">
        <w:rPr>
          <w:rFonts w:ascii="Verdana" w:hAnsi="Verdana"/>
          <w:sz w:val="18"/>
          <w:szCs w:val="18"/>
        </w:rPr>
        <w:t>Het kabinet verwelkomt de</w:t>
      </w:r>
      <w:r w:rsidRPr="00DE15DA" w:rsidR="00D356AD">
        <w:rPr>
          <w:rFonts w:ascii="Verdana" w:hAnsi="Verdana"/>
          <w:sz w:val="18"/>
          <w:szCs w:val="18"/>
        </w:rPr>
        <w:t xml:space="preserve"> erkenning van de</w:t>
      </w:r>
      <w:r w:rsidRPr="00DE15DA">
        <w:rPr>
          <w:rFonts w:ascii="Verdana" w:hAnsi="Verdana"/>
          <w:sz w:val="18"/>
          <w:szCs w:val="18"/>
        </w:rPr>
        <w:t xml:space="preserve"> Commissie </w:t>
      </w:r>
      <w:r w:rsidRPr="00DE15DA" w:rsidR="00D356AD">
        <w:rPr>
          <w:rFonts w:ascii="Verdana" w:hAnsi="Verdana"/>
          <w:sz w:val="18"/>
          <w:szCs w:val="18"/>
        </w:rPr>
        <w:t>van</w:t>
      </w:r>
      <w:r w:rsidRPr="00DE15DA">
        <w:rPr>
          <w:rFonts w:ascii="Verdana" w:hAnsi="Verdana"/>
          <w:sz w:val="18"/>
          <w:szCs w:val="18"/>
        </w:rPr>
        <w:t xml:space="preserve"> de bijdrage van cultuur, erfgoed en sport aan de Europese samenleving</w:t>
      </w:r>
      <w:r w:rsidRPr="00DE15DA" w:rsidR="00D356AD">
        <w:rPr>
          <w:rFonts w:ascii="Verdana" w:hAnsi="Verdana"/>
          <w:sz w:val="18"/>
          <w:szCs w:val="18"/>
        </w:rPr>
        <w:t>. Het is terecht dat ze</w:t>
      </w:r>
      <w:r w:rsidRPr="00DE15DA" w:rsidR="003E1F8C">
        <w:rPr>
          <w:rFonts w:ascii="Verdana" w:hAnsi="Verdana"/>
          <w:sz w:val="18"/>
          <w:szCs w:val="18"/>
        </w:rPr>
        <w:t xml:space="preserve"> </w:t>
      </w:r>
      <w:r w:rsidRPr="00DE15DA">
        <w:rPr>
          <w:rFonts w:ascii="Verdana" w:hAnsi="Verdana"/>
          <w:sz w:val="18"/>
          <w:szCs w:val="18"/>
        </w:rPr>
        <w:t xml:space="preserve">het economisch belang van de culturele, audiovisuele en creatieve industrieën benadrukt.  </w:t>
      </w:r>
    </w:p>
    <w:p w:rsidRPr="00DE15DA" w:rsidR="009F3601" w:rsidP="00DE15DA" w:rsidRDefault="009F3601" w14:paraId="328D028D" w14:textId="77777777">
      <w:pPr>
        <w:spacing w:after="0" w:line="240" w:lineRule="auto"/>
        <w:jc w:val="both"/>
        <w:rPr>
          <w:rFonts w:ascii="Verdana" w:hAnsi="Verdana"/>
          <w:sz w:val="18"/>
          <w:szCs w:val="18"/>
        </w:rPr>
      </w:pPr>
    </w:p>
    <w:p w:rsidRPr="00DE15DA" w:rsidR="003B0528" w:rsidP="00DE15DA" w:rsidRDefault="003B0528" w14:paraId="2613D880" w14:textId="77777777">
      <w:pPr>
        <w:spacing w:after="0" w:line="240" w:lineRule="auto"/>
        <w:jc w:val="both"/>
        <w:rPr>
          <w:rFonts w:ascii="Verdana" w:hAnsi="Verdana"/>
          <w:sz w:val="18"/>
          <w:szCs w:val="18"/>
        </w:rPr>
      </w:pPr>
      <w:r w:rsidRPr="00DE15DA">
        <w:rPr>
          <w:rFonts w:ascii="Verdana" w:hAnsi="Verdana"/>
          <w:i/>
          <w:iCs/>
          <w:sz w:val="18"/>
          <w:szCs w:val="18"/>
        </w:rPr>
        <w:lastRenderedPageBreak/>
        <w:t>Consumentenbescherming</w:t>
      </w:r>
    </w:p>
    <w:p w:rsidR="009F3601" w:rsidP="00DE15DA" w:rsidRDefault="003B0528" w14:paraId="3F477761" w14:textId="7F8CFF67">
      <w:pPr>
        <w:spacing w:after="0" w:line="240" w:lineRule="auto"/>
        <w:jc w:val="both"/>
        <w:rPr>
          <w:rFonts w:ascii="Verdana" w:hAnsi="Verdana"/>
          <w:b/>
          <w:bCs/>
          <w:sz w:val="18"/>
          <w:szCs w:val="18"/>
        </w:rPr>
      </w:pPr>
      <w:r w:rsidRPr="00DE15DA">
        <w:rPr>
          <w:rFonts w:ascii="Verdana" w:hAnsi="Verdana"/>
          <w:sz w:val="18"/>
          <w:szCs w:val="18"/>
        </w:rPr>
        <w:t xml:space="preserve">De Commissie geeft aan in te zetten op een actieplan voor consumenten in de interne markt. Het kabinet onderschrijft het belang van consumentenbescherming en heeft de afgelopen jaren hard gewerkt aan </w:t>
      </w:r>
      <w:r w:rsidRPr="00DE15DA" w:rsidR="00D356AD">
        <w:rPr>
          <w:rFonts w:ascii="Verdana" w:hAnsi="Verdana"/>
          <w:sz w:val="18"/>
          <w:szCs w:val="18"/>
        </w:rPr>
        <w:t>de implementatie</w:t>
      </w:r>
      <w:r w:rsidRPr="00DE15DA">
        <w:rPr>
          <w:rFonts w:ascii="Verdana" w:hAnsi="Verdana"/>
          <w:sz w:val="18"/>
          <w:szCs w:val="18"/>
        </w:rPr>
        <w:t xml:space="preserve"> van nieuwe regels die bijdragen aan een interne markt met, wereldwijd </w:t>
      </w:r>
      <w:r w:rsidRPr="00DE15DA" w:rsidR="00D356AD">
        <w:rPr>
          <w:rFonts w:ascii="Verdana" w:hAnsi="Verdana"/>
          <w:sz w:val="18"/>
          <w:szCs w:val="18"/>
        </w:rPr>
        <w:t>gezien</w:t>
      </w:r>
      <w:r w:rsidRPr="00DE15DA">
        <w:rPr>
          <w:rFonts w:ascii="Verdana" w:hAnsi="Verdana"/>
          <w:sz w:val="18"/>
          <w:szCs w:val="18"/>
        </w:rPr>
        <w:t xml:space="preserve">, zeer goede consumentenbescherming. Bij </w:t>
      </w:r>
      <w:r w:rsidRPr="00DE15DA" w:rsidR="00D356AD">
        <w:rPr>
          <w:rFonts w:ascii="Verdana" w:hAnsi="Verdana"/>
          <w:sz w:val="18"/>
          <w:szCs w:val="18"/>
        </w:rPr>
        <w:t>de beoordeling</w:t>
      </w:r>
      <w:r w:rsidRPr="00DE15DA">
        <w:rPr>
          <w:rFonts w:ascii="Verdana" w:hAnsi="Verdana"/>
          <w:sz w:val="18"/>
          <w:szCs w:val="18"/>
        </w:rPr>
        <w:t xml:space="preserve"> van het actieplan zal het kabinet ook rekening houden met de inspanningen om regeldruk te verminderen</w:t>
      </w:r>
      <w:r w:rsidRPr="00DE15DA" w:rsidR="00562DE1">
        <w:rPr>
          <w:rFonts w:ascii="Verdana" w:hAnsi="Verdana"/>
          <w:sz w:val="18"/>
          <w:szCs w:val="18"/>
        </w:rPr>
        <w:t>.</w:t>
      </w:r>
      <w:bookmarkEnd w:id="1"/>
      <w:bookmarkEnd w:id="2"/>
    </w:p>
    <w:p w:rsidRPr="00DE15DA" w:rsidR="00F63DBB" w:rsidP="00DE15DA" w:rsidRDefault="00F63DBB" w14:paraId="2DFB17B7" w14:textId="77777777">
      <w:pPr>
        <w:spacing w:after="0" w:line="240" w:lineRule="auto"/>
        <w:jc w:val="both"/>
        <w:rPr>
          <w:rFonts w:ascii="Verdana" w:hAnsi="Verdana"/>
          <w:sz w:val="18"/>
          <w:szCs w:val="18"/>
        </w:rPr>
      </w:pPr>
    </w:p>
    <w:p w:rsidRPr="00FE7CC5" w:rsidR="009F3601" w:rsidP="00DE15DA" w:rsidRDefault="004668B5" w14:paraId="33BB9B88" w14:textId="28D1BA51">
      <w:pPr>
        <w:pStyle w:val="ListParagraph"/>
        <w:numPr>
          <w:ilvl w:val="0"/>
          <w:numId w:val="1"/>
        </w:numPr>
        <w:spacing w:after="0" w:line="240" w:lineRule="auto"/>
        <w:jc w:val="both"/>
        <w:rPr>
          <w:rFonts w:ascii="Verdana" w:hAnsi="Verdana"/>
          <w:b/>
          <w:sz w:val="18"/>
          <w:szCs w:val="18"/>
        </w:rPr>
      </w:pPr>
      <w:r>
        <w:rPr>
          <w:rFonts w:ascii="Verdana" w:hAnsi="Verdana"/>
          <w:b/>
          <w:bCs/>
          <w:sz w:val="18"/>
          <w:szCs w:val="18"/>
        </w:rPr>
        <w:t>O</w:t>
      </w:r>
      <w:r w:rsidRPr="00FE7CC5" w:rsidR="009F3601">
        <w:rPr>
          <w:rFonts w:ascii="Verdana" w:hAnsi="Verdana"/>
          <w:b/>
          <w:sz w:val="18"/>
          <w:szCs w:val="18"/>
        </w:rPr>
        <w:t>nze levenskwaliteit in stand houden: voedselzekerheid, water en natuur</w:t>
      </w:r>
    </w:p>
    <w:p w:rsidRPr="00DE15DA" w:rsidR="009F3601" w:rsidP="00DE15DA" w:rsidRDefault="009F3601" w14:paraId="3F4A7B56" w14:textId="77777777">
      <w:pPr>
        <w:pStyle w:val="NoSpacing"/>
        <w:jc w:val="both"/>
        <w:rPr>
          <w:rFonts w:ascii="Verdana" w:hAnsi="Verdana"/>
          <w:sz w:val="18"/>
          <w:szCs w:val="18"/>
          <w:lang w:val="nl-NL"/>
        </w:rPr>
      </w:pPr>
    </w:p>
    <w:p w:rsidRPr="00DE15DA" w:rsidR="003F2BB1" w:rsidP="003F2BB1" w:rsidRDefault="009F3601" w14:paraId="7C871585" w14:textId="2C24FBCE">
      <w:pPr>
        <w:pStyle w:val="NoSpacing"/>
        <w:jc w:val="both"/>
        <w:rPr>
          <w:rFonts w:ascii="Verdana" w:hAnsi="Verdana"/>
          <w:sz w:val="18"/>
          <w:szCs w:val="18"/>
          <w:lang w:val="nl-NL"/>
        </w:rPr>
      </w:pPr>
      <w:r w:rsidRPr="00DE15DA">
        <w:rPr>
          <w:rFonts w:ascii="Verdana" w:hAnsi="Verdana"/>
          <w:sz w:val="18"/>
          <w:szCs w:val="18"/>
          <w:lang w:val="nl-NL"/>
        </w:rPr>
        <w:t xml:space="preserve">Efficiënte en innovatieve voedselproductie draagt bij aan voedselzekerheid en kan </w:t>
      </w:r>
      <w:r w:rsidRPr="00DE15DA" w:rsidR="00D356AD">
        <w:rPr>
          <w:rFonts w:ascii="Verdana" w:hAnsi="Verdana"/>
          <w:sz w:val="18"/>
          <w:szCs w:val="18"/>
          <w:lang w:val="nl-NL"/>
        </w:rPr>
        <w:t xml:space="preserve">bovendien een positief effect hebben op het </w:t>
      </w:r>
      <w:r w:rsidRPr="00DE15DA">
        <w:rPr>
          <w:rFonts w:ascii="Verdana" w:hAnsi="Verdana"/>
          <w:sz w:val="18"/>
          <w:szCs w:val="18"/>
          <w:lang w:val="nl-NL"/>
        </w:rPr>
        <w:t>behoud en herstel van biodiversiteit</w:t>
      </w:r>
      <w:r w:rsidRPr="00DE15DA" w:rsidR="002977D7">
        <w:rPr>
          <w:rFonts w:ascii="Verdana" w:hAnsi="Verdana"/>
          <w:sz w:val="18"/>
          <w:szCs w:val="18"/>
          <w:lang w:val="nl-NL"/>
        </w:rPr>
        <w:t xml:space="preserve">, </w:t>
      </w:r>
      <w:r w:rsidRPr="00DE15DA">
        <w:rPr>
          <w:rFonts w:ascii="Verdana" w:hAnsi="Verdana"/>
          <w:sz w:val="18"/>
          <w:szCs w:val="18"/>
          <w:lang w:val="nl-NL"/>
        </w:rPr>
        <w:t>natuur</w:t>
      </w:r>
      <w:r w:rsidRPr="00DE15DA" w:rsidR="002977D7">
        <w:rPr>
          <w:rFonts w:ascii="Verdana" w:hAnsi="Verdana"/>
          <w:sz w:val="18"/>
          <w:szCs w:val="18"/>
          <w:lang w:val="nl-NL"/>
        </w:rPr>
        <w:t xml:space="preserve"> en een gezonde bodem</w:t>
      </w:r>
      <w:r w:rsidRPr="00DE15DA">
        <w:rPr>
          <w:rFonts w:ascii="Verdana" w:hAnsi="Verdana"/>
          <w:sz w:val="18"/>
          <w:szCs w:val="18"/>
          <w:lang w:val="nl-NL"/>
        </w:rPr>
        <w:t xml:space="preserve">. </w:t>
      </w:r>
      <w:r w:rsidRPr="00DE15DA" w:rsidR="002F792D">
        <w:rPr>
          <w:rFonts w:ascii="Verdana" w:hAnsi="Verdana"/>
          <w:sz w:val="18"/>
          <w:szCs w:val="18"/>
          <w:lang w:val="nl-NL"/>
        </w:rPr>
        <w:t xml:space="preserve">Door te investeren in waterbeheer en klimaatadaptatie kan de impact van extreme weersomstandigheden, zoals droogte en overstromingen, worden beperkt en daarmee de biodiversiteit en natuur </w:t>
      </w:r>
      <w:r w:rsidRPr="00DE15DA" w:rsidR="00D356AD">
        <w:rPr>
          <w:rFonts w:ascii="Verdana" w:hAnsi="Verdana"/>
          <w:sz w:val="18"/>
          <w:szCs w:val="18"/>
          <w:lang w:val="nl-NL"/>
        </w:rPr>
        <w:t xml:space="preserve">worden </w:t>
      </w:r>
      <w:r w:rsidRPr="00DE15DA" w:rsidR="002F792D">
        <w:rPr>
          <w:rFonts w:ascii="Verdana" w:hAnsi="Verdana"/>
          <w:sz w:val="18"/>
          <w:szCs w:val="18"/>
          <w:lang w:val="nl-NL"/>
        </w:rPr>
        <w:t>versterk</w:t>
      </w:r>
      <w:r w:rsidRPr="00DE15DA" w:rsidR="00DD6767">
        <w:rPr>
          <w:rFonts w:ascii="Verdana" w:hAnsi="Verdana"/>
          <w:sz w:val="18"/>
          <w:szCs w:val="18"/>
          <w:lang w:val="nl-NL"/>
        </w:rPr>
        <w:t>t</w:t>
      </w:r>
      <w:r w:rsidRPr="00DE15DA" w:rsidR="002F792D">
        <w:rPr>
          <w:rFonts w:ascii="Verdana" w:hAnsi="Verdana"/>
          <w:sz w:val="18"/>
          <w:szCs w:val="18"/>
          <w:lang w:val="nl-NL"/>
        </w:rPr>
        <w:t>.</w:t>
      </w:r>
      <w:r w:rsidRPr="00DE15DA">
        <w:rPr>
          <w:rFonts w:ascii="Verdana" w:hAnsi="Verdana"/>
          <w:sz w:val="18"/>
          <w:szCs w:val="18"/>
          <w:lang w:val="nl-NL"/>
        </w:rPr>
        <w:t xml:space="preserve"> </w:t>
      </w:r>
      <w:r w:rsidRPr="003F2BB1" w:rsidR="003F2BB1">
        <w:rPr>
          <w:rFonts w:ascii="Verdana" w:hAnsi="Verdana"/>
          <w:sz w:val="18"/>
          <w:szCs w:val="18"/>
          <w:lang w:val="nl-NL"/>
        </w:rPr>
        <w:t xml:space="preserve"> </w:t>
      </w:r>
      <w:r w:rsidRPr="00DE15DA" w:rsidR="003F2BB1">
        <w:rPr>
          <w:rFonts w:ascii="Verdana" w:hAnsi="Verdana"/>
          <w:sz w:val="18"/>
          <w:szCs w:val="18"/>
          <w:lang w:val="nl-NL"/>
        </w:rPr>
        <w:t xml:space="preserve">Ook een strategische Europese handelspolitiek is van belang om voedselzekerheid en internationale handel op het terrein van de landbouw op de lange termijn te borgen. </w:t>
      </w:r>
      <w:r w:rsidR="003F2BB1">
        <w:rPr>
          <w:rFonts w:ascii="Verdana" w:hAnsi="Verdana"/>
          <w:sz w:val="18"/>
          <w:szCs w:val="18"/>
          <w:lang w:val="nl-NL"/>
        </w:rPr>
        <w:t>Deze</w:t>
      </w:r>
      <w:r w:rsidRPr="00DE15DA" w:rsidR="003F2BB1">
        <w:rPr>
          <w:rFonts w:ascii="Verdana" w:hAnsi="Verdana"/>
          <w:sz w:val="18"/>
          <w:szCs w:val="18"/>
          <w:lang w:val="nl-NL"/>
        </w:rPr>
        <w:t xml:space="preserve"> draagt bij aan een gelijk speelveld en het verminderen van risicovolle strategische afhankelijkheden. Diverse, stabiele handelsstromen en verbindende handelsafspraken zijn van wezenlijk belang voor onze voedselzekerheid</w:t>
      </w:r>
      <w:r w:rsidR="003F2BB1">
        <w:rPr>
          <w:rFonts w:ascii="Verdana" w:hAnsi="Verdana"/>
          <w:sz w:val="18"/>
          <w:szCs w:val="18"/>
          <w:lang w:val="nl-NL"/>
        </w:rPr>
        <w:t xml:space="preserve">, </w:t>
      </w:r>
      <w:r w:rsidRPr="00DE15DA" w:rsidR="003F2BB1">
        <w:rPr>
          <w:rFonts w:ascii="Verdana" w:hAnsi="Verdana"/>
          <w:sz w:val="18"/>
          <w:szCs w:val="18"/>
          <w:lang w:val="nl-NL"/>
        </w:rPr>
        <w:t xml:space="preserve">voor onze landbouw en de gehele economie. </w:t>
      </w:r>
    </w:p>
    <w:p w:rsidR="003F2BB1" w:rsidP="00DE15DA" w:rsidRDefault="003F2BB1" w14:paraId="28898F35" w14:textId="77777777">
      <w:pPr>
        <w:pStyle w:val="NoSpacing"/>
        <w:jc w:val="both"/>
        <w:rPr>
          <w:rFonts w:ascii="Verdana" w:hAnsi="Verdana"/>
          <w:sz w:val="18"/>
          <w:szCs w:val="18"/>
          <w:lang w:val="nl-NL"/>
        </w:rPr>
      </w:pPr>
    </w:p>
    <w:p w:rsidR="003F2BB1" w:rsidP="00DE15DA" w:rsidRDefault="00D1363A" w14:paraId="28525F4D" w14:textId="09234137">
      <w:pPr>
        <w:pStyle w:val="NoSpacing"/>
        <w:jc w:val="both"/>
        <w:rPr>
          <w:rFonts w:ascii="Verdana" w:hAnsi="Verdana"/>
          <w:sz w:val="18"/>
          <w:szCs w:val="18"/>
          <w:lang w:val="nl-NL"/>
        </w:rPr>
      </w:pPr>
      <w:r w:rsidRPr="00DE15DA">
        <w:rPr>
          <w:rFonts w:ascii="Verdana" w:hAnsi="Verdana"/>
          <w:sz w:val="18"/>
          <w:szCs w:val="18"/>
          <w:lang w:val="nl-NL"/>
        </w:rPr>
        <w:t xml:space="preserve">De Commissie zet in op </w:t>
      </w:r>
      <w:r w:rsidRPr="00DE15DA" w:rsidR="00A635A4">
        <w:rPr>
          <w:rFonts w:ascii="Verdana" w:hAnsi="Verdana"/>
          <w:sz w:val="18"/>
          <w:szCs w:val="18"/>
          <w:lang w:val="nl-NL"/>
        </w:rPr>
        <w:t>versterking</w:t>
      </w:r>
      <w:r w:rsidRPr="00DE15DA">
        <w:rPr>
          <w:rFonts w:ascii="Verdana" w:hAnsi="Verdana"/>
          <w:sz w:val="18"/>
          <w:szCs w:val="18"/>
          <w:lang w:val="nl-NL"/>
        </w:rPr>
        <w:t xml:space="preserve"> van het concurrentievermogen, de weerbaarheid en de </w:t>
      </w:r>
    </w:p>
    <w:p w:rsidRPr="00DE15DA" w:rsidR="00D1363A" w:rsidP="00DE15DA" w:rsidRDefault="00D1363A" w14:paraId="53A4DDEC" w14:textId="3CE13F9E">
      <w:pPr>
        <w:pStyle w:val="NoSpacing"/>
        <w:jc w:val="both"/>
        <w:rPr>
          <w:rFonts w:ascii="Verdana" w:hAnsi="Verdana"/>
          <w:sz w:val="18"/>
          <w:szCs w:val="18"/>
          <w:lang w:val="nl-NL"/>
        </w:rPr>
      </w:pPr>
      <w:r w:rsidRPr="00DE15DA">
        <w:rPr>
          <w:rFonts w:ascii="Verdana" w:hAnsi="Verdana"/>
          <w:sz w:val="18"/>
          <w:szCs w:val="18"/>
          <w:lang w:val="nl-NL"/>
        </w:rPr>
        <w:t xml:space="preserve">toekomstbestendigheid van de landbouwsector en de bredere voedselketen. </w:t>
      </w:r>
      <w:r w:rsidRPr="00DE15DA" w:rsidR="009F3601">
        <w:rPr>
          <w:rFonts w:ascii="Verdana" w:hAnsi="Verdana"/>
          <w:sz w:val="18"/>
          <w:szCs w:val="18"/>
          <w:lang w:val="nl-NL"/>
        </w:rPr>
        <w:t xml:space="preserve">Zoals ook naar voren komt in het Regeerprogramma zijn mest, </w:t>
      </w:r>
      <w:proofErr w:type="spellStart"/>
      <w:r w:rsidRPr="00DE15DA" w:rsidR="009F3601">
        <w:rPr>
          <w:rFonts w:ascii="Verdana" w:hAnsi="Verdana"/>
          <w:sz w:val="18"/>
          <w:szCs w:val="18"/>
          <w:lang w:val="nl-NL"/>
        </w:rPr>
        <w:t>pulsvisserij</w:t>
      </w:r>
      <w:proofErr w:type="spellEnd"/>
      <w:r w:rsidRPr="00DE15DA" w:rsidR="009F3601">
        <w:rPr>
          <w:rFonts w:ascii="Verdana" w:hAnsi="Verdana"/>
          <w:sz w:val="18"/>
          <w:szCs w:val="18"/>
          <w:lang w:val="nl-NL"/>
        </w:rPr>
        <w:t xml:space="preserve"> en de herijking van de Natura 2000-gebieden de specifieke dossiers waarop het kabinet in de EU met voorrang inzet. Ook de inzet in de EU om Nederland zo snel mogelijk van het stikstofslot af te krijgen, is een topprioriteit. </w:t>
      </w:r>
    </w:p>
    <w:p w:rsidRPr="00DE15DA" w:rsidR="00D1363A" w:rsidP="00DE15DA" w:rsidRDefault="00D1363A" w14:paraId="7F643FF3" w14:textId="77777777">
      <w:pPr>
        <w:pStyle w:val="NoSpacing"/>
        <w:jc w:val="both"/>
        <w:rPr>
          <w:rFonts w:ascii="Verdana" w:hAnsi="Verdana"/>
          <w:sz w:val="18"/>
          <w:szCs w:val="18"/>
          <w:lang w:val="nl-NL"/>
        </w:rPr>
      </w:pPr>
    </w:p>
    <w:p w:rsidRPr="00DE15DA" w:rsidR="00D1363A" w:rsidP="00DE15DA" w:rsidRDefault="00D1363A" w14:paraId="4153F644" w14:textId="72F77BC1">
      <w:pPr>
        <w:pStyle w:val="NoSpacing"/>
        <w:jc w:val="both"/>
        <w:rPr>
          <w:rFonts w:ascii="Verdana" w:hAnsi="Verdana"/>
          <w:i/>
          <w:iCs/>
          <w:sz w:val="18"/>
          <w:szCs w:val="18"/>
          <w:lang w:val="nl-NL"/>
        </w:rPr>
      </w:pPr>
      <w:r w:rsidRPr="00DE15DA">
        <w:rPr>
          <w:rFonts w:ascii="Verdana" w:hAnsi="Verdana"/>
          <w:i/>
          <w:iCs/>
          <w:sz w:val="18"/>
          <w:szCs w:val="18"/>
          <w:lang w:val="nl-NL"/>
        </w:rPr>
        <w:t>Toekomstbestendigheid landbouwsector</w:t>
      </w:r>
    </w:p>
    <w:p w:rsidRPr="00DE15DA" w:rsidR="00A635A4" w:rsidP="00DE15DA" w:rsidRDefault="00D1363A" w14:paraId="79B88709" w14:textId="2B57BE29">
      <w:pPr>
        <w:pStyle w:val="NoSpacing"/>
        <w:jc w:val="both"/>
        <w:rPr>
          <w:rFonts w:ascii="Verdana" w:hAnsi="Verdana"/>
          <w:sz w:val="18"/>
          <w:szCs w:val="18"/>
          <w:lang w:val="nl-NL"/>
        </w:rPr>
      </w:pPr>
      <w:r w:rsidRPr="00DE15DA">
        <w:rPr>
          <w:rFonts w:ascii="Verdana" w:hAnsi="Verdana"/>
          <w:sz w:val="18"/>
          <w:szCs w:val="18"/>
          <w:lang w:val="nl-NL"/>
        </w:rPr>
        <w:t xml:space="preserve">Agrariërs moeten voldoende inkomen hebben en </w:t>
      </w:r>
      <w:r w:rsidRPr="00DE15DA" w:rsidR="00F10021">
        <w:rPr>
          <w:rFonts w:ascii="Verdana" w:hAnsi="Verdana"/>
          <w:sz w:val="18"/>
          <w:szCs w:val="18"/>
          <w:lang w:val="nl-NL"/>
        </w:rPr>
        <w:t xml:space="preserve">niet ten onder gaan </w:t>
      </w:r>
      <w:r w:rsidR="00644403">
        <w:rPr>
          <w:rFonts w:ascii="Verdana" w:hAnsi="Verdana"/>
          <w:sz w:val="18"/>
          <w:szCs w:val="18"/>
          <w:lang w:val="nl-NL"/>
        </w:rPr>
        <w:t>aan</w:t>
      </w:r>
      <w:r w:rsidRPr="00DE15DA" w:rsidR="00644403">
        <w:rPr>
          <w:rFonts w:ascii="Verdana" w:hAnsi="Verdana"/>
          <w:sz w:val="18"/>
          <w:szCs w:val="18"/>
          <w:lang w:val="nl-NL"/>
        </w:rPr>
        <w:t xml:space="preserve"> </w:t>
      </w:r>
      <w:r w:rsidRPr="00DE15DA">
        <w:rPr>
          <w:rFonts w:ascii="Verdana" w:hAnsi="Verdana"/>
          <w:sz w:val="18"/>
          <w:szCs w:val="18"/>
          <w:lang w:val="nl-NL"/>
        </w:rPr>
        <w:t xml:space="preserve">administratieve lasten en regeldruk. Hiertoe </w:t>
      </w:r>
      <w:r w:rsidR="00644403">
        <w:rPr>
          <w:rFonts w:ascii="Verdana" w:hAnsi="Verdana"/>
          <w:sz w:val="18"/>
          <w:szCs w:val="18"/>
          <w:lang w:val="nl-NL"/>
        </w:rPr>
        <w:t xml:space="preserve">heeft de Commissie </w:t>
      </w:r>
      <w:r w:rsidRPr="00DE15DA">
        <w:rPr>
          <w:rFonts w:ascii="Verdana" w:hAnsi="Verdana"/>
          <w:sz w:val="18"/>
          <w:szCs w:val="18"/>
          <w:lang w:val="nl-NL"/>
        </w:rPr>
        <w:t xml:space="preserve">op 19 februari </w:t>
      </w:r>
      <w:r w:rsidR="00644403">
        <w:rPr>
          <w:rFonts w:ascii="Verdana" w:hAnsi="Verdana"/>
          <w:sz w:val="18"/>
          <w:szCs w:val="18"/>
          <w:lang w:val="nl-NL"/>
        </w:rPr>
        <w:t>jl. haar</w:t>
      </w:r>
      <w:r w:rsidRPr="00DE15DA">
        <w:rPr>
          <w:rFonts w:ascii="Verdana" w:hAnsi="Verdana"/>
          <w:sz w:val="18"/>
          <w:szCs w:val="18"/>
          <w:lang w:val="nl-NL"/>
        </w:rPr>
        <w:t xml:space="preserve"> visie op Landbouw en Voedsel gepresenteerd.</w:t>
      </w:r>
      <w:r w:rsidRPr="00DE15DA">
        <w:rPr>
          <w:rStyle w:val="FootnoteReference"/>
          <w:rFonts w:ascii="Verdana" w:hAnsi="Verdana"/>
          <w:sz w:val="18"/>
          <w:szCs w:val="18"/>
        </w:rPr>
        <w:footnoteReference w:id="8"/>
      </w:r>
      <w:r w:rsidRPr="00DE15DA">
        <w:rPr>
          <w:rFonts w:ascii="Verdana" w:hAnsi="Verdana"/>
          <w:sz w:val="18"/>
          <w:szCs w:val="18"/>
          <w:lang w:val="nl-NL"/>
        </w:rPr>
        <w:t xml:space="preserve"> In deze visie zet de Commissie onder andere in op voedselzekerheid, innovatie, een financieel aantrekkelijke </w:t>
      </w:r>
      <w:proofErr w:type="spellStart"/>
      <w:r w:rsidRPr="00DE15DA">
        <w:rPr>
          <w:rFonts w:ascii="Verdana" w:hAnsi="Verdana"/>
          <w:sz w:val="18"/>
          <w:szCs w:val="18"/>
          <w:lang w:val="nl-NL"/>
        </w:rPr>
        <w:t>agrifood</w:t>
      </w:r>
      <w:proofErr w:type="spellEnd"/>
      <w:r w:rsidRPr="00DE15DA" w:rsidR="00A635A4">
        <w:rPr>
          <w:rFonts w:ascii="Verdana" w:hAnsi="Verdana"/>
          <w:sz w:val="18"/>
          <w:szCs w:val="18"/>
          <w:lang w:val="nl-NL"/>
        </w:rPr>
        <w:t>-</w:t>
      </w:r>
      <w:r w:rsidRPr="00DE15DA">
        <w:rPr>
          <w:rFonts w:ascii="Verdana" w:hAnsi="Verdana"/>
          <w:sz w:val="18"/>
          <w:szCs w:val="18"/>
          <w:lang w:val="nl-NL"/>
        </w:rPr>
        <w:t xml:space="preserve">sector, administratieve lastenverlaging en </w:t>
      </w:r>
      <w:r w:rsidRPr="00DE15DA" w:rsidR="00A635A4">
        <w:rPr>
          <w:rFonts w:ascii="Verdana" w:hAnsi="Verdana"/>
          <w:sz w:val="18"/>
          <w:szCs w:val="18"/>
          <w:lang w:val="nl-NL"/>
        </w:rPr>
        <w:t>beloning</w:t>
      </w:r>
      <w:r w:rsidRPr="00DE15DA">
        <w:rPr>
          <w:rFonts w:ascii="Verdana" w:hAnsi="Verdana"/>
          <w:sz w:val="18"/>
          <w:szCs w:val="18"/>
          <w:lang w:val="nl-NL"/>
        </w:rPr>
        <w:t xml:space="preserve"> van ecosysteemdiensten. Ter bescherming van het milieu en de biodiversiteit</w:t>
      </w:r>
      <w:r w:rsidRPr="00DE15DA" w:rsidR="00A635A4">
        <w:rPr>
          <w:rFonts w:ascii="Verdana" w:hAnsi="Verdana"/>
          <w:sz w:val="18"/>
          <w:szCs w:val="18"/>
          <w:lang w:val="nl-NL"/>
        </w:rPr>
        <w:t xml:space="preserve"> wil</w:t>
      </w:r>
      <w:r w:rsidRPr="00DE15DA">
        <w:rPr>
          <w:rFonts w:ascii="Verdana" w:hAnsi="Verdana"/>
          <w:sz w:val="18"/>
          <w:szCs w:val="18"/>
          <w:lang w:val="nl-NL"/>
        </w:rPr>
        <w:t xml:space="preserve"> de Commissie de bestaande wet- en regelgeving op deze terreinen</w:t>
      </w:r>
      <w:r w:rsidRPr="00DE15DA" w:rsidR="00A635A4">
        <w:rPr>
          <w:rFonts w:ascii="Verdana" w:hAnsi="Verdana"/>
          <w:sz w:val="18"/>
          <w:szCs w:val="18"/>
          <w:lang w:val="nl-NL"/>
        </w:rPr>
        <w:t xml:space="preserve"> handhaven</w:t>
      </w:r>
      <w:r w:rsidRPr="00DE15DA">
        <w:rPr>
          <w:rFonts w:ascii="Verdana" w:hAnsi="Verdana"/>
          <w:sz w:val="18"/>
          <w:szCs w:val="18"/>
          <w:lang w:val="nl-NL"/>
        </w:rPr>
        <w:t xml:space="preserve">. </w:t>
      </w:r>
    </w:p>
    <w:p w:rsidRPr="00DE15DA" w:rsidR="003E1F8C" w:rsidP="00DE15DA" w:rsidRDefault="003E1F8C" w14:paraId="116A941C" w14:textId="77777777">
      <w:pPr>
        <w:pStyle w:val="NoSpacing"/>
        <w:jc w:val="both"/>
        <w:rPr>
          <w:rFonts w:ascii="Verdana" w:hAnsi="Verdana"/>
          <w:sz w:val="18"/>
          <w:szCs w:val="18"/>
          <w:lang w:val="nl-NL"/>
        </w:rPr>
      </w:pPr>
    </w:p>
    <w:p w:rsidRPr="00DE15DA" w:rsidR="00F10021" w:rsidP="00DE15DA" w:rsidRDefault="00D1363A" w14:paraId="48C9A7CD" w14:textId="0F63F565">
      <w:pPr>
        <w:pStyle w:val="NoSpacing"/>
        <w:jc w:val="both"/>
        <w:rPr>
          <w:rFonts w:ascii="Verdana" w:hAnsi="Verdana"/>
          <w:sz w:val="18"/>
          <w:szCs w:val="18"/>
          <w:lang w:val="nl-NL"/>
        </w:rPr>
      </w:pPr>
      <w:r w:rsidRPr="00DE15DA">
        <w:rPr>
          <w:rFonts w:ascii="Verdana" w:hAnsi="Verdana"/>
          <w:sz w:val="18"/>
          <w:szCs w:val="18"/>
          <w:lang w:val="nl-NL"/>
        </w:rPr>
        <w:t>Op het gebied van visserij legt de Commissie nadruk op voedselsoevereiniteit en bescherming van de visserij in kustgemeenschappen.</w:t>
      </w:r>
      <w:r w:rsidR="00D47644">
        <w:rPr>
          <w:rFonts w:ascii="Verdana" w:hAnsi="Verdana"/>
          <w:sz w:val="18"/>
          <w:szCs w:val="18"/>
          <w:lang w:val="nl-NL"/>
        </w:rPr>
        <w:t xml:space="preserve"> </w:t>
      </w:r>
      <w:r w:rsidRPr="00D47644" w:rsidR="00D47644">
        <w:rPr>
          <w:rFonts w:ascii="Verdana" w:hAnsi="Verdana"/>
          <w:sz w:val="18"/>
          <w:szCs w:val="18"/>
          <w:lang w:val="nl-NL"/>
        </w:rPr>
        <w:t xml:space="preserve">Ook werkt zij aan herziening van het gemeenschappelijk visserijbeleid, een brede innovatie- en investeringsagenda en aan verlaging van de administratieve lasten voor de sector. Daarnaast zet dit kabinet zich in voor een aanlandplicht die werkbaar is, voor zowel de sector als de toezichthouder. </w:t>
      </w:r>
      <w:r w:rsidRPr="00DE15DA" w:rsidR="008F3050">
        <w:rPr>
          <w:rFonts w:ascii="Verdana" w:hAnsi="Verdana"/>
          <w:sz w:val="18"/>
          <w:szCs w:val="18"/>
          <w:lang w:val="nl-NL"/>
        </w:rPr>
        <w:t xml:space="preserve">De Commissie is voornemens om, samen met de </w:t>
      </w:r>
      <w:r w:rsidR="00644403">
        <w:rPr>
          <w:rFonts w:ascii="Verdana" w:hAnsi="Verdana"/>
          <w:sz w:val="18"/>
          <w:szCs w:val="18"/>
          <w:lang w:val="nl-NL"/>
        </w:rPr>
        <w:t xml:space="preserve">agrarische </w:t>
      </w:r>
      <w:r w:rsidRPr="00DE15DA" w:rsidR="008F3050">
        <w:rPr>
          <w:rFonts w:ascii="Verdana" w:hAnsi="Verdana"/>
          <w:sz w:val="18"/>
          <w:szCs w:val="18"/>
          <w:lang w:val="nl-NL"/>
        </w:rPr>
        <w:t>sector, tot een gezamenlijk benchmarkingsysteem te komen</w:t>
      </w:r>
      <w:r w:rsidRPr="00DE15DA" w:rsidR="00D56318">
        <w:rPr>
          <w:rFonts w:ascii="Verdana" w:hAnsi="Verdana"/>
          <w:sz w:val="18"/>
          <w:szCs w:val="18"/>
          <w:lang w:val="nl-NL"/>
        </w:rPr>
        <w:t xml:space="preserve"> en verwelkomt</w:t>
      </w:r>
      <w:r w:rsidRPr="00DE15DA" w:rsidR="00F323F5">
        <w:rPr>
          <w:rFonts w:ascii="Verdana" w:hAnsi="Verdana"/>
          <w:sz w:val="18"/>
          <w:szCs w:val="18"/>
          <w:lang w:val="nl-NL"/>
        </w:rPr>
        <w:t xml:space="preserve"> </w:t>
      </w:r>
      <w:r w:rsidRPr="00DE15DA" w:rsidR="009F3601">
        <w:rPr>
          <w:rFonts w:ascii="Verdana" w:hAnsi="Verdana"/>
          <w:sz w:val="18"/>
          <w:szCs w:val="18"/>
          <w:lang w:val="nl-NL"/>
        </w:rPr>
        <w:t xml:space="preserve">de ontwikkeling van </w:t>
      </w:r>
      <w:r w:rsidRPr="00DE15DA" w:rsidR="008F3050">
        <w:rPr>
          <w:rFonts w:ascii="Verdana" w:hAnsi="Verdana"/>
          <w:sz w:val="18"/>
          <w:szCs w:val="18"/>
          <w:lang w:val="nl-NL"/>
        </w:rPr>
        <w:t xml:space="preserve">uniforme meet- en rekeneenheden </w:t>
      </w:r>
      <w:r w:rsidRPr="00DE15DA" w:rsidR="009F3601">
        <w:rPr>
          <w:rFonts w:ascii="Verdana" w:hAnsi="Verdana"/>
          <w:sz w:val="18"/>
          <w:szCs w:val="18"/>
          <w:lang w:val="nl-NL"/>
        </w:rPr>
        <w:t>binnen de sector</w:t>
      </w:r>
      <w:r w:rsidRPr="00DE15DA" w:rsidR="008F3050">
        <w:rPr>
          <w:rFonts w:ascii="Verdana" w:hAnsi="Verdana"/>
          <w:sz w:val="18"/>
          <w:szCs w:val="18"/>
          <w:lang w:val="nl-NL"/>
        </w:rPr>
        <w:t xml:space="preserve">. </w:t>
      </w:r>
      <w:r w:rsidRPr="00DE15DA" w:rsidR="00644403">
        <w:rPr>
          <w:rFonts w:ascii="Verdana" w:hAnsi="Verdana"/>
          <w:sz w:val="18"/>
          <w:szCs w:val="18"/>
          <w:lang w:val="nl-NL"/>
        </w:rPr>
        <w:t xml:space="preserve">Het kabinet zet stevig in op de toekomstbestendigheid van de sector en een eerlijke concurrentie en verdienvermogen voor boeren, tuinders en vissers. </w:t>
      </w:r>
      <w:r w:rsidR="00644403">
        <w:rPr>
          <w:rFonts w:ascii="Verdana" w:hAnsi="Verdana"/>
          <w:sz w:val="18"/>
          <w:szCs w:val="18"/>
          <w:lang w:val="nl-NL"/>
        </w:rPr>
        <w:t>Een benchmarking</w:t>
      </w:r>
      <w:r w:rsidRPr="00DE15DA" w:rsidR="008F3050">
        <w:rPr>
          <w:rFonts w:ascii="Verdana" w:hAnsi="Verdana"/>
          <w:sz w:val="18"/>
          <w:szCs w:val="18"/>
          <w:lang w:val="nl-NL"/>
        </w:rPr>
        <w:t xml:space="preserve">systeem </w:t>
      </w:r>
      <w:r w:rsidR="00644403">
        <w:rPr>
          <w:rFonts w:ascii="Verdana" w:hAnsi="Verdana"/>
          <w:sz w:val="18"/>
          <w:szCs w:val="18"/>
          <w:lang w:val="nl-NL"/>
        </w:rPr>
        <w:t xml:space="preserve">met uniforme meet- en rekeneenheden </w:t>
      </w:r>
      <w:r w:rsidRPr="00DE15DA" w:rsidR="008F3050">
        <w:rPr>
          <w:rFonts w:ascii="Verdana" w:hAnsi="Verdana"/>
          <w:sz w:val="18"/>
          <w:szCs w:val="18"/>
          <w:lang w:val="nl-NL"/>
        </w:rPr>
        <w:t xml:space="preserve">kan een belangrijke bijdrage </w:t>
      </w:r>
      <w:r w:rsidR="00644403">
        <w:rPr>
          <w:rFonts w:ascii="Verdana" w:hAnsi="Verdana"/>
          <w:sz w:val="18"/>
          <w:szCs w:val="18"/>
          <w:lang w:val="nl-NL"/>
        </w:rPr>
        <w:t xml:space="preserve">daaraan </w:t>
      </w:r>
      <w:r w:rsidRPr="00DE15DA" w:rsidR="008F3050">
        <w:rPr>
          <w:rFonts w:ascii="Verdana" w:hAnsi="Verdana"/>
          <w:sz w:val="18"/>
          <w:szCs w:val="18"/>
          <w:lang w:val="nl-NL"/>
        </w:rPr>
        <w:t xml:space="preserve">leveren </w:t>
      </w:r>
      <w:r w:rsidR="00644403">
        <w:rPr>
          <w:rFonts w:ascii="Verdana" w:hAnsi="Verdana"/>
          <w:sz w:val="18"/>
          <w:szCs w:val="18"/>
          <w:lang w:val="nl-NL"/>
        </w:rPr>
        <w:t>door</w:t>
      </w:r>
      <w:r w:rsidRPr="00DE15DA" w:rsidR="00644403">
        <w:rPr>
          <w:rFonts w:ascii="Verdana" w:hAnsi="Verdana"/>
          <w:sz w:val="18"/>
          <w:szCs w:val="18"/>
          <w:lang w:val="nl-NL"/>
        </w:rPr>
        <w:t xml:space="preserve"> </w:t>
      </w:r>
      <w:r w:rsidRPr="00DE15DA" w:rsidR="008F3050">
        <w:rPr>
          <w:rFonts w:ascii="Verdana" w:hAnsi="Verdana"/>
          <w:sz w:val="18"/>
          <w:szCs w:val="18"/>
          <w:lang w:val="nl-NL"/>
        </w:rPr>
        <w:t>de</w:t>
      </w:r>
      <w:r w:rsidRPr="00DE15DA" w:rsidR="009F3601">
        <w:rPr>
          <w:rFonts w:ascii="Verdana" w:hAnsi="Verdana"/>
          <w:sz w:val="18"/>
          <w:szCs w:val="18"/>
          <w:lang w:val="nl-NL"/>
        </w:rPr>
        <w:t xml:space="preserve"> </w:t>
      </w:r>
      <w:r w:rsidR="00644403">
        <w:rPr>
          <w:rFonts w:ascii="Verdana" w:hAnsi="Verdana"/>
          <w:sz w:val="18"/>
          <w:szCs w:val="18"/>
          <w:lang w:val="nl-NL"/>
        </w:rPr>
        <w:t>voorgestelde</w:t>
      </w:r>
      <w:r w:rsidRPr="00DE15DA" w:rsidR="009F3601">
        <w:rPr>
          <w:rFonts w:ascii="Verdana" w:hAnsi="Verdana"/>
          <w:sz w:val="18"/>
          <w:szCs w:val="18"/>
          <w:lang w:val="nl-NL"/>
        </w:rPr>
        <w:t xml:space="preserve"> ketenaanpak,</w:t>
      </w:r>
      <w:r w:rsidRPr="00DE15DA" w:rsidR="00F10021">
        <w:rPr>
          <w:rFonts w:ascii="Verdana" w:hAnsi="Verdana"/>
          <w:sz w:val="18"/>
          <w:szCs w:val="18"/>
          <w:lang w:val="nl-NL"/>
        </w:rPr>
        <w:t xml:space="preserve"> </w:t>
      </w:r>
      <w:r w:rsidR="00644403">
        <w:rPr>
          <w:rFonts w:ascii="Verdana" w:hAnsi="Verdana"/>
          <w:sz w:val="18"/>
          <w:szCs w:val="18"/>
          <w:lang w:val="nl-NL"/>
        </w:rPr>
        <w:t xml:space="preserve">het geven van </w:t>
      </w:r>
      <w:r w:rsidRPr="00DE15DA" w:rsidR="009F3601">
        <w:rPr>
          <w:rFonts w:ascii="Verdana" w:hAnsi="Verdana"/>
          <w:sz w:val="18"/>
          <w:szCs w:val="18"/>
          <w:lang w:val="nl-NL"/>
        </w:rPr>
        <w:t>betere toegang tot kennis en innovatie</w:t>
      </w:r>
      <w:r w:rsidRPr="00DE15DA" w:rsidR="00F10021">
        <w:rPr>
          <w:rFonts w:ascii="Verdana" w:hAnsi="Verdana"/>
          <w:sz w:val="18"/>
          <w:szCs w:val="18"/>
          <w:lang w:val="nl-NL"/>
        </w:rPr>
        <w:t xml:space="preserve"> </w:t>
      </w:r>
      <w:r w:rsidR="00644403">
        <w:rPr>
          <w:rFonts w:ascii="Verdana" w:hAnsi="Verdana"/>
          <w:sz w:val="18"/>
          <w:szCs w:val="18"/>
          <w:lang w:val="nl-NL"/>
        </w:rPr>
        <w:t xml:space="preserve">aan boeren </w:t>
      </w:r>
      <w:r w:rsidRPr="00DE15DA" w:rsidR="00F10021">
        <w:rPr>
          <w:rFonts w:ascii="Verdana" w:hAnsi="Verdana"/>
          <w:sz w:val="18"/>
          <w:szCs w:val="18"/>
          <w:lang w:val="nl-NL"/>
        </w:rPr>
        <w:t>en</w:t>
      </w:r>
      <w:r w:rsidRPr="00DE15DA" w:rsidR="009F3601">
        <w:rPr>
          <w:rFonts w:ascii="Verdana" w:hAnsi="Verdana"/>
          <w:sz w:val="18"/>
          <w:szCs w:val="18"/>
          <w:lang w:val="nl-NL"/>
        </w:rPr>
        <w:t xml:space="preserve"> </w:t>
      </w:r>
      <w:r w:rsidR="00644403">
        <w:rPr>
          <w:rFonts w:ascii="Verdana" w:hAnsi="Verdana"/>
          <w:sz w:val="18"/>
          <w:szCs w:val="18"/>
          <w:lang w:val="nl-NL"/>
        </w:rPr>
        <w:t xml:space="preserve">het </w:t>
      </w:r>
      <w:r w:rsidRPr="00DE15DA" w:rsidR="00F10021">
        <w:rPr>
          <w:rFonts w:ascii="Verdana" w:hAnsi="Verdana"/>
          <w:sz w:val="18"/>
          <w:szCs w:val="18"/>
          <w:lang w:val="nl-NL"/>
        </w:rPr>
        <w:t>beter</w:t>
      </w:r>
      <w:r w:rsidRPr="00DE15DA" w:rsidR="009F3601">
        <w:rPr>
          <w:rFonts w:ascii="Verdana" w:hAnsi="Verdana"/>
          <w:sz w:val="18"/>
          <w:szCs w:val="18"/>
          <w:lang w:val="nl-NL"/>
        </w:rPr>
        <w:t xml:space="preserve"> </w:t>
      </w:r>
      <w:r w:rsidR="00644403">
        <w:rPr>
          <w:rFonts w:ascii="Verdana" w:hAnsi="Verdana"/>
          <w:sz w:val="18"/>
          <w:szCs w:val="18"/>
          <w:lang w:val="nl-NL"/>
        </w:rPr>
        <w:t xml:space="preserve">belonen van boeren </w:t>
      </w:r>
      <w:r w:rsidRPr="00DE15DA" w:rsidR="00F10021">
        <w:rPr>
          <w:rFonts w:ascii="Verdana" w:hAnsi="Verdana"/>
          <w:sz w:val="18"/>
          <w:szCs w:val="18"/>
          <w:lang w:val="nl-NL"/>
        </w:rPr>
        <w:t xml:space="preserve">voor </w:t>
      </w:r>
      <w:r w:rsidRPr="00DE15DA" w:rsidR="009F3601">
        <w:rPr>
          <w:rFonts w:ascii="Verdana" w:hAnsi="Verdana"/>
          <w:sz w:val="18"/>
          <w:szCs w:val="18"/>
          <w:lang w:val="nl-NL"/>
        </w:rPr>
        <w:t xml:space="preserve">de diensten die </w:t>
      </w:r>
      <w:r w:rsidRPr="00DE15DA" w:rsidR="00F10021">
        <w:rPr>
          <w:rFonts w:ascii="Verdana" w:hAnsi="Verdana"/>
          <w:sz w:val="18"/>
          <w:szCs w:val="18"/>
          <w:lang w:val="nl-NL"/>
        </w:rPr>
        <w:t xml:space="preserve">ze </w:t>
      </w:r>
      <w:r w:rsidRPr="00DE15DA" w:rsidR="009F3601">
        <w:rPr>
          <w:rFonts w:ascii="Verdana" w:hAnsi="Verdana"/>
          <w:sz w:val="18"/>
          <w:szCs w:val="18"/>
          <w:lang w:val="nl-NL"/>
        </w:rPr>
        <w:t>leveren voor natuur en milieu</w:t>
      </w:r>
      <w:r w:rsidRPr="00DE15DA" w:rsidR="00F10021">
        <w:rPr>
          <w:rFonts w:ascii="Verdana" w:hAnsi="Verdana"/>
          <w:sz w:val="18"/>
          <w:szCs w:val="18"/>
          <w:lang w:val="nl-NL"/>
        </w:rPr>
        <w:t>.</w:t>
      </w:r>
      <w:r w:rsidRPr="00DE15DA" w:rsidR="009F3601">
        <w:rPr>
          <w:rFonts w:ascii="Verdana" w:hAnsi="Verdana"/>
          <w:sz w:val="18"/>
          <w:szCs w:val="18"/>
          <w:lang w:val="nl-NL"/>
        </w:rPr>
        <w:t xml:space="preserve"> </w:t>
      </w:r>
      <w:r w:rsidRPr="00DE15DA" w:rsidR="00F10021">
        <w:rPr>
          <w:rFonts w:ascii="Verdana" w:hAnsi="Verdana"/>
          <w:sz w:val="18"/>
          <w:szCs w:val="18"/>
          <w:lang w:val="nl-NL"/>
        </w:rPr>
        <w:t>Zo helpt het om de</w:t>
      </w:r>
      <w:r w:rsidRPr="00DE15DA" w:rsidR="00D56318">
        <w:rPr>
          <w:rFonts w:ascii="Verdana" w:hAnsi="Verdana"/>
          <w:sz w:val="18"/>
          <w:szCs w:val="18"/>
          <w:lang w:val="nl-NL"/>
        </w:rPr>
        <w:t xml:space="preserve"> landbouwsector </w:t>
      </w:r>
      <w:r w:rsidRPr="00DE15DA" w:rsidR="00F10021">
        <w:rPr>
          <w:rFonts w:ascii="Verdana" w:hAnsi="Verdana"/>
          <w:sz w:val="18"/>
          <w:szCs w:val="18"/>
          <w:lang w:val="nl-NL"/>
        </w:rPr>
        <w:t xml:space="preserve">aantrekkelijk te houden </w:t>
      </w:r>
      <w:r w:rsidRPr="00DE15DA" w:rsidR="009F3601">
        <w:rPr>
          <w:rFonts w:ascii="Verdana" w:hAnsi="Verdana"/>
          <w:sz w:val="18"/>
          <w:szCs w:val="18"/>
          <w:lang w:val="nl-NL"/>
        </w:rPr>
        <w:t>voor de volgende generatie boeren</w:t>
      </w:r>
      <w:r w:rsidRPr="00DE15DA" w:rsidR="008F3050">
        <w:rPr>
          <w:rFonts w:ascii="Verdana" w:hAnsi="Verdana"/>
          <w:sz w:val="18"/>
          <w:szCs w:val="18"/>
          <w:lang w:val="nl-NL"/>
        </w:rPr>
        <w:t>.</w:t>
      </w:r>
      <w:r w:rsidRPr="00DE15DA" w:rsidR="009F3601">
        <w:rPr>
          <w:rFonts w:ascii="Verdana" w:hAnsi="Verdana"/>
          <w:sz w:val="18"/>
          <w:szCs w:val="18"/>
          <w:lang w:val="nl-NL"/>
        </w:rPr>
        <w:t xml:space="preserve"> </w:t>
      </w:r>
      <w:r w:rsidRPr="00DE15DA" w:rsidR="008F3050">
        <w:rPr>
          <w:rFonts w:ascii="Verdana" w:hAnsi="Verdana"/>
          <w:sz w:val="18"/>
          <w:szCs w:val="18"/>
          <w:lang w:val="nl-NL"/>
        </w:rPr>
        <w:t xml:space="preserve">Nederland </w:t>
      </w:r>
      <w:r w:rsidRPr="00DE15DA" w:rsidR="00F10021">
        <w:rPr>
          <w:rFonts w:ascii="Verdana" w:hAnsi="Verdana"/>
          <w:sz w:val="18"/>
          <w:szCs w:val="18"/>
          <w:lang w:val="nl-NL"/>
        </w:rPr>
        <w:t xml:space="preserve">streeft er tevens </w:t>
      </w:r>
      <w:r w:rsidRPr="00DE15DA" w:rsidR="008F3050">
        <w:rPr>
          <w:rFonts w:ascii="Verdana" w:hAnsi="Verdana"/>
          <w:sz w:val="18"/>
          <w:szCs w:val="18"/>
          <w:lang w:val="nl-NL"/>
        </w:rPr>
        <w:t xml:space="preserve">naar dit benchmarkingsysteem hand in hand </w:t>
      </w:r>
      <w:r w:rsidRPr="00DE15DA" w:rsidR="00F10021">
        <w:rPr>
          <w:rFonts w:ascii="Verdana" w:hAnsi="Verdana"/>
          <w:sz w:val="18"/>
          <w:szCs w:val="18"/>
          <w:lang w:val="nl-NL"/>
        </w:rPr>
        <w:t xml:space="preserve">te laten </w:t>
      </w:r>
      <w:r w:rsidRPr="00DE15DA" w:rsidR="008F3050">
        <w:rPr>
          <w:rFonts w:ascii="Verdana" w:hAnsi="Verdana"/>
          <w:sz w:val="18"/>
          <w:szCs w:val="18"/>
          <w:lang w:val="nl-NL"/>
        </w:rPr>
        <w:t>gaa</w:t>
      </w:r>
      <w:r w:rsidRPr="00DE15DA" w:rsidR="00F10021">
        <w:rPr>
          <w:rFonts w:ascii="Verdana" w:hAnsi="Verdana"/>
          <w:sz w:val="18"/>
          <w:szCs w:val="18"/>
          <w:lang w:val="nl-NL"/>
        </w:rPr>
        <w:t>n</w:t>
      </w:r>
      <w:r w:rsidRPr="00DE15DA" w:rsidR="008F3050">
        <w:rPr>
          <w:rFonts w:ascii="Verdana" w:hAnsi="Verdana"/>
          <w:sz w:val="18"/>
          <w:szCs w:val="18"/>
          <w:lang w:val="nl-NL"/>
        </w:rPr>
        <w:t xml:space="preserve"> met </w:t>
      </w:r>
      <w:r w:rsidRPr="00DE15DA" w:rsidR="00D56318">
        <w:rPr>
          <w:rFonts w:ascii="Verdana" w:hAnsi="Verdana"/>
          <w:sz w:val="18"/>
          <w:szCs w:val="18"/>
          <w:lang w:val="nl-NL"/>
        </w:rPr>
        <w:t>de overgang</w:t>
      </w:r>
      <w:r w:rsidRPr="00DE15DA" w:rsidR="008F3050">
        <w:rPr>
          <w:rFonts w:ascii="Verdana" w:hAnsi="Verdana"/>
          <w:sz w:val="18"/>
          <w:szCs w:val="18"/>
          <w:lang w:val="nl-NL"/>
        </w:rPr>
        <w:t xml:space="preserve"> van middelsturing naar meer doelsturing.</w:t>
      </w:r>
      <w:r w:rsidRPr="00DE15DA" w:rsidR="009F3601">
        <w:rPr>
          <w:rFonts w:ascii="Verdana" w:hAnsi="Verdana"/>
          <w:sz w:val="18"/>
          <w:szCs w:val="18"/>
          <w:lang w:val="nl-NL"/>
        </w:rPr>
        <w:t xml:space="preserve"> </w:t>
      </w:r>
    </w:p>
    <w:p w:rsidRPr="00DE15DA" w:rsidR="009F3601" w:rsidP="00DE15DA" w:rsidRDefault="009F3601" w14:paraId="3F8E72D3" w14:textId="77777777">
      <w:pPr>
        <w:pStyle w:val="NoSpacing"/>
        <w:jc w:val="both"/>
        <w:rPr>
          <w:rFonts w:ascii="Verdana" w:hAnsi="Verdana"/>
          <w:i/>
          <w:iCs/>
          <w:sz w:val="18"/>
          <w:szCs w:val="18"/>
          <w:lang w:val="nl-NL"/>
        </w:rPr>
      </w:pPr>
    </w:p>
    <w:p w:rsidRPr="00DE15DA" w:rsidR="009F3601" w:rsidP="00DE15DA" w:rsidRDefault="009F3601" w14:paraId="56D7D83A" w14:textId="77777777">
      <w:pPr>
        <w:pStyle w:val="NoSpacing"/>
        <w:jc w:val="both"/>
        <w:rPr>
          <w:rFonts w:ascii="Verdana" w:hAnsi="Verdana"/>
          <w:i/>
          <w:iCs/>
          <w:sz w:val="18"/>
          <w:szCs w:val="18"/>
          <w:lang w:val="nl-NL"/>
        </w:rPr>
      </w:pPr>
      <w:r w:rsidRPr="00DE15DA">
        <w:rPr>
          <w:rFonts w:ascii="Verdana" w:hAnsi="Verdana"/>
          <w:i/>
          <w:iCs/>
          <w:sz w:val="18"/>
          <w:szCs w:val="18"/>
          <w:lang w:val="nl-NL"/>
        </w:rPr>
        <w:t>Bevorderen van klimaatadaptatie, -paraatheid en -solidariteit</w:t>
      </w:r>
    </w:p>
    <w:p w:rsidRPr="00DE15DA" w:rsidR="000B7517" w:rsidP="00DE15DA" w:rsidRDefault="009F3601" w14:paraId="59D686A2" w14:textId="7BEF4F69">
      <w:pPr>
        <w:pStyle w:val="NoSpacing"/>
        <w:jc w:val="both"/>
        <w:rPr>
          <w:rFonts w:ascii="Verdana" w:hAnsi="Verdana"/>
          <w:sz w:val="18"/>
          <w:szCs w:val="18"/>
          <w:lang w:val="nl-NL"/>
        </w:rPr>
      </w:pPr>
      <w:r w:rsidRPr="00DE15DA">
        <w:rPr>
          <w:rFonts w:ascii="Verdana" w:hAnsi="Verdana"/>
          <w:sz w:val="18"/>
          <w:szCs w:val="18"/>
          <w:lang w:val="nl-NL"/>
        </w:rPr>
        <w:t xml:space="preserve">De Commissie </w:t>
      </w:r>
      <w:r w:rsidRPr="00DE15DA" w:rsidR="000B7517">
        <w:rPr>
          <w:rFonts w:ascii="Verdana" w:hAnsi="Verdana"/>
          <w:sz w:val="18"/>
          <w:szCs w:val="18"/>
          <w:lang w:val="nl-NL"/>
        </w:rPr>
        <w:t>zet in</w:t>
      </w:r>
      <w:r w:rsidRPr="00DE15DA">
        <w:rPr>
          <w:rFonts w:ascii="Verdana" w:hAnsi="Verdana"/>
          <w:sz w:val="18"/>
          <w:szCs w:val="18"/>
          <w:lang w:val="nl-NL"/>
        </w:rPr>
        <w:t xml:space="preserve"> op </w:t>
      </w:r>
      <w:r w:rsidRPr="00DE15DA" w:rsidR="00F10021">
        <w:rPr>
          <w:rFonts w:ascii="Verdana" w:hAnsi="Verdana"/>
          <w:sz w:val="18"/>
          <w:szCs w:val="18"/>
          <w:lang w:val="nl-NL"/>
        </w:rPr>
        <w:t>verbetering</w:t>
      </w:r>
      <w:r w:rsidRPr="00DE15DA">
        <w:rPr>
          <w:rFonts w:ascii="Verdana" w:hAnsi="Verdana"/>
          <w:sz w:val="18"/>
          <w:szCs w:val="18"/>
          <w:lang w:val="nl-NL"/>
        </w:rPr>
        <w:t xml:space="preserve"> van de weerbaarheid en respons bij klimaat- en natuurrampen. </w:t>
      </w:r>
      <w:r w:rsidRPr="00DE15DA" w:rsidR="000B7517">
        <w:rPr>
          <w:rFonts w:ascii="Verdana" w:hAnsi="Verdana"/>
          <w:sz w:val="18"/>
          <w:szCs w:val="18"/>
          <w:lang w:val="nl-NL"/>
        </w:rPr>
        <w:t>Dit doet de</w:t>
      </w:r>
      <w:r w:rsidRPr="00DE15DA">
        <w:rPr>
          <w:rFonts w:ascii="Verdana" w:hAnsi="Verdana"/>
          <w:sz w:val="18"/>
          <w:szCs w:val="18"/>
          <w:lang w:val="nl-NL"/>
        </w:rPr>
        <w:t xml:space="preserve"> Commissie onder andere </w:t>
      </w:r>
      <w:r w:rsidRPr="00DE15DA" w:rsidR="000B7517">
        <w:rPr>
          <w:rFonts w:ascii="Verdana" w:hAnsi="Verdana"/>
          <w:sz w:val="18"/>
          <w:szCs w:val="18"/>
          <w:lang w:val="nl-NL"/>
        </w:rPr>
        <w:t>door het ontwikkelen van</w:t>
      </w:r>
      <w:r w:rsidRPr="00DE15DA">
        <w:rPr>
          <w:rFonts w:ascii="Verdana" w:hAnsi="Verdana"/>
          <w:sz w:val="18"/>
          <w:szCs w:val="18"/>
          <w:lang w:val="nl-NL"/>
        </w:rPr>
        <w:t xml:space="preserve"> een strategie voor waterweerbaarheid en </w:t>
      </w:r>
      <w:r w:rsidRPr="00DE15DA" w:rsidR="000B7517">
        <w:rPr>
          <w:rFonts w:ascii="Verdana" w:hAnsi="Verdana"/>
          <w:sz w:val="18"/>
          <w:szCs w:val="18"/>
          <w:lang w:val="nl-NL"/>
        </w:rPr>
        <w:t>versterking</w:t>
      </w:r>
      <w:r w:rsidRPr="00DE15DA">
        <w:rPr>
          <w:rFonts w:ascii="Verdana" w:hAnsi="Verdana"/>
          <w:sz w:val="18"/>
          <w:szCs w:val="18"/>
          <w:lang w:val="nl-NL"/>
        </w:rPr>
        <w:t xml:space="preserve"> van klimaatadaptatie, </w:t>
      </w:r>
      <w:r w:rsidRPr="00DE15DA" w:rsidR="000B7517">
        <w:rPr>
          <w:rFonts w:ascii="Verdana" w:hAnsi="Verdana"/>
          <w:sz w:val="18"/>
          <w:szCs w:val="18"/>
          <w:lang w:val="nl-NL"/>
        </w:rPr>
        <w:t xml:space="preserve">waarbij ze </w:t>
      </w:r>
      <w:r w:rsidRPr="00DE15DA">
        <w:rPr>
          <w:rFonts w:ascii="Verdana" w:hAnsi="Verdana"/>
          <w:sz w:val="18"/>
          <w:szCs w:val="18"/>
          <w:lang w:val="nl-NL"/>
        </w:rPr>
        <w:t xml:space="preserve">rekening </w:t>
      </w:r>
      <w:r w:rsidRPr="00DE15DA" w:rsidR="000B7517">
        <w:rPr>
          <w:rFonts w:ascii="Verdana" w:hAnsi="Verdana"/>
          <w:sz w:val="18"/>
          <w:szCs w:val="18"/>
          <w:lang w:val="nl-NL"/>
        </w:rPr>
        <w:t xml:space="preserve">houdt </w:t>
      </w:r>
      <w:r w:rsidRPr="00DE15DA">
        <w:rPr>
          <w:rFonts w:ascii="Verdana" w:hAnsi="Verdana"/>
          <w:sz w:val="18"/>
          <w:szCs w:val="18"/>
          <w:lang w:val="nl-NL"/>
        </w:rPr>
        <w:t xml:space="preserve">met de verschillen in problematiek in de gehele EU. Het kabinet deelt de zorgen van de Commissie over toenemende risico’s door klimaatverandering en </w:t>
      </w:r>
      <w:r w:rsidRPr="00DE15DA" w:rsidR="000B7517">
        <w:rPr>
          <w:rFonts w:ascii="Verdana" w:hAnsi="Verdana"/>
          <w:sz w:val="18"/>
          <w:szCs w:val="18"/>
          <w:lang w:val="nl-NL"/>
        </w:rPr>
        <w:t xml:space="preserve">ziet </w:t>
      </w:r>
      <w:r w:rsidRPr="00DE15DA">
        <w:rPr>
          <w:rFonts w:ascii="Verdana" w:hAnsi="Verdana"/>
          <w:sz w:val="18"/>
          <w:szCs w:val="18"/>
          <w:lang w:val="nl-NL"/>
        </w:rPr>
        <w:t xml:space="preserve">de noodzaak om klimaatadaptatie te versterken. Het wacht nadere uitwerking van de plannen af. </w:t>
      </w:r>
    </w:p>
    <w:p w:rsidRPr="00DE15DA" w:rsidR="003E1F8C" w:rsidP="00DE15DA" w:rsidRDefault="003E1F8C" w14:paraId="0848270D" w14:textId="77777777">
      <w:pPr>
        <w:pStyle w:val="NoSpacing"/>
        <w:jc w:val="both"/>
        <w:rPr>
          <w:rFonts w:ascii="Verdana" w:hAnsi="Verdana"/>
          <w:sz w:val="18"/>
          <w:szCs w:val="18"/>
          <w:lang w:val="nl-NL"/>
        </w:rPr>
      </w:pPr>
    </w:p>
    <w:p w:rsidRPr="00DE15DA" w:rsidR="009F3601" w:rsidP="00DE15DA" w:rsidRDefault="009F3601" w14:paraId="318EFF2A" w14:textId="641B4AF2">
      <w:pPr>
        <w:pStyle w:val="NoSpacing"/>
        <w:jc w:val="both"/>
        <w:rPr>
          <w:rFonts w:ascii="Verdana" w:hAnsi="Verdana"/>
          <w:sz w:val="18"/>
          <w:szCs w:val="18"/>
          <w:lang w:val="nl-NL"/>
        </w:rPr>
      </w:pPr>
      <w:r w:rsidRPr="00DE15DA">
        <w:rPr>
          <w:rFonts w:ascii="Verdana" w:hAnsi="Verdana"/>
          <w:sz w:val="18"/>
          <w:szCs w:val="18"/>
          <w:lang w:val="nl-NL"/>
        </w:rPr>
        <w:t>Klimaatadaptatie vergt veelal regionaal, nationaal of lokaal maatwerk</w:t>
      </w:r>
      <w:r w:rsidRPr="00DE15DA" w:rsidR="00D56318">
        <w:rPr>
          <w:rFonts w:ascii="Verdana" w:hAnsi="Verdana"/>
          <w:sz w:val="18"/>
          <w:szCs w:val="18"/>
          <w:lang w:val="nl-NL"/>
        </w:rPr>
        <w:t>,</w:t>
      </w:r>
      <w:r w:rsidRPr="00DE15DA" w:rsidR="00416E6E">
        <w:rPr>
          <w:rFonts w:ascii="Verdana" w:hAnsi="Verdana"/>
          <w:sz w:val="18"/>
          <w:szCs w:val="18"/>
          <w:lang w:val="nl-NL"/>
        </w:rPr>
        <w:t xml:space="preserve"> maar ook </w:t>
      </w:r>
      <w:r w:rsidRPr="00DE15DA" w:rsidR="00D921F8">
        <w:rPr>
          <w:rFonts w:ascii="Verdana" w:hAnsi="Verdana"/>
          <w:sz w:val="18"/>
          <w:szCs w:val="18"/>
          <w:lang w:val="nl-NL"/>
        </w:rPr>
        <w:t>grens overstijgende</w:t>
      </w:r>
      <w:r w:rsidRPr="00DE15DA" w:rsidR="00416E6E">
        <w:rPr>
          <w:rFonts w:ascii="Verdana" w:hAnsi="Verdana"/>
          <w:sz w:val="18"/>
          <w:szCs w:val="18"/>
          <w:lang w:val="nl-NL"/>
        </w:rPr>
        <w:t xml:space="preserve"> afstemming</w:t>
      </w:r>
      <w:r w:rsidRPr="00DE15DA">
        <w:rPr>
          <w:rFonts w:ascii="Verdana" w:hAnsi="Verdana"/>
          <w:sz w:val="18"/>
          <w:szCs w:val="18"/>
          <w:lang w:val="nl-NL"/>
        </w:rPr>
        <w:t xml:space="preserve">. </w:t>
      </w:r>
      <w:r w:rsidRPr="00DE15DA" w:rsidR="00850747">
        <w:rPr>
          <w:rFonts w:ascii="Verdana" w:hAnsi="Verdana"/>
          <w:sz w:val="18"/>
          <w:szCs w:val="18"/>
          <w:lang w:val="nl-NL"/>
        </w:rPr>
        <w:t>Een ambitieuze inzet op klimaatmitigatie blijft daarnaast noodzakelijk om de gevolgen van klimaatverandering te kunnen beperken.</w:t>
      </w:r>
      <w:r w:rsidRPr="00DE15DA">
        <w:rPr>
          <w:rFonts w:ascii="Verdana" w:hAnsi="Verdana"/>
          <w:sz w:val="18"/>
          <w:szCs w:val="18"/>
          <w:lang w:val="nl-NL"/>
        </w:rPr>
        <w:t xml:space="preserve"> Nederland heeft als waterland bij uitstek de expertise en ervaring om binnen de EU een belangrijke rol te spelen bij de uitwerking van plannen om de </w:t>
      </w:r>
      <w:r w:rsidRPr="00DE15DA">
        <w:rPr>
          <w:rFonts w:ascii="Verdana" w:hAnsi="Verdana"/>
          <w:sz w:val="18"/>
          <w:szCs w:val="18"/>
          <w:lang w:val="nl-NL"/>
        </w:rPr>
        <w:lastRenderedPageBreak/>
        <w:t>waterweerbaarheid te versterken. Tegelijkertijd krijgt Nederland steeds meer te maken met droogteproblematiek waar Zuid-Europa al langer mee te maken heeft. Daarom moet er breed gekeken worden naar de waterhuishouding van lidstaten: zowel</w:t>
      </w:r>
      <w:r w:rsidRPr="00DE15DA" w:rsidR="000B7517">
        <w:rPr>
          <w:rFonts w:ascii="Verdana" w:hAnsi="Verdana"/>
          <w:sz w:val="18"/>
          <w:szCs w:val="18"/>
          <w:lang w:val="nl-NL"/>
        </w:rPr>
        <w:t xml:space="preserve"> naar</w:t>
      </w:r>
      <w:r w:rsidRPr="00DE15DA">
        <w:rPr>
          <w:rFonts w:ascii="Verdana" w:hAnsi="Verdana"/>
          <w:sz w:val="18"/>
          <w:szCs w:val="18"/>
          <w:lang w:val="nl-NL"/>
        </w:rPr>
        <w:t xml:space="preserve"> overtollig water en waterschaarste als </w:t>
      </w:r>
      <w:r w:rsidRPr="00DE15DA" w:rsidR="000B7517">
        <w:rPr>
          <w:rFonts w:ascii="Verdana" w:hAnsi="Verdana"/>
          <w:sz w:val="18"/>
          <w:szCs w:val="18"/>
          <w:lang w:val="nl-NL"/>
        </w:rPr>
        <w:t xml:space="preserve">naar </w:t>
      </w:r>
      <w:r w:rsidRPr="00DE15DA">
        <w:rPr>
          <w:rFonts w:ascii="Verdana" w:hAnsi="Verdana"/>
          <w:sz w:val="18"/>
          <w:szCs w:val="18"/>
          <w:lang w:val="nl-NL"/>
        </w:rPr>
        <w:t>waterkwaliteit. Verschillen tussen landen</w:t>
      </w:r>
      <w:r w:rsidRPr="00DE15DA" w:rsidR="00D71EC3">
        <w:rPr>
          <w:rFonts w:ascii="Verdana" w:hAnsi="Verdana"/>
          <w:sz w:val="18"/>
          <w:szCs w:val="18"/>
          <w:lang w:val="nl-NL"/>
        </w:rPr>
        <w:t xml:space="preserve"> </w:t>
      </w:r>
      <w:r w:rsidRPr="00DE15DA">
        <w:rPr>
          <w:rFonts w:ascii="Verdana" w:hAnsi="Verdana"/>
          <w:sz w:val="18"/>
          <w:szCs w:val="18"/>
          <w:lang w:val="nl-NL"/>
        </w:rPr>
        <w:t>moeten hierin worden meegewogen</w:t>
      </w:r>
      <w:r w:rsidRPr="00DE15DA" w:rsidR="00AE44C9">
        <w:rPr>
          <w:rFonts w:ascii="Verdana" w:hAnsi="Verdana"/>
          <w:sz w:val="18"/>
          <w:szCs w:val="18"/>
          <w:lang w:val="nl-NL"/>
        </w:rPr>
        <w:t>.</w:t>
      </w:r>
    </w:p>
    <w:p w:rsidRPr="00DE15DA" w:rsidR="009F3601" w:rsidP="00DE15DA" w:rsidRDefault="009F3601" w14:paraId="55DFBCC8" w14:textId="77777777">
      <w:pPr>
        <w:pStyle w:val="NoSpacing"/>
        <w:jc w:val="both"/>
        <w:rPr>
          <w:rFonts w:ascii="Verdana" w:hAnsi="Verdana"/>
          <w:i/>
          <w:iCs/>
          <w:sz w:val="18"/>
          <w:szCs w:val="18"/>
          <w:lang w:val="nl-NL"/>
        </w:rPr>
      </w:pPr>
    </w:p>
    <w:p w:rsidRPr="00DE15DA" w:rsidR="009F3601" w:rsidP="00DE15DA" w:rsidRDefault="009F3601" w14:paraId="035A2C49" w14:textId="77777777">
      <w:pPr>
        <w:pStyle w:val="NoSpacing"/>
        <w:jc w:val="both"/>
        <w:rPr>
          <w:rFonts w:ascii="Verdana" w:hAnsi="Verdana"/>
          <w:sz w:val="18"/>
          <w:szCs w:val="18"/>
          <w:lang w:val="nl-NL"/>
        </w:rPr>
      </w:pPr>
      <w:r w:rsidRPr="00DE15DA">
        <w:rPr>
          <w:rFonts w:ascii="Verdana" w:hAnsi="Verdana"/>
          <w:i/>
          <w:iCs/>
          <w:sz w:val="18"/>
          <w:szCs w:val="18"/>
          <w:lang w:val="nl-NL"/>
        </w:rPr>
        <w:t>Oceaanpact</w:t>
      </w:r>
    </w:p>
    <w:p w:rsidRPr="00DE15DA" w:rsidR="001B5824" w:rsidP="00DE15DA" w:rsidRDefault="009F3601" w14:paraId="3B27F2B7" w14:textId="56CF3DE0">
      <w:pPr>
        <w:pStyle w:val="NoSpacing"/>
        <w:jc w:val="both"/>
        <w:rPr>
          <w:rFonts w:ascii="Verdana" w:hAnsi="Verdana"/>
          <w:sz w:val="18"/>
          <w:szCs w:val="18"/>
          <w:lang w:val="nl-NL"/>
        </w:rPr>
      </w:pPr>
      <w:r w:rsidRPr="00DE15DA">
        <w:rPr>
          <w:rFonts w:ascii="Verdana" w:hAnsi="Verdana"/>
          <w:sz w:val="18"/>
          <w:szCs w:val="18"/>
          <w:lang w:val="nl-NL"/>
        </w:rPr>
        <w:t>De Commissie werkt verder aan een oceaanpact. Het kabinet kan dit pact verwelkomen als goede aanvulling op de bestaande nauwe samenwerking rond de Noordzee. Het kabinet zet in op uitvoerbare regelgeving voor de gezonde zee in het kader van de aanpassing van de Europese Kaderrichtlijn Mariene Strategie. Versterking van de blauwe economie kan concrete resultaten opleveren voor beter en efficiënter ruimtegebruik op zee.</w:t>
      </w:r>
    </w:p>
    <w:p w:rsidRPr="00DE15DA" w:rsidR="00F10021" w:rsidP="00DE15DA" w:rsidRDefault="00F10021" w14:paraId="3A3CBEA8" w14:textId="77777777">
      <w:pPr>
        <w:pStyle w:val="NoSpacing"/>
        <w:jc w:val="both"/>
        <w:rPr>
          <w:rFonts w:ascii="Verdana" w:hAnsi="Verdana"/>
          <w:sz w:val="18"/>
          <w:szCs w:val="18"/>
          <w:lang w:val="nl-NL"/>
        </w:rPr>
      </w:pPr>
    </w:p>
    <w:p w:rsidRPr="00DE15DA" w:rsidR="009F3601" w:rsidP="00DE15DA" w:rsidRDefault="009F3601" w14:paraId="4449B164" w14:textId="600951BC">
      <w:pPr>
        <w:pStyle w:val="ListParagraph"/>
        <w:numPr>
          <w:ilvl w:val="0"/>
          <w:numId w:val="1"/>
        </w:numPr>
        <w:spacing w:after="0" w:line="240" w:lineRule="auto"/>
        <w:jc w:val="both"/>
        <w:rPr>
          <w:rFonts w:ascii="Verdana" w:hAnsi="Verdana"/>
          <w:b/>
          <w:bCs/>
          <w:sz w:val="18"/>
          <w:szCs w:val="18"/>
        </w:rPr>
      </w:pPr>
      <w:r w:rsidRPr="00DE15DA">
        <w:rPr>
          <w:rFonts w:ascii="Verdana" w:hAnsi="Verdana"/>
          <w:b/>
          <w:bCs/>
          <w:sz w:val="18"/>
          <w:szCs w:val="18"/>
        </w:rPr>
        <w:t xml:space="preserve">Onze democratie beschermen en onze waarden hooghouden </w:t>
      </w:r>
    </w:p>
    <w:p w:rsidRPr="00DE15DA" w:rsidR="009F3601" w:rsidP="00DE15DA" w:rsidRDefault="009F3601" w14:paraId="5A271946" w14:textId="77777777">
      <w:pPr>
        <w:spacing w:after="0" w:line="240" w:lineRule="auto"/>
        <w:jc w:val="both"/>
        <w:rPr>
          <w:rFonts w:ascii="Verdana" w:hAnsi="Verdana" w:cstheme="minorHAnsi"/>
          <w:sz w:val="18"/>
          <w:szCs w:val="18"/>
        </w:rPr>
      </w:pPr>
      <w:bookmarkStart w:name="_Hlk190874851" w:id="4"/>
    </w:p>
    <w:p w:rsidR="009F3601" w:rsidP="00DE15DA" w:rsidRDefault="009F3601" w14:paraId="3B4C4F12" w14:textId="472D0E20">
      <w:pPr>
        <w:spacing w:after="0" w:line="240" w:lineRule="auto"/>
        <w:jc w:val="both"/>
        <w:rPr>
          <w:rFonts w:ascii="Verdana" w:hAnsi="Verdana" w:cstheme="minorHAnsi"/>
          <w:sz w:val="18"/>
          <w:szCs w:val="18"/>
        </w:rPr>
      </w:pPr>
      <w:r w:rsidRPr="00DE15DA">
        <w:rPr>
          <w:rFonts w:ascii="Verdana" w:hAnsi="Verdana"/>
          <w:sz w:val="18"/>
          <w:szCs w:val="18"/>
        </w:rPr>
        <w:t>De democratie in Nederland en Europa staat onder druk.</w:t>
      </w:r>
      <w:r w:rsidRPr="00DE15DA" w:rsidR="00CC1811">
        <w:rPr>
          <w:rFonts w:ascii="Verdana" w:hAnsi="Verdana"/>
          <w:sz w:val="18"/>
          <w:szCs w:val="18"/>
        </w:rPr>
        <w:t xml:space="preserve"> Ze wordt van binnen- en van buitenaf bedreigd.</w:t>
      </w:r>
      <w:r w:rsidRPr="00DE15DA">
        <w:rPr>
          <w:rFonts w:ascii="Verdana" w:hAnsi="Verdana"/>
          <w:sz w:val="18"/>
          <w:szCs w:val="18"/>
        </w:rPr>
        <w:t xml:space="preserve"> Het kabinet maakt zich zorgen om deze ontwikkelingen en zet zich in om onze waarden</w:t>
      </w:r>
      <w:r w:rsidRPr="00DE15DA" w:rsidR="00022712">
        <w:rPr>
          <w:rFonts w:ascii="Verdana" w:hAnsi="Verdana"/>
          <w:sz w:val="18"/>
          <w:szCs w:val="18"/>
        </w:rPr>
        <w:t>, gelijke rechten</w:t>
      </w:r>
      <w:r w:rsidRPr="00DE15DA">
        <w:rPr>
          <w:rFonts w:ascii="Verdana" w:hAnsi="Verdana"/>
          <w:sz w:val="18"/>
          <w:szCs w:val="18"/>
        </w:rPr>
        <w:t xml:space="preserve"> en open maatschappij te verdedigen, zowel op nationaal als op Europees niveau. Het kabinet deelt de overtuiging van de Commissie dat een weerbare en sterke maatschappij hiervoor </w:t>
      </w:r>
      <w:r w:rsidRPr="00DE15DA" w:rsidR="00022712">
        <w:rPr>
          <w:rFonts w:ascii="Verdana" w:hAnsi="Verdana"/>
          <w:sz w:val="18"/>
          <w:szCs w:val="18"/>
        </w:rPr>
        <w:t xml:space="preserve">een </w:t>
      </w:r>
      <w:r w:rsidRPr="00DE15DA">
        <w:rPr>
          <w:rFonts w:ascii="Verdana" w:hAnsi="Verdana"/>
          <w:sz w:val="18"/>
          <w:szCs w:val="18"/>
        </w:rPr>
        <w:t>voorwaarde is.</w:t>
      </w:r>
      <w:r w:rsidR="000A7708">
        <w:rPr>
          <w:rFonts w:ascii="Verdana" w:hAnsi="Verdana"/>
          <w:sz w:val="18"/>
          <w:szCs w:val="18"/>
        </w:rPr>
        <w:t xml:space="preserve"> </w:t>
      </w:r>
      <w:r w:rsidR="000A7708">
        <w:rPr>
          <w:rFonts w:ascii="Verdana" w:hAnsi="Verdana" w:cstheme="minorHAnsi"/>
          <w:sz w:val="18"/>
          <w:szCs w:val="18"/>
        </w:rPr>
        <w:t>Tegelijkertijd is rechtszekerheid een voorwaarde voor een goed functionerende interne markt. Het kabinet blijft zich hier daarom hard voor maken.</w:t>
      </w:r>
    </w:p>
    <w:p w:rsidRPr="00DE15DA" w:rsidR="000A7708" w:rsidP="00DE15DA" w:rsidRDefault="000A7708" w14:paraId="37193872" w14:textId="77777777">
      <w:pPr>
        <w:spacing w:after="0" w:line="240" w:lineRule="auto"/>
        <w:jc w:val="both"/>
        <w:rPr>
          <w:rFonts w:ascii="Verdana" w:hAnsi="Verdana" w:cstheme="minorHAnsi"/>
          <w:sz w:val="18"/>
          <w:szCs w:val="18"/>
        </w:rPr>
      </w:pPr>
    </w:p>
    <w:p w:rsidRPr="00DE15DA" w:rsidR="009F3601" w:rsidP="00DE15DA" w:rsidRDefault="009F3601" w14:paraId="798228AC" w14:textId="6154BF02">
      <w:pPr>
        <w:spacing w:after="0" w:line="240" w:lineRule="auto"/>
        <w:jc w:val="both"/>
        <w:rPr>
          <w:rFonts w:ascii="Verdana" w:hAnsi="Verdana"/>
          <w:i/>
          <w:iCs/>
          <w:sz w:val="18"/>
          <w:szCs w:val="18"/>
        </w:rPr>
      </w:pPr>
      <w:r w:rsidRPr="00DE15DA">
        <w:rPr>
          <w:rFonts w:ascii="Verdana" w:hAnsi="Verdana"/>
          <w:i/>
          <w:iCs/>
          <w:sz w:val="18"/>
          <w:szCs w:val="18"/>
        </w:rPr>
        <w:t xml:space="preserve">Vrijheid van </w:t>
      </w:r>
      <w:r w:rsidRPr="00DE15DA" w:rsidR="00022712">
        <w:rPr>
          <w:rFonts w:ascii="Verdana" w:hAnsi="Verdana"/>
          <w:i/>
          <w:iCs/>
          <w:sz w:val="18"/>
          <w:szCs w:val="18"/>
        </w:rPr>
        <w:t>m</w:t>
      </w:r>
      <w:r w:rsidRPr="00DE15DA">
        <w:rPr>
          <w:rFonts w:ascii="Verdana" w:hAnsi="Verdana"/>
          <w:i/>
          <w:iCs/>
          <w:sz w:val="18"/>
          <w:szCs w:val="18"/>
        </w:rPr>
        <w:t>eningsuiting</w:t>
      </w:r>
      <w:r w:rsidRPr="00DE15DA" w:rsidR="00022712">
        <w:rPr>
          <w:rFonts w:ascii="Verdana" w:hAnsi="Verdana"/>
          <w:i/>
          <w:iCs/>
          <w:sz w:val="18"/>
          <w:szCs w:val="18"/>
        </w:rPr>
        <w:t>,</w:t>
      </w:r>
      <w:r w:rsidRPr="00DE15DA">
        <w:rPr>
          <w:rFonts w:ascii="Verdana" w:hAnsi="Verdana"/>
          <w:i/>
          <w:iCs/>
          <w:sz w:val="18"/>
          <w:szCs w:val="18"/>
        </w:rPr>
        <w:t xml:space="preserve"> </w:t>
      </w:r>
      <w:r w:rsidRPr="00DE15DA" w:rsidR="00022712">
        <w:rPr>
          <w:rFonts w:ascii="Verdana" w:hAnsi="Verdana"/>
          <w:i/>
          <w:iCs/>
          <w:sz w:val="18"/>
          <w:szCs w:val="18"/>
        </w:rPr>
        <w:t>t</w:t>
      </w:r>
      <w:r w:rsidRPr="00DE15DA">
        <w:rPr>
          <w:rFonts w:ascii="Verdana" w:hAnsi="Verdana"/>
          <w:i/>
          <w:iCs/>
          <w:sz w:val="18"/>
          <w:szCs w:val="18"/>
        </w:rPr>
        <w:t xml:space="preserve">ransparantie </w:t>
      </w:r>
      <w:r w:rsidRPr="00DE15DA" w:rsidR="00022712">
        <w:rPr>
          <w:rFonts w:ascii="Verdana" w:hAnsi="Verdana"/>
          <w:i/>
          <w:iCs/>
          <w:sz w:val="18"/>
          <w:szCs w:val="18"/>
        </w:rPr>
        <w:t>en desinformatie</w:t>
      </w:r>
    </w:p>
    <w:p w:rsidRPr="00DE15DA" w:rsidR="009F3601" w:rsidP="00DE15DA" w:rsidRDefault="009F3601" w14:paraId="115F4519" w14:textId="1E5392CE">
      <w:pPr>
        <w:spacing w:after="0" w:line="240" w:lineRule="auto"/>
        <w:jc w:val="both"/>
        <w:rPr>
          <w:rFonts w:ascii="Verdana" w:hAnsi="Verdana" w:cstheme="minorHAnsi"/>
          <w:sz w:val="18"/>
          <w:szCs w:val="18"/>
        </w:rPr>
      </w:pPr>
      <w:r w:rsidRPr="00DE15DA">
        <w:rPr>
          <w:rFonts w:ascii="Verdana" w:hAnsi="Verdana" w:cstheme="minorHAnsi"/>
          <w:sz w:val="18"/>
          <w:szCs w:val="18"/>
        </w:rPr>
        <w:t xml:space="preserve">Het vrije debat is de hoeksteen van een sterke en gezonde democratie. Geïnformeerde, kritische en betrokken burgers </w:t>
      </w:r>
      <w:r w:rsidRPr="00DE15DA" w:rsidR="008B72B2">
        <w:rPr>
          <w:rFonts w:ascii="Verdana" w:hAnsi="Verdana" w:cstheme="minorHAnsi"/>
          <w:sz w:val="18"/>
          <w:szCs w:val="18"/>
        </w:rPr>
        <w:t xml:space="preserve">en vrije, onafhankelijke media </w:t>
      </w:r>
      <w:r w:rsidRPr="00DE15DA">
        <w:rPr>
          <w:rFonts w:ascii="Verdana" w:hAnsi="Verdana" w:cstheme="minorHAnsi"/>
          <w:sz w:val="18"/>
          <w:szCs w:val="18"/>
        </w:rPr>
        <w:t xml:space="preserve">zijn daarbij onmisbaar. Het kabinet deelt de visie van de Commissie dat maatschappelijke organisaties bijdragen aan het pluriforme debat dat past bij onze representatieve democratie. Een transparante </w:t>
      </w:r>
      <w:r w:rsidRPr="00DE15DA" w:rsidR="00CC1811">
        <w:rPr>
          <w:rFonts w:ascii="Verdana" w:hAnsi="Verdana" w:cstheme="minorHAnsi"/>
          <w:sz w:val="18"/>
          <w:szCs w:val="18"/>
        </w:rPr>
        <w:t>EU</w:t>
      </w:r>
      <w:r w:rsidRPr="00DE15DA" w:rsidR="003E1F8C">
        <w:rPr>
          <w:rFonts w:ascii="Verdana" w:hAnsi="Verdana" w:cstheme="minorHAnsi"/>
          <w:sz w:val="18"/>
          <w:szCs w:val="18"/>
        </w:rPr>
        <w:t xml:space="preserve"> </w:t>
      </w:r>
      <w:r w:rsidRPr="00DE15DA">
        <w:rPr>
          <w:rFonts w:ascii="Verdana" w:hAnsi="Verdana" w:cstheme="minorHAnsi"/>
          <w:sz w:val="18"/>
          <w:szCs w:val="18"/>
        </w:rPr>
        <w:t>vergroot daarnaast de democratische legitimiteit en betrokkenheid van burgers. Het kabinet blijft zich daarom proactief inzetten voor transparante EU-besluitvorming.</w:t>
      </w:r>
      <w:r w:rsidRPr="00DE15DA" w:rsidR="00416E6E">
        <w:rPr>
          <w:rFonts w:ascii="Verdana" w:hAnsi="Verdana" w:cstheme="minorHAnsi"/>
          <w:sz w:val="18"/>
          <w:szCs w:val="18"/>
        </w:rPr>
        <w:t xml:space="preserve"> </w:t>
      </w:r>
      <w:bookmarkStart w:name="_Hlk192591607" w:id="5"/>
      <w:bookmarkStart w:name="_Hlk192135808" w:id="6"/>
      <w:r w:rsidRPr="00DE15DA" w:rsidR="00416E6E">
        <w:rPr>
          <w:rFonts w:ascii="Verdana" w:hAnsi="Verdana" w:cstheme="minorHAnsi"/>
          <w:sz w:val="18"/>
          <w:szCs w:val="18"/>
        </w:rPr>
        <w:t xml:space="preserve">Verder pleit het kabinet voor een gezamenlijke aanpak om onafhankelijke media en journalisten te beschermen </w:t>
      </w:r>
      <w:r w:rsidRPr="000D5A2C" w:rsidR="000D5A2C">
        <w:rPr>
          <w:rFonts w:ascii="Verdana" w:hAnsi="Verdana" w:cstheme="minorHAnsi"/>
          <w:sz w:val="18"/>
          <w:szCs w:val="18"/>
        </w:rPr>
        <w:t xml:space="preserve">en strategische rechtszaken tegen publieke participatie tegen te gaan </w:t>
      </w:r>
      <w:bookmarkEnd w:id="5"/>
      <w:r w:rsidRPr="000D5A2C" w:rsidR="000D5A2C">
        <w:rPr>
          <w:rFonts w:ascii="Verdana" w:hAnsi="Verdana" w:cstheme="minorHAnsi"/>
          <w:sz w:val="18"/>
          <w:szCs w:val="18"/>
        </w:rPr>
        <w:t xml:space="preserve">(zogenaamde SLAPP-rechtszaken, oftewel </w:t>
      </w:r>
      <w:r w:rsidRPr="000D5A2C" w:rsidR="000D5A2C">
        <w:rPr>
          <w:rFonts w:ascii="Verdana" w:hAnsi="Verdana" w:cstheme="minorHAnsi"/>
          <w:i/>
          <w:iCs/>
          <w:sz w:val="18"/>
          <w:szCs w:val="18"/>
        </w:rPr>
        <w:t xml:space="preserve">Strategic </w:t>
      </w:r>
      <w:proofErr w:type="spellStart"/>
      <w:r w:rsidRPr="000D5A2C" w:rsidR="000D5A2C">
        <w:rPr>
          <w:rFonts w:ascii="Verdana" w:hAnsi="Verdana" w:cstheme="minorHAnsi"/>
          <w:i/>
          <w:iCs/>
          <w:sz w:val="18"/>
          <w:szCs w:val="18"/>
        </w:rPr>
        <w:t>Lawsuits</w:t>
      </w:r>
      <w:proofErr w:type="spellEnd"/>
      <w:r w:rsidRPr="000D5A2C" w:rsidR="000D5A2C">
        <w:rPr>
          <w:rFonts w:ascii="Verdana" w:hAnsi="Verdana" w:cstheme="minorHAnsi"/>
          <w:i/>
          <w:iCs/>
          <w:sz w:val="18"/>
          <w:szCs w:val="18"/>
        </w:rPr>
        <w:t xml:space="preserve"> </w:t>
      </w:r>
      <w:proofErr w:type="spellStart"/>
      <w:r w:rsidRPr="000D5A2C" w:rsidR="000D5A2C">
        <w:rPr>
          <w:rFonts w:ascii="Verdana" w:hAnsi="Verdana" w:cstheme="minorHAnsi"/>
          <w:i/>
          <w:iCs/>
          <w:sz w:val="18"/>
          <w:szCs w:val="18"/>
        </w:rPr>
        <w:t>Against</w:t>
      </w:r>
      <w:proofErr w:type="spellEnd"/>
      <w:r w:rsidRPr="000D5A2C" w:rsidR="000D5A2C">
        <w:rPr>
          <w:rFonts w:ascii="Verdana" w:hAnsi="Verdana" w:cstheme="minorHAnsi"/>
          <w:i/>
          <w:iCs/>
          <w:sz w:val="18"/>
          <w:szCs w:val="18"/>
        </w:rPr>
        <w:t xml:space="preserve"> Public </w:t>
      </w:r>
      <w:proofErr w:type="spellStart"/>
      <w:r w:rsidRPr="000D5A2C" w:rsidR="000D5A2C">
        <w:rPr>
          <w:rFonts w:ascii="Verdana" w:hAnsi="Verdana" w:cstheme="minorHAnsi"/>
          <w:i/>
          <w:iCs/>
          <w:sz w:val="18"/>
          <w:szCs w:val="18"/>
        </w:rPr>
        <w:t>Participation</w:t>
      </w:r>
      <w:proofErr w:type="spellEnd"/>
      <w:r w:rsidRPr="000D5A2C" w:rsidR="000D5A2C">
        <w:rPr>
          <w:rFonts w:ascii="Verdana" w:hAnsi="Verdana" w:cstheme="minorHAnsi"/>
          <w:sz w:val="18"/>
          <w:szCs w:val="18"/>
        </w:rPr>
        <w:t>)</w:t>
      </w:r>
      <w:r w:rsidRPr="00DE15DA" w:rsidR="00AE44C9">
        <w:rPr>
          <w:rFonts w:ascii="Verdana" w:hAnsi="Verdana" w:cstheme="minorHAnsi"/>
          <w:sz w:val="18"/>
          <w:szCs w:val="18"/>
        </w:rPr>
        <w:t>.</w:t>
      </w:r>
      <w:r w:rsidRPr="00DE15DA" w:rsidR="00416E6E">
        <w:rPr>
          <w:rFonts w:ascii="Verdana" w:hAnsi="Verdana" w:cstheme="minorHAnsi"/>
          <w:sz w:val="18"/>
          <w:szCs w:val="18"/>
        </w:rPr>
        <w:t xml:space="preserve"> </w:t>
      </w:r>
      <w:bookmarkEnd w:id="6"/>
      <w:r w:rsidRPr="00DE15DA" w:rsidR="00416E6E">
        <w:rPr>
          <w:rFonts w:ascii="Verdana" w:hAnsi="Verdana" w:cstheme="minorHAnsi"/>
          <w:sz w:val="18"/>
          <w:szCs w:val="18"/>
        </w:rPr>
        <w:t xml:space="preserve">Het kabinet steunt burgerparticipatie op Europees niveau. </w:t>
      </w:r>
    </w:p>
    <w:p w:rsidRPr="00DE15DA" w:rsidR="009F3601" w:rsidP="00DE15DA" w:rsidRDefault="009F3601" w14:paraId="0EEA983E" w14:textId="77777777">
      <w:pPr>
        <w:spacing w:after="0" w:line="240" w:lineRule="auto"/>
        <w:jc w:val="both"/>
        <w:rPr>
          <w:rFonts w:ascii="Verdana" w:hAnsi="Verdana" w:cstheme="minorHAnsi"/>
          <w:sz w:val="18"/>
          <w:szCs w:val="18"/>
        </w:rPr>
      </w:pPr>
    </w:p>
    <w:p w:rsidRPr="00DE15DA" w:rsidR="009F3601" w:rsidP="00DE15DA" w:rsidRDefault="00A4298C" w14:paraId="05B194FA" w14:textId="455A79D9">
      <w:pPr>
        <w:spacing w:after="0" w:line="240" w:lineRule="auto"/>
        <w:jc w:val="both"/>
        <w:rPr>
          <w:rFonts w:ascii="Verdana" w:hAnsi="Verdana" w:cstheme="minorHAnsi"/>
          <w:sz w:val="18"/>
          <w:szCs w:val="18"/>
        </w:rPr>
      </w:pPr>
      <w:bookmarkStart w:name="_Hlk192591624" w:id="7"/>
      <w:r w:rsidRPr="00DE15DA">
        <w:rPr>
          <w:rFonts w:ascii="Verdana" w:hAnsi="Verdana"/>
          <w:sz w:val="18"/>
          <w:szCs w:val="18"/>
        </w:rPr>
        <w:t>Ook hecht</w:t>
      </w:r>
      <w:r w:rsidRPr="00DE15DA" w:rsidR="009F3601">
        <w:rPr>
          <w:rFonts w:ascii="Verdana" w:hAnsi="Verdana" w:cstheme="minorHAnsi"/>
          <w:sz w:val="18"/>
          <w:szCs w:val="18"/>
        </w:rPr>
        <w:t xml:space="preserve"> </w:t>
      </w:r>
      <w:r w:rsidRPr="00DE15DA" w:rsidR="00CC1811">
        <w:rPr>
          <w:rFonts w:ascii="Verdana" w:hAnsi="Verdana" w:cstheme="minorHAnsi"/>
          <w:sz w:val="18"/>
          <w:szCs w:val="18"/>
        </w:rPr>
        <w:t xml:space="preserve">het </w:t>
      </w:r>
      <w:r w:rsidRPr="00DE15DA" w:rsidR="009F3601">
        <w:rPr>
          <w:rFonts w:ascii="Verdana" w:hAnsi="Verdana" w:cstheme="minorHAnsi"/>
          <w:sz w:val="18"/>
          <w:szCs w:val="18"/>
        </w:rPr>
        <w:t>kabinet grote waarde aan een weerbare maatschappij op het gebied van desinformatie en digitale inmenging</w:t>
      </w:r>
      <w:bookmarkEnd w:id="7"/>
      <w:r w:rsidRPr="00DE15DA" w:rsidR="009F3601">
        <w:rPr>
          <w:rFonts w:ascii="Verdana" w:hAnsi="Verdana" w:cstheme="minorHAnsi"/>
          <w:sz w:val="18"/>
          <w:szCs w:val="18"/>
        </w:rPr>
        <w:t>. Dit vereist Europese samenwerking met aandacht voor nationale verschillen</w:t>
      </w:r>
      <w:r w:rsidRPr="00DE15DA" w:rsidR="00AE44C9">
        <w:rPr>
          <w:rFonts w:ascii="Verdana" w:hAnsi="Verdana" w:cstheme="minorHAnsi"/>
          <w:sz w:val="18"/>
          <w:szCs w:val="18"/>
        </w:rPr>
        <w:t xml:space="preserve"> in de aanpak</w:t>
      </w:r>
      <w:r w:rsidRPr="00DE15DA" w:rsidR="009F3601">
        <w:rPr>
          <w:rFonts w:ascii="Verdana" w:hAnsi="Verdana" w:cstheme="minorHAnsi"/>
          <w:sz w:val="18"/>
          <w:szCs w:val="18"/>
        </w:rPr>
        <w:t xml:space="preserve">. Het kabinet roept de Europese Commissie op bestaande instrumenten zoals de </w:t>
      </w:r>
      <w:r w:rsidRPr="00DE15DA" w:rsidR="008B72B2">
        <w:rPr>
          <w:rFonts w:ascii="Verdana" w:hAnsi="Verdana" w:cstheme="minorHAnsi"/>
          <w:i/>
          <w:sz w:val="18"/>
          <w:szCs w:val="18"/>
        </w:rPr>
        <w:t xml:space="preserve">European Media </w:t>
      </w:r>
      <w:proofErr w:type="spellStart"/>
      <w:r w:rsidRPr="00DE15DA" w:rsidR="008B72B2">
        <w:rPr>
          <w:rFonts w:ascii="Verdana" w:hAnsi="Verdana" w:cstheme="minorHAnsi"/>
          <w:i/>
          <w:sz w:val="18"/>
          <w:szCs w:val="18"/>
        </w:rPr>
        <w:t>Freedom</w:t>
      </w:r>
      <w:proofErr w:type="spellEnd"/>
      <w:r w:rsidRPr="00DE15DA" w:rsidR="008B72B2">
        <w:rPr>
          <w:rFonts w:ascii="Verdana" w:hAnsi="Verdana" w:cstheme="minorHAnsi"/>
          <w:i/>
          <w:sz w:val="18"/>
          <w:szCs w:val="18"/>
        </w:rPr>
        <w:t xml:space="preserve"> Act</w:t>
      </w:r>
      <w:r w:rsidRPr="00DE15DA" w:rsidR="00D1363A">
        <w:rPr>
          <w:rFonts w:ascii="Verdana" w:hAnsi="Verdana" w:cstheme="minorHAnsi"/>
          <w:sz w:val="18"/>
          <w:szCs w:val="18"/>
        </w:rPr>
        <w:t xml:space="preserve"> en de</w:t>
      </w:r>
      <w:r w:rsidRPr="00DE15DA" w:rsidR="008B72B2">
        <w:rPr>
          <w:rFonts w:ascii="Verdana" w:hAnsi="Verdana" w:cstheme="minorHAnsi"/>
          <w:sz w:val="18"/>
          <w:szCs w:val="18"/>
        </w:rPr>
        <w:t xml:space="preserve"> </w:t>
      </w:r>
      <w:r w:rsidRPr="00DE15DA" w:rsidR="009F3601">
        <w:rPr>
          <w:rFonts w:ascii="Verdana" w:hAnsi="Verdana" w:cstheme="minorHAnsi"/>
          <w:i/>
          <w:sz w:val="18"/>
          <w:szCs w:val="18"/>
        </w:rPr>
        <w:t>Digital Services Act</w:t>
      </w:r>
      <w:r w:rsidRPr="00DE15DA" w:rsidR="009F3601">
        <w:rPr>
          <w:rFonts w:ascii="Verdana" w:hAnsi="Verdana" w:cstheme="minorHAnsi"/>
          <w:sz w:val="18"/>
          <w:szCs w:val="18"/>
        </w:rPr>
        <w:t xml:space="preserve"> </w:t>
      </w:r>
      <w:r w:rsidRPr="00DE15DA" w:rsidR="00AD01FB">
        <w:rPr>
          <w:rFonts w:ascii="Verdana" w:hAnsi="Verdana" w:cstheme="minorHAnsi"/>
          <w:sz w:val="18"/>
          <w:szCs w:val="18"/>
        </w:rPr>
        <w:t xml:space="preserve">te handhaven </w:t>
      </w:r>
      <w:r w:rsidRPr="00DE15DA" w:rsidR="009F3601">
        <w:rPr>
          <w:rFonts w:ascii="Verdana" w:hAnsi="Verdana" w:cstheme="minorHAnsi"/>
          <w:sz w:val="18"/>
          <w:szCs w:val="18"/>
        </w:rPr>
        <w:t>en</w:t>
      </w:r>
      <w:r w:rsidRPr="00DE15DA" w:rsidR="00AD01FB">
        <w:rPr>
          <w:rFonts w:ascii="Verdana" w:hAnsi="Verdana" w:cstheme="minorHAnsi"/>
          <w:sz w:val="18"/>
          <w:szCs w:val="18"/>
        </w:rPr>
        <w:t xml:space="preserve"> andere</w:t>
      </w:r>
      <w:r w:rsidRPr="00DE15DA" w:rsidR="009F3601">
        <w:rPr>
          <w:rFonts w:ascii="Verdana" w:hAnsi="Verdana" w:cstheme="minorHAnsi"/>
          <w:sz w:val="18"/>
          <w:szCs w:val="18"/>
        </w:rPr>
        <w:t xml:space="preserve"> relevante digitale wetgeving effectief te implementeren. Ook roept het kabinet op tot meer Europese samenwerking om </w:t>
      </w:r>
      <w:r w:rsidRPr="00DE15DA" w:rsidR="00022712">
        <w:rPr>
          <w:rFonts w:ascii="Verdana" w:hAnsi="Verdana" w:cstheme="minorHAnsi"/>
          <w:sz w:val="18"/>
          <w:szCs w:val="18"/>
        </w:rPr>
        <w:t xml:space="preserve">ongewenste </w:t>
      </w:r>
      <w:r w:rsidRPr="00DE15DA" w:rsidR="009F3601">
        <w:rPr>
          <w:rFonts w:ascii="Verdana" w:hAnsi="Verdana" w:cstheme="minorHAnsi"/>
          <w:sz w:val="18"/>
          <w:szCs w:val="18"/>
        </w:rPr>
        <w:t xml:space="preserve">inmenging </w:t>
      </w:r>
      <w:r w:rsidRPr="00DE15DA" w:rsidR="00022712">
        <w:rPr>
          <w:rFonts w:ascii="Verdana" w:hAnsi="Verdana" w:cstheme="minorHAnsi"/>
          <w:sz w:val="18"/>
          <w:szCs w:val="18"/>
        </w:rPr>
        <w:t xml:space="preserve">van buiten de </w:t>
      </w:r>
      <w:r w:rsidRPr="00DE15DA" w:rsidR="00AD01FB">
        <w:rPr>
          <w:rFonts w:ascii="Verdana" w:hAnsi="Verdana" w:cstheme="minorHAnsi"/>
          <w:sz w:val="18"/>
          <w:szCs w:val="18"/>
        </w:rPr>
        <w:t>U</w:t>
      </w:r>
      <w:r w:rsidRPr="00DE15DA" w:rsidR="00022712">
        <w:rPr>
          <w:rFonts w:ascii="Verdana" w:hAnsi="Verdana" w:cstheme="minorHAnsi"/>
          <w:sz w:val="18"/>
          <w:szCs w:val="18"/>
        </w:rPr>
        <w:t xml:space="preserve">nie </w:t>
      </w:r>
      <w:r w:rsidRPr="00DE15DA" w:rsidR="009F3601">
        <w:rPr>
          <w:rFonts w:ascii="Verdana" w:hAnsi="Verdana" w:cstheme="minorHAnsi"/>
          <w:sz w:val="18"/>
          <w:szCs w:val="18"/>
        </w:rPr>
        <w:t xml:space="preserve">tegen te gaan, bijvoorbeeld via het aangekondigde </w:t>
      </w:r>
      <w:r w:rsidRPr="00DE15DA" w:rsidR="009F3601">
        <w:rPr>
          <w:rFonts w:ascii="Verdana" w:hAnsi="Verdana" w:cstheme="minorHAnsi"/>
          <w:i/>
          <w:sz w:val="18"/>
          <w:szCs w:val="18"/>
        </w:rPr>
        <w:t xml:space="preserve">European </w:t>
      </w:r>
      <w:proofErr w:type="spellStart"/>
      <w:r w:rsidRPr="00DE15DA" w:rsidR="009F3601">
        <w:rPr>
          <w:rFonts w:ascii="Verdana" w:hAnsi="Verdana" w:cstheme="minorHAnsi"/>
          <w:i/>
          <w:sz w:val="18"/>
          <w:szCs w:val="18"/>
        </w:rPr>
        <w:t>Democracy</w:t>
      </w:r>
      <w:proofErr w:type="spellEnd"/>
      <w:r w:rsidRPr="00DE15DA" w:rsidR="009F3601">
        <w:rPr>
          <w:rFonts w:ascii="Verdana" w:hAnsi="Verdana" w:cstheme="minorHAnsi"/>
          <w:i/>
          <w:sz w:val="18"/>
          <w:szCs w:val="18"/>
        </w:rPr>
        <w:t xml:space="preserve"> </w:t>
      </w:r>
      <w:proofErr w:type="spellStart"/>
      <w:r w:rsidRPr="00DE15DA" w:rsidR="009F3601">
        <w:rPr>
          <w:rFonts w:ascii="Verdana" w:hAnsi="Verdana" w:cstheme="minorHAnsi"/>
          <w:i/>
          <w:sz w:val="18"/>
          <w:szCs w:val="18"/>
        </w:rPr>
        <w:t>Shield</w:t>
      </w:r>
      <w:proofErr w:type="spellEnd"/>
      <w:r w:rsidRPr="00DE15DA" w:rsidR="009F3601">
        <w:rPr>
          <w:rFonts w:ascii="Verdana" w:hAnsi="Verdana" w:cstheme="minorHAnsi"/>
          <w:sz w:val="18"/>
          <w:szCs w:val="18"/>
        </w:rPr>
        <w:t>.</w:t>
      </w:r>
    </w:p>
    <w:p w:rsidRPr="00DE15DA" w:rsidR="009F3601" w:rsidP="00DE15DA" w:rsidRDefault="009F3601" w14:paraId="08ACFD5C" w14:textId="77777777">
      <w:pPr>
        <w:spacing w:after="0" w:line="240" w:lineRule="auto"/>
        <w:jc w:val="both"/>
        <w:rPr>
          <w:rFonts w:ascii="Verdana" w:hAnsi="Verdana" w:cstheme="minorHAnsi"/>
          <w:sz w:val="18"/>
          <w:szCs w:val="18"/>
        </w:rPr>
      </w:pPr>
    </w:p>
    <w:p w:rsidRPr="00DE15DA" w:rsidR="009F3601" w:rsidP="00DE15DA" w:rsidRDefault="009F3601" w14:paraId="6F807149" w14:textId="77777777">
      <w:pPr>
        <w:spacing w:after="0" w:line="240" w:lineRule="auto"/>
        <w:jc w:val="both"/>
        <w:rPr>
          <w:rFonts w:ascii="Verdana" w:hAnsi="Verdana" w:cstheme="minorHAnsi"/>
          <w:i/>
          <w:iCs/>
          <w:sz w:val="18"/>
          <w:szCs w:val="18"/>
        </w:rPr>
      </w:pPr>
      <w:r w:rsidRPr="00DE15DA">
        <w:rPr>
          <w:rFonts w:ascii="Verdana" w:hAnsi="Verdana" w:cstheme="minorHAnsi"/>
          <w:i/>
          <w:iCs/>
          <w:sz w:val="18"/>
          <w:szCs w:val="18"/>
        </w:rPr>
        <w:t>Rechtsstaat</w:t>
      </w:r>
    </w:p>
    <w:bookmarkEnd w:id="4"/>
    <w:p w:rsidRPr="00DE15DA" w:rsidR="009F3601" w:rsidP="00DE15DA" w:rsidRDefault="009F3601" w14:paraId="2D86E692" w14:textId="0D4477FD">
      <w:pPr>
        <w:spacing w:after="0" w:line="240" w:lineRule="auto"/>
        <w:jc w:val="both"/>
        <w:rPr>
          <w:rFonts w:ascii="Verdana" w:hAnsi="Verdana"/>
          <w:sz w:val="18"/>
          <w:szCs w:val="18"/>
        </w:rPr>
      </w:pPr>
      <w:r w:rsidRPr="00DE15DA">
        <w:rPr>
          <w:rFonts w:ascii="Verdana" w:hAnsi="Verdana"/>
          <w:sz w:val="18"/>
          <w:szCs w:val="18"/>
        </w:rPr>
        <w:t xml:space="preserve">Respect voor de rechtsstaat en </w:t>
      </w:r>
      <w:r w:rsidRPr="00392961" w:rsidR="00392961">
        <w:rPr>
          <w:rFonts w:ascii="Verdana" w:hAnsi="Verdana"/>
          <w:sz w:val="18"/>
          <w:szCs w:val="18"/>
        </w:rPr>
        <w:t>eerbied voor de menselijke waardigheid, vrijheid, democratie, gelijkheid, de rechtsstaat en eerbiediging van de mensenrechten, waaronder de rechten van personen die tot minderheden behoren</w:t>
      </w:r>
      <w:r w:rsidR="00392961">
        <w:rPr>
          <w:rFonts w:ascii="Verdana" w:hAnsi="Verdana"/>
          <w:sz w:val="18"/>
          <w:szCs w:val="18"/>
        </w:rPr>
        <w:t xml:space="preserve">, </w:t>
      </w:r>
      <w:r w:rsidRPr="00DE15DA">
        <w:rPr>
          <w:rFonts w:ascii="Verdana" w:hAnsi="Verdana"/>
          <w:sz w:val="18"/>
          <w:szCs w:val="18"/>
        </w:rPr>
        <w:t xml:space="preserve"> door lidstaten is essentieel voor een goed functionerende </w:t>
      </w:r>
      <w:r w:rsidRPr="00DE15DA" w:rsidR="004259A5">
        <w:rPr>
          <w:rFonts w:ascii="Verdana" w:hAnsi="Verdana"/>
          <w:sz w:val="18"/>
          <w:szCs w:val="18"/>
        </w:rPr>
        <w:t>EU</w:t>
      </w:r>
      <w:r w:rsidRPr="00DE15DA">
        <w:rPr>
          <w:rFonts w:ascii="Verdana" w:hAnsi="Verdana"/>
          <w:sz w:val="18"/>
          <w:szCs w:val="18"/>
        </w:rPr>
        <w:t xml:space="preserve"> en voor het wederzijdse vertrouwen tussen de lidstaten. Het is van belang dat grondrechten en </w:t>
      </w:r>
      <w:r w:rsidR="00392961">
        <w:rPr>
          <w:rFonts w:ascii="Verdana" w:hAnsi="Verdana"/>
          <w:sz w:val="18"/>
          <w:szCs w:val="18"/>
        </w:rPr>
        <w:t xml:space="preserve">de </w:t>
      </w:r>
      <w:r w:rsidR="00845194">
        <w:rPr>
          <w:rFonts w:ascii="Verdana" w:hAnsi="Verdana"/>
          <w:sz w:val="18"/>
          <w:szCs w:val="18"/>
        </w:rPr>
        <w:t>andere</w:t>
      </w:r>
      <w:r w:rsidRPr="00DE15DA">
        <w:rPr>
          <w:rFonts w:ascii="Verdana" w:hAnsi="Verdana"/>
          <w:sz w:val="18"/>
          <w:szCs w:val="18"/>
        </w:rPr>
        <w:t xml:space="preserve"> fundamentele waarden beschermd worden en dat burgers en bedrijven rechtszekerheid, rechtsbescherming en toegang tot recht en tot de rechter genieten. Burgers moeten kunnen vertrouwen op de rechtsstaat in hun land en binnen de Unie. Daarom vindt het kabinet het van belang dat het beschikbare EU-rechtsstaatinstrumentarium zo volledig mogelijk wordt ingezet </w:t>
      </w:r>
      <w:r w:rsidR="00935299">
        <w:rPr>
          <w:rFonts w:ascii="Verdana" w:hAnsi="Verdana"/>
          <w:sz w:val="18"/>
          <w:szCs w:val="18"/>
        </w:rPr>
        <w:t>voor</w:t>
      </w:r>
      <w:r w:rsidRPr="00DE15DA" w:rsidR="00935299">
        <w:rPr>
          <w:rFonts w:ascii="Verdana" w:hAnsi="Verdana"/>
          <w:sz w:val="18"/>
          <w:szCs w:val="18"/>
        </w:rPr>
        <w:t xml:space="preserve"> </w:t>
      </w:r>
      <w:r w:rsidRPr="00DE15DA">
        <w:rPr>
          <w:rFonts w:ascii="Verdana" w:hAnsi="Verdana"/>
          <w:sz w:val="18"/>
          <w:szCs w:val="18"/>
        </w:rPr>
        <w:t xml:space="preserve">eerbiediging van de rechtsstaat en </w:t>
      </w:r>
      <w:r w:rsidR="00392961">
        <w:rPr>
          <w:rFonts w:ascii="Verdana" w:hAnsi="Verdana"/>
          <w:sz w:val="18"/>
          <w:szCs w:val="18"/>
        </w:rPr>
        <w:t xml:space="preserve">de </w:t>
      </w:r>
      <w:r w:rsidR="003B27A0">
        <w:rPr>
          <w:rFonts w:ascii="Verdana" w:hAnsi="Verdana"/>
          <w:sz w:val="18"/>
          <w:szCs w:val="18"/>
        </w:rPr>
        <w:t xml:space="preserve">andere </w:t>
      </w:r>
      <w:r w:rsidRPr="00DE15DA">
        <w:rPr>
          <w:rFonts w:ascii="Verdana" w:hAnsi="Verdana"/>
          <w:sz w:val="18"/>
          <w:szCs w:val="18"/>
        </w:rPr>
        <w:t xml:space="preserve">fundamentele waarden in EU-lidstaten, waarbij een belangrijke rol is weggelegd voor de Commissie als hoedster van de Verdragen. Bij terugval van lidstaten op </w:t>
      </w:r>
      <w:r w:rsidRPr="00DE15DA" w:rsidR="00022712">
        <w:rPr>
          <w:rFonts w:ascii="Verdana" w:hAnsi="Verdana"/>
          <w:sz w:val="18"/>
          <w:szCs w:val="18"/>
        </w:rPr>
        <w:t>deze</w:t>
      </w:r>
      <w:r w:rsidRPr="00DE15DA">
        <w:rPr>
          <w:rFonts w:ascii="Verdana" w:hAnsi="Verdana"/>
          <w:sz w:val="18"/>
          <w:szCs w:val="18"/>
        </w:rPr>
        <w:t xml:space="preserve"> terrein</w:t>
      </w:r>
      <w:r w:rsidRPr="00DE15DA" w:rsidR="00022712">
        <w:rPr>
          <w:rFonts w:ascii="Verdana" w:hAnsi="Verdana"/>
          <w:sz w:val="18"/>
          <w:szCs w:val="18"/>
        </w:rPr>
        <w:t>en</w:t>
      </w:r>
      <w:r w:rsidRPr="00DE15DA">
        <w:rPr>
          <w:rFonts w:ascii="Verdana" w:hAnsi="Verdana"/>
          <w:sz w:val="18"/>
          <w:szCs w:val="18"/>
        </w:rPr>
        <w:t xml:space="preserve"> is het van belang dat de Commissie snel en effectief optreedt en gebruik maakt van al het beschikbare EU-rechtsstaatinstrumentarium.</w:t>
      </w:r>
    </w:p>
    <w:p w:rsidRPr="00DE15DA" w:rsidR="009F3601" w:rsidP="00DE15DA" w:rsidRDefault="009F3601" w14:paraId="2B483BFE" w14:textId="77777777">
      <w:pPr>
        <w:spacing w:after="0" w:line="240" w:lineRule="auto"/>
        <w:jc w:val="both"/>
        <w:rPr>
          <w:rFonts w:ascii="Verdana" w:hAnsi="Verdana" w:cstheme="minorHAnsi"/>
          <w:sz w:val="18"/>
          <w:szCs w:val="18"/>
        </w:rPr>
      </w:pPr>
    </w:p>
    <w:p w:rsidR="00C524E6" w:rsidP="00DE15DA" w:rsidRDefault="009F3601" w14:paraId="2AB8FA57" w14:textId="77777777">
      <w:pPr>
        <w:spacing w:after="0" w:line="240" w:lineRule="auto"/>
        <w:jc w:val="both"/>
        <w:rPr>
          <w:rFonts w:ascii="Verdana" w:hAnsi="Verdana" w:cstheme="minorHAnsi"/>
          <w:sz w:val="18"/>
          <w:szCs w:val="18"/>
        </w:rPr>
      </w:pPr>
      <w:r w:rsidRPr="00DE15DA">
        <w:rPr>
          <w:rFonts w:ascii="Verdana" w:hAnsi="Verdana" w:cstheme="minorHAnsi"/>
          <w:sz w:val="18"/>
          <w:szCs w:val="18"/>
        </w:rPr>
        <w:t>Een sterke rechtsstaat en effectieve handhaving van EU-wetgeving zijn ook essentieel om gelijke concurrentievoorwaarden en de goede werking van de interne markt te garanderen. Daarom verwelkomt het kabinet de toevoeging van een interne marktdimensie aan het jaarlijkse rechtsstaatrapport</w:t>
      </w:r>
      <w:r w:rsidRPr="00DE15DA" w:rsidR="004259A5">
        <w:rPr>
          <w:rFonts w:ascii="Verdana" w:hAnsi="Verdana" w:cstheme="minorHAnsi"/>
          <w:sz w:val="18"/>
          <w:szCs w:val="18"/>
        </w:rPr>
        <w:t xml:space="preserve"> van de Commissie</w:t>
      </w:r>
      <w:r w:rsidRPr="00DE15DA">
        <w:rPr>
          <w:rFonts w:ascii="Verdana" w:hAnsi="Verdana" w:cstheme="minorHAnsi"/>
          <w:sz w:val="18"/>
          <w:szCs w:val="18"/>
        </w:rPr>
        <w:t xml:space="preserve">. Verder blijft het kabinet nadenken over </w:t>
      </w:r>
      <w:r w:rsidRPr="00DE15DA" w:rsidR="004259A5">
        <w:rPr>
          <w:rFonts w:ascii="Verdana" w:hAnsi="Verdana" w:cstheme="minorHAnsi"/>
          <w:sz w:val="18"/>
          <w:szCs w:val="18"/>
        </w:rPr>
        <w:t>manieren om het</w:t>
      </w:r>
      <w:r w:rsidRPr="00DE15DA">
        <w:rPr>
          <w:rFonts w:ascii="Verdana" w:hAnsi="Verdana" w:cstheme="minorHAnsi"/>
          <w:sz w:val="18"/>
          <w:szCs w:val="18"/>
        </w:rPr>
        <w:t xml:space="preserve"> huidige EU-rechtsstaatinstrumentarium </w:t>
      </w:r>
      <w:r w:rsidRPr="00DE15DA" w:rsidR="004259A5">
        <w:rPr>
          <w:rFonts w:ascii="Verdana" w:hAnsi="Verdana" w:cstheme="minorHAnsi"/>
          <w:sz w:val="18"/>
          <w:szCs w:val="18"/>
        </w:rPr>
        <w:t>te</w:t>
      </w:r>
      <w:r w:rsidRPr="00DE15DA">
        <w:rPr>
          <w:rFonts w:ascii="Verdana" w:hAnsi="Verdana" w:cstheme="minorHAnsi"/>
          <w:sz w:val="18"/>
          <w:szCs w:val="18"/>
        </w:rPr>
        <w:t xml:space="preserve"> versterk</w:t>
      </w:r>
      <w:r w:rsidRPr="00DE15DA" w:rsidR="004259A5">
        <w:rPr>
          <w:rFonts w:ascii="Verdana" w:hAnsi="Verdana" w:cstheme="minorHAnsi"/>
          <w:sz w:val="18"/>
          <w:szCs w:val="18"/>
        </w:rPr>
        <w:t>en</w:t>
      </w:r>
      <w:r w:rsidRPr="00DE15DA">
        <w:rPr>
          <w:rFonts w:ascii="Verdana" w:hAnsi="Verdana" w:cstheme="minorHAnsi"/>
          <w:sz w:val="18"/>
          <w:szCs w:val="18"/>
        </w:rPr>
        <w:t xml:space="preserve"> en de toepassing </w:t>
      </w:r>
      <w:r w:rsidRPr="00DE15DA" w:rsidR="004259A5">
        <w:rPr>
          <w:rFonts w:ascii="Verdana" w:hAnsi="Verdana" w:cstheme="minorHAnsi"/>
          <w:sz w:val="18"/>
          <w:szCs w:val="18"/>
        </w:rPr>
        <w:t xml:space="preserve">ervan te </w:t>
      </w:r>
      <w:r w:rsidRPr="00DE15DA" w:rsidR="00AD01FB">
        <w:rPr>
          <w:rFonts w:ascii="Verdana" w:hAnsi="Verdana" w:cstheme="minorHAnsi"/>
          <w:sz w:val="18"/>
          <w:szCs w:val="18"/>
        </w:rPr>
        <w:t>vereenvoudig</w:t>
      </w:r>
      <w:r w:rsidRPr="00DE15DA" w:rsidR="004259A5">
        <w:rPr>
          <w:rFonts w:ascii="Verdana" w:hAnsi="Verdana" w:cstheme="minorHAnsi"/>
          <w:sz w:val="18"/>
          <w:szCs w:val="18"/>
        </w:rPr>
        <w:t>en</w:t>
      </w:r>
      <w:r w:rsidRPr="00DE15DA">
        <w:rPr>
          <w:rFonts w:ascii="Verdana" w:hAnsi="Verdana" w:cstheme="minorHAnsi"/>
          <w:sz w:val="18"/>
          <w:szCs w:val="18"/>
        </w:rPr>
        <w:t xml:space="preserve">. </w:t>
      </w:r>
      <w:bookmarkStart w:name="_Hlk192779468" w:id="8"/>
      <w:r w:rsidRPr="00C524E6" w:rsidR="00C524E6">
        <w:rPr>
          <w:rFonts w:ascii="Verdana" w:hAnsi="Verdana" w:cstheme="minorHAnsi"/>
          <w:sz w:val="18"/>
          <w:szCs w:val="18"/>
        </w:rPr>
        <w:t xml:space="preserve">Het is gebleken dat de inzet van het financieel instrumentarium daadwerkelijk aanzet tot actie. Om die reden is het voor het kabinet van groot belang dat ook de toekomstige EU-begroting een </w:t>
      </w:r>
      <w:r w:rsidRPr="00C524E6" w:rsidR="00C524E6">
        <w:rPr>
          <w:rFonts w:ascii="Verdana" w:hAnsi="Verdana" w:cstheme="minorHAnsi"/>
          <w:sz w:val="18"/>
          <w:szCs w:val="18"/>
        </w:rPr>
        <w:lastRenderedPageBreak/>
        <w:t>koppeling tussen de ontvangst van EU-middelen en sterke waarborgen voor de rechtsstaat en fundamentele waarden bevat</w:t>
      </w:r>
      <w:r w:rsidR="00C524E6">
        <w:rPr>
          <w:rFonts w:ascii="Verdana" w:hAnsi="Verdana" w:cstheme="minorHAnsi"/>
          <w:sz w:val="18"/>
          <w:szCs w:val="18"/>
        </w:rPr>
        <w:t xml:space="preserve">. </w:t>
      </w:r>
    </w:p>
    <w:bookmarkEnd w:id="8"/>
    <w:p w:rsidRPr="00DE15DA" w:rsidR="00022712" w:rsidP="00DE15DA" w:rsidRDefault="00022712" w14:paraId="03952E07" w14:textId="77777777">
      <w:pPr>
        <w:spacing w:after="0" w:line="240" w:lineRule="auto"/>
        <w:jc w:val="both"/>
        <w:rPr>
          <w:rFonts w:ascii="Verdana" w:hAnsi="Verdana"/>
          <w:i/>
          <w:iCs/>
          <w:sz w:val="18"/>
          <w:szCs w:val="18"/>
        </w:rPr>
      </w:pPr>
    </w:p>
    <w:p w:rsidRPr="00DE15DA" w:rsidR="00022712" w:rsidP="00DE15DA" w:rsidRDefault="00022712" w14:paraId="0C5570A1" w14:textId="77777777">
      <w:pPr>
        <w:spacing w:after="0" w:line="240" w:lineRule="auto"/>
        <w:jc w:val="both"/>
        <w:rPr>
          <w:rFonts w:ascii="Verdana" w:hAnsi="Verdana"/>
          <w:i/>
          <w:iCs/>
          <w:sz w:val="18"/>
          <w:szCs w:val="18"/>
        </w:rPr>
      </w:pPr>
      <w:r w:rsidRPr="00DE15DA">
        <w:rPr>
          <w:rFonts w:ascii="Verdana" w:hAnsi="Verdana"/>
          <w:i/>
          <w:iCs/>
          <w:sz w:val="18"/>
          <w:szCs w:val="18"/>
        </w:rPr>
        <w:t xml:space="preserve">Emancipatie van vrouwen en </w:t>
      </w:r>
      <w:proofErr w:type="spellStart"/>
      <w:r w:rsidRPr="00DE15DA">
        <w:rPr>
          <w:rFonts w:ascii="Verdana" w:hAnsi="Verdana"/>
          <w:i/>
          <w:iCs/>
          <w:sz w:val="18"/>
          <w:szCs w:val="18"/>
        </w:rPr>
        <w:t>lhbtiq+</w:t>
      </w:r>
      <w:proofErr w:type="spellEnd"/>
      <w:r w:rsidRPr="00DE15DA">
        <w:rPr>
          <w:rFonts w:ascii="Verdana" w:hAnsi="Verdana"/>
          <w:i/>
          <w:iCs/>
          <w:sz w:val="18"/>
          <w:szCs w:val="18"/>
        </w:rPr>
        <w:t xml:space="preserve"> personen</w:t>
      </w:r>
    </w:p>
    <w:p w:rsidRPr="00DE15DA" w:rsidR="001B5824" w:rsidP="00DE15DA" w:rsidRDefault="00022712" w14:paraId="44CADE94" w14:textId="1662B5CA">
      <w:pPr>
        <w:spacing w:after="0" w:line="240" w:lineRule="auto"/>
        <w:jc w:val="both"/>
        <w:rPr>
          <w:rFonts w:ascii="Verdana" w:hAnsi="Verdana"/>
          <w:b/>
          <w:bCs/>
          <w:sz w:val="18"/>
          <w:szCs w:val="18"/>
        </w:rPr>
      </w:pPr>
      <w:r w:rsidRPr="00DE15DA">
        <w:rPr>
          <w:rFonts w:ascii="Verdana" w:hAnsi="Verdana"/>
          <w:sz w:val="18"/>
          <w:szCs w:val="18"/>
        </w:rPr>
        <w:t xml:space="preserve">Het kabinet maakt zich zorgen over de inperking van de rechten van vrouwen en </w:t>
      </w:r>
      <w:bookmarkStart w:name="_Hlk192591717" w:id="9"/>
      <w:proofErr w:type="spellStart"/>
      <w:r w:rsidRPr="00DE15DA">
        <w:rPr>
          <w:rFonts w:ascii="Verdana" w:hAnsi="Verdana"/>
          <w:sz w:val="18"/>
          <w:szCs w:val="18"/>
        </w:rPr>
        <w:t>lhbtiq+</w:t>
      </w:r>
      <w:proofErr w:type="spellEnd"/>
      <w:r w:rsidRPr="00DE15DA">
        <w:rPr>
          <w:rFonts w:ascii="Verdana" w:hAnsi="Verdana"/>
          <w:sz w:val="18"/>
          <w:szCs w:val="18"/>
        </w:rPr>
        <w:t xml:space="preserve"> personen</w:t>
      </w:r>
      <w:bookmarkEnd w:id="9"/>
      <w:r w:rsidRPr="00DE15DA">
        <w:rPr>
          <w:rFonts w:ascii="Verdana" w:hAnsi="Verdana"/>
          <w:sz w:val="18"/>
          <w:szCs w:val="18"/>
        </w:rPr>
        <w:t xml:space="preserve">, en waardeert de Europese inzet voor gendergelijkheid en gelijke behandeling. Nederland was </w:t>
      </w:r>
      <w:r w:rsidR="00392961">
        <w:rPr>
          <w:rFonts w:ascii="Verdana" w:hAnsi="Verdana"/>
          <w:sz w:val="18"/>
          <w:szCs w:val="18"/>
        </w:rPr>
        <w:t xml:space="preserve">onder het vorige kabinet </w:t>
      </w:r>
      <w:r w:rsidRPr="00DE15DA">
        <w:rPr>
          <w:rFonts w:ascii="Verdana" w:hAnsi="Verdana"/>
          <w:sz w:val="18"/>
          <w:szCs w:val="18"/>
        </w:rPr>
        <w:t>medeondertekenaar van de initiatiefbrief over de prioriteiten in het emancipatiebeleid die namens zeventien lidstaten naar de Voorzitter van de Europese Commissie en oud-Eurocommi</w:t>
      </w:r>
      <w:r w:rsidR="003B27A0">
        <w:rPr>
          <w:rFonts w:ascii="Verdana" w:hAnsi="Verdana"/>
          <w:sz w:val="18"/>
          <w:szCs w:val="18"/>
        </w:rPr>
        <w:t>s</w:t>
      </w:r>
      <w:r w:rsidRPr="00DE15DA">
        <w:rPr>
          <w:rFonts w:ascii="Verdana" w:hAnsi="Verdana"/>
          <w:sz w:val="18"/>
          <w:szCs w:val="18"/>
        </w:rPr>
        <w:t>saris voor Gelijkheid is verstuurd</w:t>
      </w:r>
      <w:r w:rsidRPr="00DE15DA">
        <w:rPr>
          <w:rStyle w:val="FootnoteReference"/>
          <w:rFonts w:ascii="Verdana" w:hAnsi="Verdana"/>
          <w:sz w:val="18"/>
          <w:szCs w:val="18"/>
        </w:rPr>
        <w:footnoteReference w:id="9"/>
      </w:r>
      <w:r w:rsidRPr="00DE15DA">
        <w:rPr>
          <w:rFonts w:ascii="Verdana" w:hAnsi="Verdana"/>
          <w:sz w:val="18"/>
          <w:szCs w:val="18"/>
        </w:rPr>
        <w:t xml:space="preserve">. Elke Nederlander moet op elk moment elders in de Unie kunnen wonen en leven zoals en met wie </w:t>
      </w:r>
      <w:r w:rsidRPr="00DE15DA" w:rsidR="004259A5">
        <w:rPr>
          <w:rFonts w:ascii="Verdana" w:hAnsi="Verdana"/>
          <w:sz w:val="18"/>
          <w:szCs w:val="18"/>
        </w:rPr>
        <w:t xml:space="preserve">hij </w:t>
      </w:r>
      <w:r w:rsidRPr="00DE15DA">
        <w:rPr>
          <w:rFonts w:ascii="Verdana" w:hAnsi="Verdana"/>
          <w:sz w:val="18"/>
          <w:szCs w:val="18"/>
        </w:rPr>
        <w:t xml:space="preserve">wil. Verslechtering van deze fundamentele waarden raakt ook Nederland. </w:t>
      </w:r>
    </w:p>
    <w:p w:rsidRPr="00DE15DA" w:rsidR="00D1363A" w:rsidP="00DE15DA" w:rsidRDefault="00D1363A" w14:paraId="105C7CD8" w14:textId="77777777">
      <w:pPr>
        <w:spacing w:after="0" w:line="240" w:lineRule="auto"/>
        <w:jc w:val="both"/>
        <w:rPr>
          <w:rFonts w:ascii="Verdana" w:hAnsi="Verdana"/>
          <w:b/>
          <w:bCs/>
          <w:sz w:val="18"/>
          <w:szCs w:val="18"/>
        </w:rPr>
      </w:pPr>
    </w:p>
    <w:p w:rsidRPr="00DE15DA" w:rsidR="009F3601" w:rsidP="00DE15DA" w:rsidRDefault="009F3601" w14:paraId="0DB38D1F" w14:textId="4A8CEE43">
      <w:pPr>
        <w:pStyle w:val="ListParagraph"/>
        <w:numPr>
          <w:ilvl w:val="0"/>
          <w:numId w:val="1"/>
        </w:numPr>
        <w:spacing w:after="0" w:line="240" w:lineRule="auto"/>
        <w:jc w:val="both"/>
        <w:rPr>
          <w:rFonts w:ascii="Verdana" w:hAnsi="Verdana"/>
          <w:b/>
          <w:bCs/>
          <w:sz w:val="18"/>
          <w:szCs w:val="18"/>
        </w:rPr>
      </w:pPr>
      <w:bookmarkStart w:name="_Hlk191899882" w:id="10"/>
      <w:r w:rsidRPr="00DE15DA">
        <w:rPr>
          <w:rFonts w:ascii="Verdana" w:hAnsi="Verdana"/>
          <w:b/>
          <w:bCs/>
          <w:sz w:val="18"/>
          <w:szCs w:val="18"/>
        </w:rPr>
        <w:t>Europa in de wereld: onze invloed en partnerschappen benutten</w:t>
      </w:r>
    </w:p>
    <w:p w:rsidRPr="00DE15DA" w:rsidR="009F3601" w:rsidP="00DE15DA" w:rsidRDefault="009F3601" w14:paraId="3C39A1EC" w14:textId="77777777">
      <w:pPr>
        <w:spacing w:after="0" w:line="240" w:lineRule="auto"/>
        <w:jc w:val="both"/>
        <w:rPr>
          <w:rFonts w:ascii="Verdana" w:hAnsi="Verdana"/>
          <w:sz w:val="18"/>
          <w:szCs w:val="18"/>
        </w:rPr>
      </w:pPr>
      <w:bookmarkStart w:name="_Hlk190338482" w:id="11"/>
    </w:p>
    <w:p w:rsidRPr="00DE15DA" w:rsidR="009F3601" w:rsidP="00DE15DA" w:rsidRDefault="009F3601" w14:paraId="0A05B567" w14:textId="4F18F817">
      <w:pPr>
        <w:spacing w:after="0" w:line="240" w:lineRule="auto"/>
        <w:jc w:val="both"/>
        <w:rPr>
          <w:rFonts w:ascii="Verdana" w:hAnsi="Verdana"/>
          <w:sz w:val="18"/>
          <w:szCs w:val="18"/>
        </w:rPr>
      </w:pPr>
      <w:r w:rsidRPr="00DE15DA">
        <w:rPr>
          <w:rFonts w:ascii="Verdana" w:hAnsi="Verdana"/>
          <w:sz w:val="18"/>
          <w:szCs w:val="18"/>
        </w:rPr>
        <w:t xml:space="preserve">De internationale verhoudingen zijn ingrijpend veranderd. Naast de Russische agressieoorlog tegen Oekraïne en de situatie in het Midden-Oosten, waaronder de oorlog in Gaza, leidt de opkomst van nieuwe </w:t>
      </w:r>
      <w:r w:rsidRPr="00DE15DA" w:rsidR="001327F2">
        <w:rPr>
          <w:rFonts w:ascii="Verdana" w:hAnsi="Verdana"/>
          <w:sz w:val="18"/>
          <w:szCs w:val="18"/>
        </w:rPr>
        <w:t>groot</w:t>
      </w:r>
      <w:r w:rsidRPr="00DE15DA">
        <w:rPr>
          <w:rFonts w:ascii="Verdana" w:hAnsi="Verdana"/>
          <w:sz w:val="18"/>
          <w:szCs w:val="18"/>
        </w:rPr>
        <w:t>machten tot geopolitieke competitie, spanningen en conflicten. Dit vraagt om een assertieve</w:t>
      </w:r>
      <w:r w:rsidR="00F63DBB">
        <w:rPr>
          <w:rFonts w:ascii="Verdana" w:hAnsi="Verdana"/>
          <w:sz w:val="18"/>
          <w:szCs w:val="18"/>
        </w:rPr>
        <w:t xml:space="preserve">, realistische en waar nodig meer </w:t>
      </w:r>
      <w:proofErr w:type="spellStart"/>
      <w:r w:rsidR="00F63DBB">
        <w:rPr>
          <w:rFonts w:ascii="Verdana" w:hAnsi="Verdana"/>
          <w:sz w:val="18"/>
          <w:szCs w:val="18"/>
        </w:rPr>
        <w:t>transactionele</w:t>
      </w:r>
      <w:proofErr w:type="spellEnd"/>
      <w:r w:rsidRPr="00DE15DA">
        <w:rPr>
          <w:rFonts w:ascii="Verdana" w:hAnsi="Verdana"/>
          <w:sz w:val="18"/>
          <w:szCs w:val="18"/>
        </w:rPr>
        <w:t xml:space="preserve"> rol van de EU in de wereld. </w:t>
      </w:r>
    </w:p>
    <w:p w:rsidRPr="00DE15DA" w:rsidR="009F3601" w:rsidP="00DE15DA" w:rsidRDefault="009F3601" w14:paraId="180CDBA8" w14:textId="77777777">
      <w:pPr>
        <w:spacing w:after="0" w:line="240" w:lineRule="auto"/>
        <w:jc w:val="both"/>
        <w:rPr>
          <w:rFonts w:ascii="Verdana" w:hAnsi="Verdana"/>
          <w:sz w:val="18"/>
          <w:szCs w:val="18"/>
        </w:rPr>
      </w:pPr>
    </w:p>
    <w:p w:rsidRPr="00DE15DA" w:rsidR="009F3601" w:rsidP="00DE15DA" w:rsidRDefault="009F3601" w14:paraId="40536817" w14:textId="45FA8AF6">
      <w:pPr>
        <w:spacing w:after="0" w:line="240" w:lineRule="auto"/>
        <w:rPr>
          <w:rFonts w:ascii="Verdana" w:hAnsi="Verdana"/>
          <w:sz w:val="18"/>
          <w:szCs w:val="18"/>
          <w:u w:val="single"/>
        </w:rPr>
      </w:pPr>
      <w:proofErr w:type="spellStart"/>
      <w:r w:rsidRPr="00DE15DA">
        <w:rPr>
          <w:rFonts w:ascii="Verdana" w:hAnsi="Verdana"/>
          <w:i/>
          <w:iCs/>
          <w:sz w:val="18"/>
          <w:szCs w:val="18"/>
        </w:rPr>
        <w:t>EU’s</w:t>
      </w:r>
      <w:proofErr w:type="spellEnd"/>
      <w:r w:rsidRPr="00DE15DA">
        <w:rPr>
          <w:rFonts w:ascii="Verdana" w:hAnsi="Verdana"/>
          <w:i/>
          <w:iCs/>
          <w:sz w:val="18"/>
          <w:szCs w:val="18"/>
        </w:rPr>
        <w:t xml:space="preserve"> Nabuurschapsregio</w:t>
      </w:r>
      <w:r w:rsidRPr="00DE15DA">
        <w:rPr>
          <w:rFonts w:ascii="Verdana" w:hAnsi="Verdana"/>
          <w:sz w:val="18"/>
          <w:szCs w:val="18"/>
          <w:u w:val="single"/>
        </w:rPr>
        <w:t xml:space="preserve"> </w:t>
      </w:r>
      <w:r w:rsidRPr="00DE15DA">
        <w:rPr>
          <w:rFonts w:ascii="Verdana" w:hAnsi="Verdana"/>
          <w:sz w:val="18"/>
          <w:szCs w:val="18"/>
          <w:u w:val="single"/>
        </w:rPr>
        <w:br/>
      </w:r>
      <w:r w:rsidRPr="00DE15DA">
        <w:rPr>
          <w:rFonts w:ascii="Verdana" w:hAnsi="Verdana"/>
          <w:sz w:val="18"/>
          <w:szCs w:val="18"/>
        </w:rPr>
        <w:t xml:space="preserve">De Commissie wil strategische en sterke relaties met landen in de nabijheid van de EU. In de benadering van de nabuurschapslanden wil het kabinet bilateraal én Europees opereren. Eensgezind optreden is daarbij essentieel om onze geopolitieke slagkracht te versterken. </w:t>
      </w:r>
      <w:bookmarkStart w:name="_Hlk192591773" w:id="12"/>
      <w:r w:rsidRPr="00DE15DA">
        <w:rPr>
          <w:rFonts w:ascii="Verdana" w:hAnsi="Verdana"/>
          <w:sz w:val="18"/>
          <w:szCs w:val="18"/>
        </w:rPr>
        <w:t xml:space="preserve">Het kabinet </w:t>
      </w:r>
      <w:r w:rsidRPr="00DE15DA" w:rsidR="001327F2">
        <w:rPr>
          <w:rFonts w:ascii="Verdana" w:hAnsi="Verdana"/>
          <w:sz w:val="18"/>
          <w:szCs w:val="18"/>
        </w:rPr>
        <w:t>juicht</w:t>
      </w:r>
      <w:r w:rsidRPr="00DE15DA">
        <w:rPr>
          <w:rFonts w:ascii="Verdana" w:hAnsi="Verdana"/>
          <w:sz w:val="18"/>
          <w:szCs w:val="18"/>
        </w:rPr>
        <w:t xml:space="preserve"> de door de Commissie voorgesteld</w:t>
      </w:r>
      <w:r w:rsidRPr="00DE15DA" w:rsidR="005706F1">
        <w:rPr>
          <w:rFonts w:ascii="Verdana" w:hAnsi="Verdana"/>
          <w:sz w:val="18"/>
          <w:szCs w:val="18"/>
        </w:rPr>
        <w:t>e</w:t>
      </w:r>
      <w:r w:rsidRPr="00DE15DA">
        <w:rPr>
          <w:rFonts w:ascii="Verdana" w:hAnsi="Verdana"/>
          <w:sz w:val="18"/>
          <w:szCs w:val="18"/>
        </w:rPr>
        <w:t xml:space="preserve"> brede partnerschappen </w:t>
      </w:r>
      <w:r w:rsidRPr="00DE15DA" w:rsidDel="005F7BB8">
        <w:rPr>
          <w:rFonts w:ascii="Verdana" w:hAnsi="Verdana"/>
          <w:sz w:val="18"/>
          <w:szCs w:val="18"/>
        </w:rPr>
        <w:t xml:space="preserve">met </w:t>
      </w:r>
      <w:r w:rsidRPr="00DE15DA" w:rsidDel="008E3750">
        <w:rPr>
          <w:rFonts w:ascii="Verdana" w:hAnsi="Verdana"/>
          <w:sz w:val="18"/>
          <w:szCs w:val="18"/>
        </w:rPr>
        <w:t xml:space="preserve">landen in </w:t>
      </w:r>
      <w:r w:rsidRPr="00DE15DA" w:rsidDel="005F7BB8">
        <w:rPr>
          <w:rFonts w:ascii="Verdana" w:hAnsi="Verdana"/>
          <w:sz w:val="18"/>
          <w:szCs w:val="18"/>
        </w:rPr>
        <w:t>de</w:t>
      </w:r>
      <w:r w:rsidRPr="00DE15DA" w:rsidDel="008E3750">
        <w:rPr>
          <w:rFonts w:ascii="Verdana" w:hAnsi="Verdana"/>
          <w:sz w:val="18"/>
          <w:szCs w:val="18"/>
        </w:rPr>
        <w:t xml:space="preserve"> MENA-r</w:t>
      </w:r>
      <w:r w:rsidRPr="00DE15DA" w:rsidDel="005F7BB8">
        <w:rPr>
          <w:rFonts w:ascii="Verdana" w:hAnsi="Verdana"/>
          <w:sz w:val="18"/>
          <w:szCs w:val="18"/>
        </w:rPr>
        <w:t xml:space="preserve">egio </w:t>
      </w:r>
      <w:r w:rsidRPr="00DE15DA" w:rsidR="001327F2">
        <w:rPr>
          <w:rFonts w:ascii="Verdana" w:hAnsi="Verdana"/>
          <w:sz w:val="18"/>
          <w:szCs w:val="18"/>
        </w:rPr>
        <w:t>toe.</w:t>
      </w:r>
      <w:bookmarkEnd w:id="12"/>
      <w:r w:rsidRPr="00DE15DA">
        <w:rPr>
          <w:rFonts w:ascii="Verdana" w:hAnsi="Verdana"/>
          <w:sz w:val="18"/>
          <w:szCs w:val="18"/>
        </w:rPr>
        <w:t xml:space="preserve"> Dit om tegemoet te komen aan onze nationale belangen, </w:t>
      </w:r>
      <w:r w:rsidRPr="00DE15DA" w:rsidR="004259A5">
        <w:rPr>
          <w:rFonts w:ascii="Verdana" w:hAnsi="Verdana"/>
          <w:sz w:val="18"/>
          <w:szCs w:val="18"/>
        </w:rPr>
        <w:t>onder meer</w:t>
      </w:r>
      <w:r w:rsidRPr="00DE15DA">
        <w:rPr>
          <w:rFonts w:ascii="Verdana" w:hAnsi="Verdana"/>
          <w:sz w:val="18"/>
          <w:szCs w:val="18"/>
        </w:rPr>
        <w:t xml:space="preserve"> op het vlak van irreguliere migratie en terugkeer en die van </w:t>
      </w:r>
      <w:r w:rsidRPr="00DE15DA" w:rsidR="001327F2">
        <w:rPr>
          <w:rFonts w:ascii="Verdana" w:hAnsi="Verdana"/>
          <w:sz w:val="18"/>
          <w:szCs w:val="18"/>
        </w:rPr>
        <w:t>de samenwerkings</w:t>
      </w:r>
      <w:r w:rsidRPr="00DE15DA">
        <w:rPr>
          <w:rFonts w:ascii="Verdana" w:hAnsi="Verdana"/>
          <w:sz w:val="18"/>
          <w:szCs w:val="18"/>
        </w:rPr>
        <w:t>partners.</w:t>
      </w:r>
      <w:r w:rsidRPr="00DE15DA" w:rsidDel="008E3750">
        <w:rPr>
          <w:rFonts w:ascii="Verdana" w:hAnsi="Verdana"/>
          <w:sz w:val="18"/>
          <w:szCs w:val="18"/>
        </w:rPr>
        <w:t xml:space="preserve"> </w:t>
      </w:r>
      <w:r w:rsidRPr="00DE15DA">
        <w:rPr>
          <w:rFonts w:ascii="Verdana" w:hAnsi="Verdana"/>
          <w:sz w:val="18"/>
          <w:szCs w:val="18"/>
        </w:rPr>
        <w:t xml:space="preserve">Het kabinet vindt het daarbij van belang dat de EU zich blijft inzetten voor haar fundamentele waarden en handelt binnen de kaders van het internationaal en Europees recht. Het kabinet steunt ook de ontwikkeling van een EU-strategie voor het Midden-Oosten, gericht op stabiliteit en een duurzame </w:t>
      </w:r>
      <w:proofErr w:type="spellStart"/>
      <w:r w:rsidRPr="00DE15DA">
        <w:rPr>
          <w:rFonts w:ascii="Verdana" w:hAnsi="Verdana"/>
          <w:sz w:val="18"/>
          <w:szCs w:val="18"/>
        </w:rPr>
        <w:t>tweestatenoplossing</w:t>
      </w:r>
      <w:proofErr w:type="spellEnd"/>
      <w:r w:rsidRPr="00DE15DA">
        <w:rPr>
          <w:rFonts w:ascii="Verdana" w:hAnsi="Verdana"/>
          <w:sz w:val="18"/>
          <w:szCs w:val="18"/>
        </w:rPr>
        <w:t xml:space="preserve">. </w:t>
      </w:r>
    </w:p>
    <w:p w:rsidRPr="00DE15DA" w:rsidR="009F3601" w:rsidP="00DE15DA" w:rsidRDefault="009F3601" w14:paraId="5ACD0CB3" w14:textId="77777777">
      <w:pPr>
        <w:spacing w:after="0" w:line="240" w:lineRule="auto"/>
        <w:jc w:val="both"/>
        <w:rPr>
          <w:rFonts w:ascii="Verdana" w:hAnsi="Verdana"/>
          <w:sz w:val="18"/>
          <w:szCs w:val="18"/>
          <w:u w:val="single"/>
        </w:rPr>
      </w:pPr>
    </w:p>
    <w:p w:rsidRPr="00DE15DA" w:rsidR="009F3601" w:rsidP="00DE15DA" w:rsidRDefault="009F3601" w14:paraId="076D20C6" w14:textId="4D84F348">
      <w:pPr>
        <w:spacing w:after="0" w:line="240" w:lineRule="auto"/>
        <w:jc w:val="both"/>
        <w:rPr>
          <w:rFonts w:ascii="Verdana" w:hAnsi="Verdana"/>
          <w:i/>
          <w:iCs/>
          <w:sz w:val="18"/>
          <w:szCs w:val="18"/>
        </w:rPr>
      </w:pPr>
      <w:bookmarkStart w:name="_Hlk191886777" w:id="13"/>
      <w:r w:rsidRPr="00DE15DA">
        <w:rPr>
          <w:rFonts w:ascii="Verdana" w:hAnsi="Verdana"/>
          <w:i/>
          <w:iCs/>
          <w:sz w:val="18"/>
          <w:szCs w:val="18"/>
        </w:rPr>
        <w:t>EU-Uitbreiding</w:t>
      </w:r>
      <w:r w:rsidRPr="00DE15DA">
        <w:rPr>
          <w:rFonts w:ascii="Verdana" w:hAnsi="Verdana"/>
          <w:i/>
          <w:iCs/>
          <w:sz w:val="18"/>
          <w:szCs w:val="18"/>
        </w:rPr>
        <w:br/>
      </w:r>
      <w:r w:rsidRPr="00DE15DA">
        <w:rPr>
          <w:rFonts w:ascii="Verdana" w:hAnsi="Verdana"/>
          <w:sz w:val="18"/>
          <w:szCs w:val="18"/>
        </w:rPr>
        <w:t>De Commissie ziet uitbreiding als een geopolitieke noodzaak. Het kabinet staat zeer</w:t>
      </w:r>
      <w:r w:rsidRPr="00DE15DA" w:rsidDel="008C14AE">
        <w:rPr>
          <w:rFonts w:ascii="Verdana" w:hAnsi="Verdana"/>
          <w:sz w:val="18"/>
          <w:szCs w:val="18"/>
        </w:rPr>
        <w:t xml:space="preserve"> </w:t>
      </w:r>
      <w:r w:rsidRPr="00DE15DA">
        <w:rPr>
          <w:rFonts w:ascii="Verdana" w:hAnsi="Verdana"/>
          <w:sz w:val="18"/>
          <w:szCs w:val="18"/>
        </w:rPr>
        <w:t xml:space="preserve">kritisch tegenover EU-uitbreiding en houdt streng vast aan de toetredingscriteria. Er worden geen concessies gedaan aan de eisen voor lidmaatschap, </w:t>
      </w:r>
      <w:r w:rsidRPr="00DE15DA" w:rsidR="001327F2">
        <w:rPr>
          <w:rFonts w:ascii="Verdana" w:hAnsi="Verdana"/>
          <w:sz w:val="18"/>
          <w:szCs w:val="18"/>
        </w:rPr>
        <w:t xml:space="preserve">zoals vastgelegd in </w:t>
      </w:r>
      <w:r w:rsidRPr="00DE15DA">
        <w:rPr>
          <w:rFonts w:ascii="Verdana" w:hAnsi="Verdana"/>
          <w:sz w:val="18"/>
          <w:szCs w:val="18"/>
        </w:rPr>
        <w:t>de Kopenhagen-criteria. Kandidaat-lidstaten doorlopen het proces op merites. Hervormingen op het gebied van goed bestuur, transparantie en de rechtsstaat zijn essentieel</w:t>
      </w:r>
      <w:r w:rsidRPr="00DE15DA" w:rsidR="00981C48">
        <w:rPr>
          <w:rFonts w:ascii="Verdana" w:hAnsi="Verdana"/>
          <w:sz w:val="18"/>
          <w:szCs w:val="18"/>
        </w:rPr>
        <w:t>, net als adequate implementatie van het EU-</w:t>
      </w:r>
      <w:proofErr w:type="spellStart"/>
      <w:r w:rsidRPr="00DE15DA" w:rsidR="00981C48">
        <w:rPr>
          <w:rFonts w:ascii="Verdana" w:hAnsi="Verdana"/>
          <w:sz w:val="18"/>
          <w:szCs w:val="18"/>
        </w:rPr>
        <w:t>acquis</w:t>
      </w:r>
      <w:proofErr w:type="spellEnd"/>
      <w:r w:rsidRPr="00DE15DA" w:rsidR="003B60A6">
        <w:rPr>
          <w:rFonts w:ascii="Verdana" w:hAnsi="Verdana"/>
          <w:sz w:val="18"/>
          <w:szCs w:val="18"/>
        </w:rPr>
        <w:t>. Dit is</w:t>
      </w:r>
      <w:r w:rsidRPr="00DE15DA" w:rsidR="00000EAE">
        <w:rPr>
          <w:rFonts w:ascii="Verdana" w:hAnsi="Verdana"/>
          <w:sz w:val="18"/>
          <w:szCs w:val="18"/>
        </w:rPr>
        <w:t xml:space="preserve"> mede </w:t>
      </w:r>
      <w:r w:rsidRPr="00DE15DA" w:rsidR="003B60A6">
        <w:rPr>
          <w:rFonts w:ascii="Verdana" w:hAnsi="Verdana"/>
          <w:sz w:val="18"/>
          <w:szCs w:val="18"/>
        </w:rPr>
        <w:t xml:space="preserve">van belang </w:t>
      </w:r>
      <w:r w:rsidRPr="00DE15DA" w:rsidR="00000EAE">
        <w:rPr>
          <w:rFonts w:ascii="Verdana" w:hAnsi="Verdana"/>
          <w:sz w:val="18"/>
          <w:szCs w:val="18"/>
        </w:rPr>
        <w:t>om d</w:t>
      </w:r>
      <w:r w:rsidRPr="00DE15DA" w:rsidR="769924F2">
        <w:rPr>
          <w:rFonts w:ascii="Verdana" w:hAnsi="Verdana"/>
          <w:sz w:val="18"/>
          <w:szCs w:val="18"/>
        </w:rPr>
        <w:t xml:space="preserve">e integriteit van de </w:t>
      </w:r>
      <w:r w:rsidRPr="00DE15DA" w:rsidR="003B60A6">
        <w:rPr>
          <w:rFonts w:ascii="Verdana" w:hAnsi="Verdana"/>
          <w:sz w:val="18"/>
          <w:szCs w:val="18"/>
        </w:rPr>
        <w:t xml:space="preserve">interne markt van de </w:t>
      </w:r>
      <w:r w:rsidRPr="00DE15DA" w:rsidR="769924F2">
        <w:rPr>
          <w:rFonts w:ascii="Verdana" w:hAnsi="Verdana"/>
          <w:sz w:val="18"/>
          <w:szCs w:val="18"/>
        </w:rPr>
        <w:t xml:space="preserve">EU </w:t>
      </w:r>
      <w:r w:rsidRPr="00DE15DA" w:rsidR="00000EAE">
        <w:rPr>
          <w:rFonts w:ascii="Verdana" w:hAnsi="Verdana"/>
          <w:sz w:val="18"/>
          <w:szCs w:val="18"/>
        </w:rPr>
        <w:t xml:space="preserve">te borgen bij verdere uitbreiding. </w:t>
      </w:r>
      <w:r w:rsidRPr="00DE15DA">
        <w:rPr>
          <w:rFonts w:ascii="Verdana" w:hAnsi="Verdana"/>
          <w:sz w:val="18"/>
          <w:szCs w:val="18"/>
        </w:rPr>
        <w:t>Het kabinet ondersteunt deze hervormingen, waar mogelijk bilateraal en in EU-verband</w:t>
      </w:r>
      <w:r w:rsidRPr="00DE15DA" w:rsidR="003B60A6">
        <w:rPr>
          <w:rFonts w:ascii="Verdana" w:hAnsi="Verdana"/>
          <w:sz w:val="18"/>
          <w:szCs w:val="18"/>
        </w:rPr>
        <w:t>, zoals</w:t>
      </w:r>
      <w:r w:rsidRPr="00DE15DA">
        <w:rPr>
          <w:rFonts w:ascii="Verdana" w:hAnsi="Verdana"/>
          <w:sz w:val="18"/>
          <w:szCs w:val="18"/>
        </w:rPr>
        <w:t xml:space="preserve"> via het Oekraïneplan en de groeiplannen voor Moldavië en de Westelijke Balkan</w:t>
      </w:r>
      <w:r w:rsidRPr="00DE15DA" w:rsidDel="008E3750">
        <w:rPr>
          <w:rFonts w:ascii="Verdana" w:hAnsi="Verdana"/>
          <w:sz w:val="18"/>
          <w:szCs w:val="18"/>
        </w:rPr>
        <w:t>.</w:t>
      </w:r>
      <w:r w:rsidRPr="00DE15DA">
        <w:rPr>
          <w:rFonts w:ascii="Verdana" w:hAnsi="Verdana"/>
          <w:sz w:val="18"/>
          <w:szCs w:val="18"/>
        </w:rPr>
        <w:t xml:space="preserve"> Het kabinet erkent het EU-perspectief van kandidaat-lidstaten als drijfveer voor hervormingen. Dit kan bijdragen aan vrede, veiligheid, stabiliteit en welvaart in Europa. Het kabinet heeft daarbij</w:t>
      </w:r>
      <w:r w:rsidRPr="00DE15DA" w:rsidR="003B60A6">
        <w:rPr>
          <w:rFonts w:ascii="Verdana" w:hAnsi="Verdana"/>
          <w:sz w:val="18"/>
          <w:szCs w:val="18"/>
        </w:rPr>
        <w:t xml:space="preserve"> bovendien</w:t>
      </w:r>
      <w:r w:rsidRPr="00DE15DA">
        <w:rPr>
          <w:rFonts w:ascii="Verdana" w:hAnsi="Verdana"/>
          <w:sz w:val="18"/>
          <w:szCs w:val="18"/>
        </w:rPr>
        <w:t xml:space="preserve"> oog voor de context, waaronder de Russische oorlog tegen Oekraïne.</w:t>
      </w:r>
    </w:p>
    <w:bookmarkEnd w:id="13"/>
    <w:p w:rsidRPr="00DE15DA" w:rsidR="009F3601" w:rsidP="00DE15DA" w:rsidRDefault="009F3601" w14:paraId="008EF512" w14:textId="77777777">
      <w:pPr>
        <w:spacing w:after="0" w:line="240" w:lineRule="auto"/>
        <w:jc w:val="both"/>
        <w:rPr>
          <w:rFonts w:ascii="Verdana" w:hAnsi="Verdana"/>
          <w:sz w:val="18"/>
          <w:szCs w:val="18"/>
        </w:rPr>
      </w:pPr>
    </w:p>
    <w:p w:rsidRPr="00DE15DA" w:rsidR="009F3601" w:rsidP="00DE15DA" w:rsidRDefault="009F3601" w14:paraId="075C5C4E" w14:textId="0FB70915">
      <w:pPr>
        <w:spacing w:after="0" w:line="240" w:lineRule="auto"/>
        <w:rPr>
          <w:rFonts w:ascii="Verdana" w:hAnsi="Verdana"/>
          <w:sz w:val="18"/>
          <w:szCs w:val="18"/>
        </w:rPr>
      </w:pPr>
      <w:r w:rsidRPr="00DE15DA">
        <w:rPr>
          <w:rFonts w:ascii="Verdana" w:hAnsi="Verdana"/>
          <w:i/>
          <w:iCs/>
          <w:sz w:val="18"/>
          <w:szCs w:val="18"/>
        </w:rPr>
        <w:t xml:space="preserve">Trans-Atlantische </w:t>
      </w:r>
      <w:r w:rsidRPr="00DE15DA" w:rsidR="003B60A6">
        <w:rPr>
          <w:rFonts w:ascii="Verdana" w:hAnsi="Verdana"/>
          <w:i/>
          <w:iCs/>
          <w:sz w:val="18"/>
          <w:szCs w:val="18"/>
        </w:rPr>
        <w:t>r</w:t>
      </w:r>
      <w:r w:rsidRPr="00DE15DA">
        <w:rPr>
          <w:rFonts w:ascii="Verdana" w:hAnsi="Verdana"/>
          <w:i/>
          <w:iCs/>
          <w:sz w:val="18"/>
          <w:szCs w:val="18"/>
        </w:rPr>
        <w:t>elatie</w:t>
      </w:r>
      <w:r w:rsidRPr="00DE15DA">
        <w:rPr>
          <w:rFonts w:ascii="Verdana" w:hAnsi="Verdana"/>
          <w:i/>
          <w:sz w:val="18"/>
          <w:szCs w:val="18"/>
        </w:rPr>
        <w:t xml:space="preserve"> en de relatie met het Verenigd Koninkrijk </w:t>
      </w:r>
      <w:r w:rsidRPr="00DE15DA">
        <w:rPr>
          <w:rFonts w:ascii="Verdana" w:hAnsi="Verdana"/>
          <w:sz w:val="18"/>
          <w:szCs w:val="18"/>
          <w:u w:val="single"/>
        </w:rPr>
        <w:br/>
      </w:r>
      <w:bookmarkStart w:name="_Hlk192591838" w:id="14"/>
      <w:r w:rsidRPr="00DE15DA">
        <w:rPr>
          <w:rFonts w:ascii="Verdana" w:hAnsi="Verdana"/>
          <w:sz w:val="18"/>
          <w:szCs w:val="18"/>
        </w:rPr>
        <w:t>De trans-Atlantische relatie blijft een cruciale pijler van het Europese buitenlandbeleid</w:t>
      </w:r>
      <w:bookmarkEnd w:id="14"/>
      <w:r w:rsidRPr="00DE15DA">
        <w:rPr>
          <w:rFonts w:ascii="Verdana" w:hAnsi="Verdana"/>
          <w:sz w:val="18"/>
          <w:szCs w:val="18"/>
        </w:rPr>
        <w:t xml:space="preserve">. De EU zal zich proactief, pragmatisch en eendrachtig moeten opstellen in haar samenwerking met de Verenigde Staten. </w:t>
      </w:r>
      <w:bookmarkStart w:name="_Hlk192591860" w:id="15"/>
      <w:r w:rsidRPr="00DE15DA">
        <w:rPr>
          <w:rFonts w:ascii="Verdana" w:hAnsi="Verdana"/>
          <w:sz w:val="18"/>
          <w:szCs w:val="18"/>
        </w:rPr>
        <w:t xml:space="preserve">Tegelijkertijd </w:t>
      </w:r>
      <w:r w:rsidRPr="00DE15DA" w:rsidR="00363E82">
        <w:rPr>
          <w:rFonts w:ascii="Verdana" w:hAnsi="Verdana"/>
          <w:sz w:val="18"/>
          <w:szCs w:val="18"/>
        </w:rPr>
        <w:t>dient vanuit EU-eenheid robuust, proportioneel en de</w:t>
      </w:r>
      <w:r w:rsidRPr="00DE15DA" w:rsidR="00ED6EDD">
        <w:rPr>
          <w:rFonts w:ascii="Verdana" w:hAnsi="Verdana"/>
          <w:sz w:val="18"/>
          <w:szCs w:val="18"/>
        </w:rPr>
        <w:t>-</w:t>
      </w:r>
      <w:r w:rsidRPr="00DE15DA" w:rsidR="00363E82">
        <w:rPr>
          <w:rFonts w:ascii="Verdana" w:hAnsi="Verdana"/>
          <w:sz w:val="18"/>
          <w:szCs w:val="18"/>
        </w:rPr>
        <w:t>escalerend te worden opgetreden</w:t>
      </w:r>
      <w:r w:rsidRPr="00DE15DA">
        <w:rPr>
          <w:rFonts w:ascii="Verdana" w:hAnsi="Verdana"/>
          <w:sz w:val="18"/>
          <w:szCs w:val="18"/>
        </w:rPr>
        <w:t xml:space="preserve"> </w:t>
      </w:r>
      <w:r w:rsidRPr="00DE15DA" w:rsidR="00363E82">
        <w:rPr>
          <w:rFonts w:ascii="Verdana" w:hAnsi="Verdana"/>
          <w:sz w:val="18"/>
          <w:szCs w:val="18"/>
        </w:rPr>
        <w:t xml:space="preserve">wanneer </w:t>
      </w:r>
      <w:r w:rsidRPr="00DE15DA">
        <w:rPr>
          <w:rFonts w:ascii="Verdana" w:hAnsi="Verdana"/>
          <w:sz w:val="18"/>
          <w:szCs w:val="18"/>
        </w:rPr>
        <w:t xml:space="preserve">de eigen </w:t>
      </w:r>
      <w:r w:rsidRPr="00DE15DA" w:rsidR="00363E82">
        <w:rPr>
          <w:rFonts w:ascii="Verdana" w:hAnsi="Verdana"/>
          <w:sz w:val="18"/>
          <w:szCs w:val="18"/>
        </w:rPr>
        <w:t>(handels-)</w:t>
      </w:r>
      <w:r w:rsidRPr="00DE15DA">
        <w:rPr>
          <w:rFonts w:ascii="Verdana" w:hAnsi="Verdana"/>
          <w:sz w:val="18"/>
          <w:szCs w:val="18"/>
        </w:rPr>
        <w:t xml:space="preserve">belangen </w:t>
      </w:r>
      <w:r w:rsidRPr="00DE15DA" w:rsidR="00363E82">
        <w:rPr>
          <w:rFonts w:ascii="Verdana" w:hAnsi="Verdana"/>
          <w:sz w:val="18"/>
          <w:szCs w:val="18"/>
        </w:rPr>
        <w:t>in het geding zijn</w:t>
      </w:r>
      <w:r w:rsidRPr="00DE15DA">
        <w:rPr>
          <w:rFonts w:ascii="Verdana" w:hAnsi="Verdana"/>
          <w:sz w:val="18"/>
          <w:szCs w:val="18"/>
        </w:rPr>
        <w:t xml:space="preserve">. </w:t>
      </w:r>
      <w:bookmarkEnd w:id="15"/>
      <w:r w:rsidRPr="00DE15DA">
        <w:rPr>
          <w:rFonts w:ascii="Verdana" w:hAnsi="Verdana"/>
          <w:sz w:val="18"/>
          <w:szCs w:val="18"/>
        </w:rPr>
        <w:t>Het kabinet spant zich ervoor in om als EU eensgezind op te treden. Dit is ook in de vormgeving van de relatie tussen de EU en het Verenigd Koninkrijk van belang. Het kabinet staat open voor het verdiepen van de EU-VK relatie waar dit voor Nederland van toegevoegde waarde is</w:t>
      </w:r>
      <w:r w:rsidRPr="00DE15DA" w:rsidR="00B0207C">
        <w:rPr>
          <w:rFonts w:ascii="Verdana" w:hAnsi="Verdana"/>
          <w:sz w:val="18"/>
          <w:szCs w:val="18"/>
        </w:rPr>
        <w:t xml:space="preserve">, zoals op het gebied van buitenland-, defensie- en veiligheidsbeleid en zet zich in voor stabiele </w:t>
      </w:r>
      <w:proofErr w:type="spellStart"/>
      <w:r w:rsidRPr="00DE15DA" w:rsidR="00B0207C">
        <w:rPr>
          <w:rFonts w:ascii="Verdana" w:hAnsi="Verdana"/>
          <w:sz w:val="18"/>
          <w:szCs w:val="18"/>
        </w:rPr>
        <w:t>langetermijnafspraken</w:t>
      </w:r>
      <w:proofErr w:type="spellEnd"/>
      <w:r w:rsidRPr="00DE15DA" w:rsidR="00B0207C">
        <w:rPr>
          <w:rFonts w:ascii="Verdana" w:hAnsi="Verdana"/>
          <w:sz w:val="18"/>
          <w:szCs w:val="18"/>
        </w:rPr>
        <w:t xml:space="preserve"> op energie en visserij</w:t>
      </w:r>
      <w:r w:rsidRPr="00DE15DA">
        <w:rPr>
          <w:rFonts w:ascii="Verdana" w:hAnsi="Verdana"/>
          <w:sz w:val="18"/>
          <w:szCs w:val="18"/>
        </w:rPr>
        <w:t xml:space="preserve">. </w:t>
      </w:r>
    </w:p>
    <w:p w:rsidRPr="00DE15DA" w:rsidR="009F3601" w:rsidP="00DE15DA" w:rsidRDefault="009F3601" w14:paraId="7D4DC89E" w14:textId="77777777">
      <w:pPr>
        <w:spacing w:after="0" w:line="240" w:lineRule="auto"/>
        <w:jc w:val="both"/>
        <w:rPr>
          <w:rFonts w:ascii="Verdana" w:hAnsi="Verdana"/>
          <w:sz w:val="18"/>
          <w:szCs w:val="18"/>
        </w:rPr>
      </w:pPr>
    </w:p>
    <w:p w:rsidRPr="00DE15DA" w:rsidR="009F3601" w:rsidP="00DE15DA" w:rsidRDefault="009F3601" w14:paraId="2C164827" w14:textId="77777777">
      <w:pPr>
        <w:spacing w:after="0" w:line="240" w:lineRule="auto"/>
        <w:jc w:val="both"/>
        <w:rPr>
          <w:rFonts w:ascii="Verdana" w:hAnsi="Verdana"/>
          <w:i/>
          <w:iCs/>
          <w:sz w:val="18"/>
          <w:szCs w:val="18"/>
        </w:rPr>
      </w:pPr>
      <w:r w:rsidRPr="00DE15DA">
        <w:rPr>
          <w:rFonts w:ascii="Verdana" w:hAnsi="Verdana"/>
          <w:i/>
          <w:iCs/>
          <w:sz w:val="18"/>
          <w:szCs w:val="18"/>
        </w:rPr>
        <w:t>Een nieuw economisch buitenlandsbeleid en samenwerking met Afrika, Azië en Latijns Amerika</w:t>
      </w:r>
    </w:p>
    <w:p w:rsidRPr="00DE15DA" w:rsidR="003B60A6" w:rsidP="00DE15DA" w:rsidRDefault="009F3601" w14:paraId="4B606ED2" w14:textId="1A4E5A22">
      <w:pPr>
        <w:spacing w:after="0" w:line="240" w:lineRule="auto"/>
        <w:jc w:val="both"/>
        <w:rPr>
          <w:rFonts w:ascii="Verdana" w:hAnsi="Verdana" w:eastAsia="Times New Roman"/>
          <w:sz w:val="18"/>
          <w:szCs w:val="18"/>
        </w:rPr>
      </w:pPr>
      <w:r w:rsidRPr="00DE15DA">
        <w:rPr>
          <w:rFonts w:ascii="Verdana" w:hAnsi="Verdana" w:eastAsia="Times New Roman"/>
          <w:sz w:val="18"/>
          <w:szCs w:val="18"/>
        </w:rPr>
        <w:t xml:space="preserve">De geopolitieke situatie in de wereld stelt de EU voor toenemende </w:t>
      </w:r>
      <w:r w:rsidRPr="00DE15DA" w:rsidR="003B60A6">
        <w:rPr>
          <w:rFonts w:ascii="Verdana" w:hAnsi="Verdana" w:eastAsia="Times New Roman"/>
          <w:sz w:val="18"/>
          <w:szCs w:val="18"/>
        </w:rPr>
        <w:t>problemen</w:t>
      </w:r>
      <w:r w:rsidRPr="00DE15DA" w:rsidR="001327F2">
        <w:rPr>
          <w:rFonts w:ascii="Verdana" w:hAnsi="Verdana" w:eastAsia="Times New Roman"/>
          <w:sz w:val="18"/>
          <w:szCs w:val="18"/>
        </w:rPr>
        <w:t xml:space="preserve"> </w:t>
      </w:r>
      <w:r w:rsidRPr="00DE15DA">
        <w:rPr>
          <w:rFonts w:ascii="Verdana" w:hAnsi="Verdana" w:eastAsia="Times New Roman"/>
          <w:sz w:val="18"/>
          <w:szCs w:val="18"/>
        </w:rPr>
        <w:t xml:space="preserve">op </w:t>
      </w:r>
      <w:r w:rsidRPr="00DE15DA" w:rsidR="003B60A6">
        <w:rPr>
          <w:rFonts w:ascii="Verdana" w:hAnsi="Verdana" w:eastAsia="Times New Roman"/>
          <w:sz w:val="18"/>
          <w:szCs w:val="18"/>
        </w:rPr>
        <w:t xml:space="preserve">handelsgebied. Vrije </w:t>
      </w:r>
      <w:r w:rsidRPr="00DE15DA">
        <w:rPr>
          <w:rFonts w:ascii="Verdana" w:hAnsi="Verdana" w:eastAsia="Times New Roman"/>
          <w:sz w:val="18"/>
          <w:szCs w:val="18"/>
        </w:rPr>
        <w:t xml:space="preserve">handel is geen vanzelfsprekendheid meer en landen zetten economische afhankelijkheden in voor politiek gewin. Daarom stelt de Commissie een nieuw economisch buitenlands beleid voor, gestoeld op drie pilaren: economische veiligheid, handel en investeringen in partnerschappen, </w:t>
      </w:r>
      <w:r w:rsidRPr="00DE15DA" w:rsidR="003B60A6">
        <w:rPr>
          <w:rFonts w:ascii="Verdana" w:hAnsi="Verdana" w:eastAsia="Times New Roman"/>
          <w:sz w:val="18"/>
          <w:szCs w:val="18"/>
        </w:rPr>
        <w:t>zoals</w:t>
      </w:r>
      <w:r w:rsidRPr="00DE15DA">
        <w:rPr>
          <w:rFonts w:ascii="Verdana" w:hAnsi="Verdana" w:eastAsia="Times New Roman"/>
          <w:sz w:val="18"/>
          <w:szCs w:val="18"/>
        </w:rPr>
        <w:t xml:space="preserve"> via</w:t>
      </w:r>
      <w:r w:rsidRPr="00DE15DA" w:rsidR="003B60A6">
        <w:rPr>
          <w:rFonts w:ascii="Verdana" w:hAnsi="Verdana" w:eastAsia="Times New Roman"/>
          <w:sz w:val="18"/>
          <w:szCs w:val="18"/>
        </w:rPr>
        <w:t xml:space="preserve"> de</w:t>
      </w:r>
      <w:r w:rsidRPr="00DE15DA">
        <w:rPr>
          <w:rFonts w:ascii="Verdana" w:hAnsi="Verdana" w:eastAsia="Times New Roman"/>
          <w:sz w:val="18"/>
          <w:szCs w:val="18"/>
        </w:rPr>
        <w:t xml:space="preserve"> </w:t>
      </w:r>
      <w:r w:rsidRPr="00DE15DA">
        <w:rPr>
          <w:rFonts w:ascii="Verdana" w:hAnsi="Verdana" w:eastAsia="Times New Roman"/>
          <w:i/>
          <w:sz w:val="18"/>
          <w:szCs w:val="18"/>
        </w:rPr>
        <w:t>Global Gateway</w:t>
      </w:r>
      <w:r w:rsidRPr="00DE15DA">
        <w:rPr>
          <w:rFonts w:ascii="Verdana" w:hAnsi="Verdana" w:eastAsia="Times New Roman"/>
          <w:sz w:val="18"/>
          <w:szCs w:val="18"/>
        </w:rPr>
        <w:t xml:space="preserve">. </w:t>
      </w:r>
    </w:p>
    <w:p w:rsidRPr="00DE15DA" w:rsidR="001327F2" w:rsidP="00DE15DA" w:rsidRDefault="001327F2" w14:paraId="4AE2AD03" w14:textId="77777777">
      <w:pPr>
        <w:spacing w:after="0" w:line="240" w:lineRule="auto"/>
        <w:jc w:val="both"/>
        <w:rPr>
          <w:rFonts w:ascii="Verdana" w:hAnsi="Verdana" w:eastAsia="Times New Roman"/>
          <w:sz w:val="18"/>
          <w:szCs w:val="18"/>
        </w:rPr>
      </w:pPr>
    </w:p>
    <w:p w:rsidRPr="00DE15DA" w:rsidR="003B60A6" w:rsidP="00DE15DA" w:rsidRDefault="009F3601" w14:paraId="48DA1928" w14:textId="13AEFB78">
      <w:pPr>
        <w:spacing w:after="0" w:line="240" w:lineRule="auto"/>
        <w:jc w:val="both"/>
        <w:rPr>
          <w:rFonts w:ascii="Verdana" w:hAnsi="Verdana" w:eastAsia="Times New Roman"/>
          <w:sz w:val="18"/>
          <w:szCs w:val="18"/>
        </w:rPr>
      </w:pPr>
      <w:r w:rsidRPr="00DE15DA">
        <w:rPr>
          <w:rFonts w:ascii="Verdana" w:hAnsi="Verdana" w:eastAsia="Times New Roman"/>
          <w:sz w:val="18"/>
          <w:szCs w:val="18"/>
        </w:rPr>
        <w:t>Binnen de handelspilaar</w:t>
      </w:r>
      <w:r w:rsidRPr="00DE15DA" w:rsidDel="0064491E">
        <w:rPr>
          <w:rFonts w:ascii="Verdana" w:hAnsi="Verdana" w:eastAsia="Times New Roman"/>
          <w:sz w:val="18"/>
          <w:szCs w:val="18"/>
        </w:rPr>
        <w:t xml:space="preserve"> </w:t>
      </w:r>
      <w:r w:rsidRPr="00DE15DA">
        <w:rPr>
          <w:rFonts w:ascii="Verdana" w:hAnsi="Verdana" w:eastAsia="Times New Roman"/>
          <w:sz w:val="18"/>
          <w:szCs w:val="18"/>
        </w:rPr>
        <w:t xml:space="preserve">steunt het kabinet een ambitieuze en actieve EU-handelsagenda en zet daarbij in op </w:t>
      </w:r>
      <w:r w:rsidRPr="00DE15DA" w:rsidR="003B60A6">
        <w:rPr>
          <w:rFonts w:ascii="Verdana" w:hAnsi="Verdana" w:eastAsia="Times New Roman"/>
          <w:sz w:val="18"/>
          <w:szCs w:val="18"/>
        </w:rPr>
        <w:t>versterking</w:t>
      </w:r>
      <w:r w:rsidRPr="00DE15DA">
        <w:rPr>
          <w:rFonts w:ascii="Verdana" w:hAnsi="Verdana" w:eastAsia="Times New Roman"/>
          <w:sz w:val="18"/>
          <w:szCs w:val="18"/>
        </w:rPr>
        <w:t xml:space="preserve"> van ons verdienvermogen, </w:t>
      </w:r>
      <w:r w:rsidRPr="00DE15DA" w:rsidR="003B60A6">
        <w:rPr>
          <w:rFonts w:ascii="Verdana" w:hAnsi="Verdana" w:eastAsia="Times New Roman"/>
          <w:sz w:val="18"/>
          <w:szCs w:val="18"/>
        </w:rPr>
        <w:t>bestrijding</w:t>
      </w:r>
      <w:r w:rsidRPr="00DE15DA">
        <w:rPr>
          <w:rFonts w:ascii="Verdana" w:hAnsi="Verdana" w:eastAsia="Times New Roman"/>
          <w:sz w:val="18"/>
          <w:szCs w:val="18"/>
        </w:rPr>
        <w:t xml:space="preserve"> van oneerlijke concurrentie, </w:t>
      </w:r>
      <w:r w:rsidRPr="00DE15DA" w:rsidR="003B60A6">
        <w:rPr>
          <w:rFonts w:ascii="Verdana" w:hAnsi="Verdana" w:eastAsia="Times New Roman"/>
          <w:sz w:val="18"/>
          <w:szCs w:val="18"/>
        </w:rPr>
        <w:t>verbetering</w:t>
      </w:r>
      <w:r w:rsidRPr="00DE15DA">
        <w:rPr>
          <w:rFonts w:ascii="Verdana" w:hAnsi="Verdana" w:eastAsia="Times New Roman"/>
          <w:sz w:val="18"/>
          <w:szCs w:val="18"/>
        </w:rPr>
        <w:t xml:space="preserve"> van het mondiale gelijke speelveld en </w:t>
      </w:r>
      <w:r w:rsidRPr="00DE15DA" w:rsidR="003B60A6">
        <w:rPr>
          <w:rFonts w:ascii="Verdana" w:hAnsi="Verdana" w:eastAsia="Times New Roman"/>
          <w:sz w:val="18"/>
          <w:szCs w:val="18"/>
        </w:rPr>
        <w:t>vergroting</w:t>
      </w:r>
      <w:r w:rsidRPr="00DE15DA">
        <w:rPr>
          <w:rFonts w:ascii="Verdana" w:hAnsi="Verdana" w:eastAsia="Times New Roman"/>
          <w:sz w:val="18"/>
          <w:szCs w:val="18"/>
        </w:rPr>
        <w:t xml:space="preserve"> van onze economische weerbaarheid. Nieuwe EU-handelsakkoorden kunnen hieraan bijdragen</w:t>
      </w:r>
      <w:r w:rsidRPr="00DE15DA" w:rsidR="007B6B3A">
        <w:rPr>
          <w:rFonts w:ascii="Verdana" w:hAnsi="Verdana" w:eastAsia="Times New Roman"/>
          <w:sz w:val="18"/>
          <w:szCs w:val="18"/>
        </w:rPr>
        <w:t xml:space="preserve">, waarbij elk akkoord op </w:t>
      </w:r>
      <w:r w:rsidRPr="00DE15DA" w:rsidR="003B60A6">
        <w:rPr>
          <w:rFonts w:ascii="Verdana" w:hAnsi="Verdana" w:eastAsia="Times New Roman"/>
          <w:sz w:val="18"/>
          <w:szCs w:val="18"/>
        </w:rPr>
        <w:t>zijn</w:t>
      </w:r>
      <w:r w:rsidRPr="00DE15DA" w:rsidR="007B6B3A">
        <w:rPr>
          <w:rFonts w:ascii="Verdana" w:hAnsi="Verdana" w:eastAsia="Times New Roman"/>
          <w:sz w:val="18"/>
          <w:szCs w:val="18"/>
        </w:rPr>
        <w:t xml:space="preserve"> merites zal worden beoordeeld</w:t>
      </w:r>
      <w:r w:rsidRPr="00DE15DA">
        <w:rPr>
          <w:rFonts w:ascii="Verdana" w:hAnsi="Verdana" w:eastAsia="Times New Roman"/>
          <w:sz w:val="18"/>
          <w:szCs w:val="18"/>
        </w:rPr>
        <w:t xml:space="preserve">. Deze </w:t>
      </w:r>
      <w:r w:rsidRPr="00DE15DA" w:rsidR="00072C9D">
        <w:rPr>
          <w:rFonts w:ascii="Verdana" w:hAnsi="Verdana" w:eastAsia="Times New Roman"/>
          <w:sz w:val="18"/>
          <w:szCs w:val="18"/>
        </w:rPr>
        <w:t>akkoorden vergroten toegang tot</w:t>
      </w:r>
      <w:r w:rsidRPr="00DE15DA">
        <w:rPr>
          <w:rFonts w:ascii="Verdana" w:hAnsi="Verdana" w:eastAsia="Times New Roman"/>
          <w:sz w:val="18"/>
          <w:szCs w:val="18"/>
        </w:rPr>
        <w:t xml:space="preserve"> nieuwe markten voor Nederlandse en Europese bedrijven en zorgen voor diversificatie van aanvoerketens en leveranciers. </w:t>
      </w:r>
      <w:r w:rsidRPr="00DE15DA" w:rsidR="007440C1">
        <w:rPr>
          <w:rFonts w:ascii="Verdana" w:hAnsi="Verdana"/>
          <w:sz w:val="18"/>
          <w:szCs w:val="18"/>
        </w:rPr>
        <w:t xml:space="preserve">Het kabinet zet daarnaast in op een effectieve toepassing van daarvoor geëigende </w:t>
      </w:r>
      <w:proofErr w:type="spellStart"/>
      <w:r w:rsidRPr="00DE15DA" w:rsidR="007440C1">
        <w:rPr>
          <w:rFonts w:ascii="Verdana" w:hAnsi="Verdana"/>
          <w:sz w:val="18"/>
          <w:szCs w:val="18"/>
        </w:rPr>
        <w:t>handelsdefensieve</w:t>
      </w:r>
      <w:proofErr w:type="spellEnd"/>
      <w:r w:rsidRPr="00DE15DA" w:rsidR="007440C1">
        <w:rPr>
          <w:rFonts w:ascii="Verdana" w:hAnsi="Verdana"/>
          <w:sz w:val="18"/>
          <w:szCs w:val="18"/>
        </w:rPr>
        <w:t xml:space="preserve"> instrumenten</w:t>
      </w:r>
      <w:r w:rsidRPr="00DE15DA" w:rsidR="004654E8">
        <w:rPr>
          <w:rFonts w:ascii="Verdana" w:hAnsi="Verdana"/>
          <w:sz w:val="18"/>
          <w:szCs w:val="18"/>
        </w:rPr>
        <w:t>, om oneerlijke concurrentie tegen te gaan</w:t>
      </w:r>
      <w:r w:rsidRPr="00DE15DA" w:rsidR="007440C1">
        <w:rPr>
          <w:rFonts w:ascii="Verdana" w:hAnsi="Verdana"/>
          <w:sz w:val="18"/>
          <w:szCs w:val="18"/>
        </w:rPr>
        <w:t>.</w:t>
      </w:r>
      <w:r w:rsidRPr="00DE15DA" w:rsidR="007440C1">
        <w:rPr>
          <w:rFonts w:ascii="Verdana" w:hAnsi="Verdana" w:eastAsia="Times New Roman"/>
          <w:sz w:val="18"/>
          <w:szCs w:val="18"/>
        </w:rPr>
        <w:t xml:space="preserve"> </w:t>
      </w:r>
      <w:r w:rsidRPr="00DE15DA" w:rsidR="004654E8">
        <w:rPr>
          <w:rFonts w:ascii="Verdana" w:hAnsi="Verdana" w:eastAsia="Times New Roman"/>
          <w:sz w:val="18"/>
          <w:szCs w:val="18"/>
        </w:rPr>
        <w:t xml:space="preserve">Dit draagt ook bij aan </w:t>
      </w:r>
      <w:r w:rsidRPr="00DE15DA" w:rsidR="003B60A6">
        <w:rPr>
          <w:rFonts w:ascii="Verdana" w:hAnsi="Verdana" w:eastAsia="Times New Roman"/>
          <w:sz w:val="18"/>
          <w:szCs w:val="18"/>
        </w:rPr>
        <w:t>de versterking</w:t>
      </w:r>
      <w:r w:rsidRPr="00DE15DA" w:rsidR="004654E8">
        <w:rPr>
          <w:rFonts w:ascii="Verdana" w:hAnsi="Verdana" w:eastAsia="Times New Roman"/>
          <w:sz w:val="18"/>
          <w:szCs w:val="18"/>
        </w:rPr>
        <w:t xml:space="preserve"> van de strategische onafhankelijkheid van </w:t>
      </w:r>
      <w:r w:rsidRPr="00DE15DA">
        <w:rPr>
          <w:rFonts w:ascii="Verdana" w:hAnsi="Verdana" w:eastAsia="Times New Roman"/>
          <w:sz w:val="18"/>
          <w:szCs w:val="18"/>
        </w:rPr>
        <w:t xml:space="preserve">Nederland en Europa. </w:t>
      </w:r>
    </w:p>
    <w:p w:rsidRPr="00DE15DA" w:rsidR="001327F2" w:rsidP="00DE15DA" w:rsidRDefault="001327F2" w14:paraId="26ECD33D" w14:textId="77777777">
      <w:pPr>
        <w:spacing w:after="0" w:line="240" w:lineRule="auto"/>
        <w:jc w:val="both"/>
        <w:rPr>
          <w:rFonts w:ascii="Verdana" w:hAnsi="Verdana" w:eastAsia="Times New Roman"/>
          <w:sz w:val="18"/>
          <w:szCs w:val="18"/>
        </w:rPr>
      </w:pPr>
    </w:p>
    <w:p w:rsidRPr="00DE15DA" w:rsidR="009F3601" w:rsidP="00DE15DA" w:rsidRDefault="009F3601" w14:paraId="27204CDE" w14:textId="5B509FDB">
      <w:pPr>
        <w:spacing w:after="0" w:line="240" w:lineRule="auto"/>
        <w:jc w:val="both"/>
        <w:rPr>
          <w:rFonts w:ascii="Verdana" w:hAnsi="Verdana" w:eastAsia="Times New Roman"/>
          <w:sz w:val="18"/>
          <w:szCs w:val="18"/>
        </w:rPr>
      </w:pPr>
      <w:r w:rsidRPr="00DE15DA">
        <w:rPr>
          <w:rFonts w:ascii="Verdana" w:hAnsi="Verdana"/>
          <w:sz w:val="18"/>
          <w:szCs w:val="18"/>
        </w:rPr>
        <w:t>De EU intensiveert haar samenwerking met Azië. Het kabinet verwelkomt stappen</w:t>
      </w:r>
      <w:r w:rsidRPr="00DE15DA" w:rsidR="003B60A6">
        <w:rPr>
          <w:rFonts w:ascii="Verdana" w:hAnsi="Verdana"/>
          <w:sz w:val="18"/>
          <w:szCs w:val="18"/>
        </w:rPr>
        <w:t xml:space="preserve"> daartoe</w:t>
      </w:r>
      <w:r w:rsidRPr="00DE15DA">
        <w:rPr>
          <w:rFonts w:ascii="Verdana" w:hAnsi="Verdana"/>
          <w:sz w:val="18"/>
          <w:szCs w:val="18"/>
        </w:rPr>
        <w:t xml:space="preserve">, zoals de ontwikkeling van een nieuwe strategische agenda voor de samenwerking met India. De EU blijft tevens investeren in gelijkwaardige relaties met Afrika, in duurzame economische samenwerking en infrastructuurontwikkeling. Ook zal de EU de samenwerking </w:t>
      </w:r>
      <w:r w:rsidRPr="00DE15DA" w:rsidR="00416E6E">
        <w:rPr>
          <w:rFonts w:ascii="Verdana" w:hAnsi="Verdana"/>
          <w:sz w:val="18"/>
          <w:szCs w:val="18"/>
        </w:rPr>
        <w:t xml:space="preserve">verdiepen </w:t>
      </w:r>
      <w:r w:rsidRPr="00DE15DA" w:rsidR="003B60A6">
        <w:rPr>
          <w:rFonts w:ascii="Verdana" w:hAnsi="Verdana"/>
          <w:sz w:val="18"/>
          <w:szCs w:val="18"/>
        </w:rPr>
        <w:t xml:space="preserve">met </w:t>
      </w:r>
      <w:r w:rsidRPr="00DE15DA">
        <w:rPr>
          <w:rFonts w:ascii="Verdana" w:hAnsi="Verdana"/>
          <w:sz w:val="18"/>
          <w:szCs w:val="18"/>
        </w:rPr>
        <w:t>Latijns-Amerika en het Caribisch gebied</w:t>
      </w:r>
      <w:r w:rsidRPr="00DE15DA" w:rsidR="00416E6E">
        <w:rPr>
          <w:rFonts w:ascii="Verdana" w:hAnsi="Verdana"/>
          <w:sz w:val="18"/>
          <w:szCs w:val="18"/>
        </w:rPr>
        <w:t>, de regio waar ook de Caribische delen van het Koninkrijk liggen</w:t>
      </w:r>
      <w:r w:rsidRPr="00DE15DA">
        <w:rPr>
          <w:rFonts w:ascii="Verdana" w:hAnsi="Verdana"/>
          <w:sz w:val="18"/>
          <w:szCs w:val="18"/>
        </w:rPr>
        <w:t xml:space="preserve">. </w:t>
      </w:r>
      <w:bookmarkEnd w:id="11"/>
      <w:r w:rsidRPr="00DE15DA">
        <w:rPr>
          <w:rFonts w:ascii="Verdana" w:hAnsi="Verdana"/>
          <w:sz w:val="18"/>
          <w:szCs w:val="18"/>
        </w:rPr>
        <w:t xml:space="preserve">Het kabinet verwelkomt deze inzet, onder meer via de </w:t>
      </w:r>
      <w:r w:rsidRPr="00DE15DA">
        <w:rPr>
          <w:rFonts w:ascii="Verdana" w:hAnsi="Verdana"/>
          <w:i/>
          <w:sz w:val="18"/>
          <w:szCs w:val="18"/>
        </w:rPr>
        <w:t>Global Gateway</w:t>
      </w:r>
      <w:r w:rsidRPr="00DE15DA">
        <w:rPr>
          <w:rFonts w:ascii="Verdana" w:hAnsi="Verdana"/>
          <w:sz w:val="18"/>
          <w:szCs w:val="18"/>
        </w:rPr>
        <w:t>-strategie en het instrument voor Nabuurschap en Internationale Samenwerking (NDICI)</w:t>
      </w:r>
      <w:r w:rsidRPr="00DE15DA" w:rsidR="00416E6E">
        <w:rPr>
          <w:rFonts w:ascii="Verdana" w:hAnsi="Verdana"/>
          <w:sz w:val="18"/>
          <w:szCs w:val="18"/>
        </w:rPr>
        <w:t xml:space="preserve">. Door partnerschappen op het gebied van onder meer energietransitie en (digitale) connectiviteit kunnen de banden duurzaam worden versterkt. De Caribische delen van het Koninkrijk kunnen binnen deze partnerschappen van toegevoegde waarde zijn.  </w:t>
      </w:r>
      <w:r w:rsidRPr="00DE15DA" w:rsidDel="00F64CF3">
        <w:rPr>
          <w:rFonts w:ascii="Verdana" w:hAnsi="Verdana"/>
          <w:sz w:val="18"/>
          <w:szCs w:val="18"/>
        </w:rPr>
        <w:t xml:space="preserve"> </w:t>
      </w:r>
      <w:bookmarkEnd w:id="10"/>
    </w:p>
    <w:p w:rsidRPr="00DE15DA" w:rsidR="001B5824" w:rsidP="00DE15DA" w:rsidRDefault="001B5824" w14:paraId="510C91CA" w14:textId="77777777">
      <w:pPr>
        <w:spacing w:after="0" w:line="240" w:lineRule="auto"/>
        <w:jc w:val="both"/>
        <w:rPr>
          <w:rFonts w:ascii="Verdana" w:hAnsi="Verdana"/>
          <w:sz w:val="18"/>
          <w:szCs w:val="18"/>
        </w:rPr>
      </w:pPr>
    </w:p>
    <w:p w:rsidRPr="00DE15DA" w:rsidR="009F3601" w:rsidP="00DE15DA" w:rsidRDefault="009F3601" w14:paraId="1D31AE6D" w14:textId="1B9D5396">
      <w:pPr>
        <w:pStyle w:val="ListParagraph"/>
        <w:numPr>
          <w:ilvl w:val="0"/>
          <w:numId w:val="1"/>
        </w:numPr>
        <w:spacing w:after="0" w:line="240" w:lineRule="auto"/>
        <w:jc w:val="both"/>
        <w:rPr>
          <w:rFonts w:ascii="Verdana" w:hAnsi="Verdana"/>
          <w:b/>
          <w:bCs/>
          <w:sz w:val="18"/>
          <w:szCs w:val="18"/>
        </w:rPr>
      </w:pPr>
      <w:r w:rsidRPr="00DE15DA">
        <w:rPr>
          <w:rFonts w:ascii="Verdana" w:hAnsi="Verdana"/>
          <w:b/>
          <w:bCs/>
          <w:sz w:val="18"/>
          <w:szCs w:val="18"/>
        </w:rPr>
        <w:t>Samen resultaten boeken en onze Unie voorbereiden op de toekomst</w:t>
      </w:r>
    </w:p>
    <w:p w:rsidRPr="00DE15DA" w:rsidR="009F3601" w:rsidP="00DE15DA" w:rsidRDefault="009F3601" w14:paraId="15FD53E8" w14:textId="77777777">
      <w:pPr>
        <w:spacing w:after="0" w:line="240" w:lineRule="auto"/>
        <w:jc w:val="both"/>
        <w:rPr>
          <w:rFonts w:ascii="Verdana" w:hAnsi="Verdana" w:cstheme="minorHAnsi"/>
          <w:sz w:val="18"/>
          <w:szCs w:val="18"/>
        </w:rPr>
      </w:pPr>
    </w:p>
    <w:p w:rsidRPr="00DE15DA" w:rsidR="009F3601" w:rsidP="00DE15DA" w:rsidRDefault="00620590" w14:paraId="1401312D" w14:textId="3EFBC6E1">
      <w:pPr>
        <w:spacing w:after="0" w:line="240" w:lineRule="auto"/>
        <w:jc w:val="both"/>
        <w:rPr>
          <w:rFonts w:ascii="Verdana" w:hAnsi="Verdana" w:cstheme="minorHAnsi"/>
          <w:sz w:val="18"/>
          <w:szCs w:val="18"/>
        </w:rPr>
      </w:pPr>
      <w:r w:rsidRPr="00DE15DA">
        <w:rPr>
          <w:rFonts w:ascii="Verdana" w:hAnsi="Verdana" w:cstheme="minorHAnsi"/>
          <w:sz w:val="18"/>
          <w:szCs w:val="18"/>
        </w:rPr>
        <w:t xml:space="preserve">De EU staat zowel </w:t>
      </w:r>
      <w:r w:rsidRPr="00DE15DA" w:rsidR="004546B9">
        <w:rPr>
          <w:rFonts w:ascii="Verdana" w:hAnsi="Verdana" w:cstheme="minorHAnsi"/>
          <w:sz w:val="18"/>
          <w:szCs w:val="18"/>
        </w:rPr>
        <w:t xml:space="preserve">op </w:t>
      </w:r>
      <w:r w:rsidRPr="00DE15DA">
        <w:rPr>
          <w:rFonts w:ascii="Verdana" w:hAnsi="Verdana" w:cstheme="minorHAnsi"/>
          <w:sz w:val="18"/>
          <w:szCs w:val="18"/>
        </w:rPr>
        <w:t xml:space="preserve">de korte als </w:t>
      </w:r>
      <w:r w:rsidRPr="00DE15DA" w:rsidR="004546B9">
        <w:rPr>
          <w:rFonts w:ascii="Verdana" w:hAnsi="Verdana" w:cstheme="minorHAnsi"/>
          <w:sz w:val="18"/>
          <w:szCs w:val="18"/>
        </w:rPr>
        <w:t xml:space="preserve">op </w:t>
      </w:r>
      <w:r w:rsidRPr="00DE15DA">
        <w:rPr>
          <w:rFonts w:ascii="Verdana" w:hAnsi="Verdana" w:cstheme="minorHAnsi"/>
          <w:sz w:val="18"/>
          <w:szCs w:val="18"/>
        </w:rPr>
        <w:t xml:space="preserve">de lange termijn voor een groot aantal uitdagingen. Het adresseren van deze uitdagingen is niet mogelijk zonder een moderne en toekomstbestendige Europese begroting. </w:t>
      </w:r>
      <w:r w:rsidRPr="00DE15DA" w:rsidR="009F3601">
        <w:rPr>
          <w:rFonts w:ascii="Verdana" w:hAnsi="Verdana" w:cstheme="minorHAnsi"/>
          <w:sz w:val="18"/>
          <w:szCs w:val="18"/>
        </w:rPr>
        <w:t xml:space="preserve">Voor de welvaart en veiligheid van Nederland is de EU van belang, zeker in het huidige tijdsgewricht. Modernisering van de Europese begroting draagt hieraan bij. </w:t>
      </w:r>
      <w:bookmarkStart w:name="_Hlk190864061" w:id="16"/>
    </w:p>
    <w:p w:rsidRPr="00DE15DA" w:rsidR="009F3601" w:rsidP="00DE15DA" w:rsidRDefault="009F3601" w14:paraId="0CC85887" w14:textId="77777777">
      <w:pPr>
        <w:spacing w:after="0" w:line="240" w:lineRule="auto"/>
        <w:jc w:val="both"/>
        <w:rPr>
          <w:rFonts w:ascii="Verdana" w:hAnsi="Verdana" w:cstheme="minorHAnsi"/>
          <w:sz w:val="18"/>
          <w:szCs w:val="18"/>
        </w:rPr>
      </w:pPr>
    </w:p>
    <w:p w:rsidRPr="00DE15DA" w:rsidR="009F3601" w:rsidP="00DE15DA" w:rsidRDefault="009F3601" w14:paraId="7CF8E9F6" w14:textId="09033FAB">
      <w:pPr>
        <w:spacing w:after="0" w:line="240" w:lineRule="auto"/>
        <w:jc w:val="both"/>
        <w:rPr>
          <w:rFonts w:ascii="Verdana" w:hAnsi="Verdana" w:cstheme="minorHAnsi"/>
          <w:sz w:val="18"/>
          <w:szCs w:val="18"/>
        </w:rPr>
      </w:pPr>
      <w:r w:rsidRPr="00DE15DA">
        <w:rPr>
          <w:rFonts w:ascii="Verdana" w:hAnsi="Verdana"/>
          <w:i/>
          <w:iCs/>
          <w:sz w:val="18"/>
          <w:szCs w:val="18"/>
        </w:rPr>
        <w:t xml:space="preserve">Een nieuwe Europese begroting </w:t>
      </w:r>
      <w:r w:rsidR="000D5A2C">
        <w:rPr>
          <w:rFonts w:ascii="Verdana" w:hAnsi="Verdana"/>
          <w:i/>
          <w:iCs/>
          <w:sz w:val="18"/>
          <w:szCs w:val="18"/>
        </w:rPr>
        <w:t>en financiering</w:t>
      </w:r>
    </w:p>
    <w:p w:rsidR="004546B9" w:rsidP="00DE15DA" w:rsidRDefault="009F3601" w14:paraId="4E959801" w14:textId="66165FE4">
      <w:pPr>
        <w:spacing w:after="0" w:line="240" w:lineRule="auto"/>
        <w:jc w:val="both"/>
        <w:rPr>
          <w:rFonts w:ascii="Verdana" w:hAnsi="Verdana" w:cstheme="minorHAnsi"/>
          <w:sz w:val="18"/>
          <w:szCs w:val="18"/>
        </w:rPr>
      </w:pPr>
      <w:r w:rsidRPr="00DE15DA">
        <w:rPr>
          <w:rFonts w:ascii="Verdana" w:hAnsi="Verdana" w:cstheme="minorHAnsi"/>
          <w:sz w:val="18"/>
          <w:szCs w:val="18"/>
        </w:rPr>
        <w:t>Op 11 februari</w:t>
      </w:r>
      <w:r w:rsidRPr="00DE15DA" w:rsidR="004546B9">
        <w:rPr>
          <w:rFonts w:ascii="Verdana" w:hAnsi="Verdana" w:cstheme="minorHAnsi"/>
          <w:sz w:val="18"/>
          <w:szCs w:val="18"/>
        </w:rPr>
        <w:t xml:space="preserve"> 2025</w:t>
      </w:r>
      <w:r w:rsidRPr="00DE15DA">
        <w:rPr>
          <w:rFonts w:ascii="Verdana" w:hAnsi="Verdana" w:cstheme="minorHAnsi"/>
          <w:sz w:val="18"/>
          <w:szCs w:val="18"/>
        </w:rPr>
        <w:t xml:space="preserve"> </w:t>
      </w:r>
      <w:r w:rsidRPr="00DE15DA" w:rsidR="004546B9">
        <w:rPr>
          <w:rFonts w:ascii="Verdana" w:hAnsi="Verdana" w:cstheme="minorHAnsi"/>
          <w:sz w:val="18"/>
          <w:szCs w:val="18"/>
        </w:rPr>
        <w:t xml:space="preserve"> </w:t>
      </w:r>
      <w:r w:rsidRPr="00DE15DA">
        <w:rPr>
          <w:rFonts w:ascii="Verdana" w:hAnsi="Verdana" w:cstheme="minorHAnsi"/>
          <w:sz w:val="18"/>
          <w:szCs w:val="18"/>
        </w:rPr>
        <w:t xml:space="preserve">heeft de Commissie een mededeling gepubliceerd waarin het proces richting het volgend Meerjarig Financieel Kader (MFK) vanaf 2028 wordt geschetst. De Commissie constateert in de mededeling dat scherpe keuzes nodig zijn om de vele </w:t>
      </w:r>
      <w:r w:rsidRPr="00DE15DA" w:rsidR="00397EE0">
        <w:rPr>
          <w:rFonts w:ascii="Verdana" w:hAnsi="Verdana" w:cstheme="minorHAnsi"/>
          <w:sz w:val="18"/>
          <w:szCs w:val="18"/>
        </w:rPr>
        <w:t xml:space="preserve">uitdagingen </w:t>
      </w:r>
      <w:r w:rsidRPr="00DE15DA" w:rsidR="004546B9">
        <w:rPr>
          <w:rFonts w:ascii="Verdana" w:hAnsi="Verdana" w:cstheme="minorHAnsi"/>
          <w:sz w:val="18"/>
          <w:szCs w:val="18"/>
        </w:rPr>
        <w:t>het hoofd te bieden</w:t>
      </w:r>
      <w:r w:rsidRPr="00DE15DA" w:rsidR="00397EE0">
        <w:rPr>
          <w:rFonts w:ascii="Verdana" w:hAnsi="Verdana" w:cstheme="minorHAnsi"/>
          <w:sz w:val="18"/>
          <w:szCs w:val="18"/>
        </w:rPr>
        <w:t>.</w:t>
      </w:r>
      <w:r w:rsidRPr="00DE15DA">
        <w:rPr>
          <w:rFonts w:ascii="Verdana" w:hAnsi="Verdana" w:cstheme="minorHAnsi"/>
          <w:sz w:val="18"/>
          <w:szCs w:val="18"/>
        </w:rPr>
        <w:t xml:space="preserve"> Het kabinet deelt het beeld dat scherpe keuzes nodig zijn en dat de Europese begroting zich primair moet richten op beleidsterreinen met de meeste EU-toegevoegde waarde. Tevens dient de Europese begroting effectiever ingericht te worden door middel van versimpeling en meer flexibiliteit.</w:t>
      </w:r>
      <w:r w:rsidRPr="00DE15DA" w:rsidR="00542958">
        <w:rPr>
          <w:rFonts w:ascii="Verdana" w:hAnsi="Verdana" w:cstheme="minorHAnsi"/>
          <w:sz w:val="18"/>
          <w:szCs w:val="18"/>
        </w:rPr>
        <w:t xml:space="preserve"> </w:t>
      </w:r>
      <w:r w:rsidRPr="00DE15DA" w:rsidR="00397EE0">
        <w:rPr>
          <w:rFonts w:ascii="Verdana" w:hAnsi="Verdana" w:cstheme="minorHAnsi"/>
          <w:sz w:val="18"/>
          <w:szCs w:val="18"/>
        </w:rPr>
        <w:t xml:space="preserve">Het kabinet zet in op de verankering van de belangrijkste Europese prioriteiten voor Nederland in het volgend MFK. </w:t>
      </w:r>
    </w:p>
    <w:p w:rsidRPr="00DE15DA" w:rsidR="00292A5D" w:rsidP="00DE15DA" w:rsidRDefault="00292A5D" w14:paraId="46C69B5A" w14:textId="77777777">
      <w:pPr>
        <w:spacing w:after="0" w:line="240" w:lineRule="auto"/>
        <w:jc w:val="both"/>
        <w:rPr>
          <w:rFonts w:ascii="Verdana" w:hAnsi="Verdana" w:cstheme="minorHAnsi"/>
          <w:sz w:val="18"/>
          <w:szCs w:val="18"/>
        </w:rPr>
      </w:pPr>
    </w:p>
    <w:p w:rsidR="004546B9" w:rsidP="00DE15DA" w:rsidRDefault="00397EE0" w14:paraId="138139A8" w14:textId="60BA0BF9">
      <w:pPr>
        <w:spacing w:after="0" w:line="240" w:lineRule="auto"/>
        <w:jc w:val="both"/>
        <w:rPr>
          <w:rFonts w:ascii="Verdana" w:hAnsi="Verdana" w:cstheme="minorHAnsi"/>
          <w:sz w:val="18"/>
          <w:szCs w:val="18"/>
        </w:rPr>
      </w:pPr>
      <w:r w:rsidRPr="00DE15DA">
        <w:rPr>
          <w:rFonts w:ascii="Verdana" w:hAnsi="Verdana" w:cstheme="minorHAnsi"/>
          <w:sz w:val="18"/>
          <w:szCs w:val="18"/>
        </w:rPr>
        <w:t xml:space="preserve">Zoals nader uitgewerkt in de Kamerbrief met de Nederlandse MFK- inzet op hoofdlijnen  zet het kabinet in </w:t>
      </w:r>
      <w:r w:rsidRPr="00DE15DA">
        <w:rPr>
          <w:rFonts w:ascii="Verdana" w:hAnsi="Verdana"/>
          <w:sz w:val="18"/>
          <w:szCs w:val="18"/>
        </w:rPr>
        <w:t xml:space="preserve">op een verantwoorde omvang van het volgend MFK, leidend tot een Nederlandse afdracht die in lijn is met de besparingsopgave uit het Hoofdlijnenakkoord. Voor het realiseren van de Europese beleidsprioriteiten zal daarom ook nadrukkelijk moeten worden gekeken naar het </w:t>
      </w:r>
      <w:r w:rsidRPr="00DE15DA">
        <w:rPr>
          <w:rFonts w:ascii="Verdana" w:hAnsi="Verdana" w:cstheme="minorHAnsi"/>
          <w:sz w:val="18"/>
          <w:szCs w:val="18"/>
        </w:rPr>
        <w:t xml:space="preserve">her-prioriteren binnen de Europese begroting. Inhoudelijk betekent dit dat de nieuwe begroting modern en toekomstgericht moet zijn, met meer aandacht voor beleidsterreinen met de meeste EU toegevoegde waarde, zoals concurrentievermogen, migratie, veiligheid en defensie. Dit hangt samen met de afweging welke uitdagingen een gezamenlijke EU-aanpak vergen en welke beter op nationaal, regionaal of lokaal niveau kunnen worden aangepakt. </w:t>
      </w:r>
    </w:p>
    <w:p w:rsidRPr="00DE15DA" w:rsidR="00292A5D" w:rsidP="00DE15DA" w:rsidRDefault="00292A5D" w14:paraId="743E616A" w14:textId="77777777">
      <w:pPr>
        <w:spacing w:after="0" w:line="240" w:lineRule="auto"/>
        <w:jc w:val="both"/>
        <w:rPr>
          <w:rFonts w:ascii="Verdana" w:hAnsi="Verdana" w:cstheme="minorHAnsi"/>
          <w:sz w:val="18"/>
          <w:szCs w:val="18"/>
        </w:rPr>
      </w:pPr>
    </w:p>
    <w:p w:rsidR="00292A5D" w:rsidP="00DE15DA" w:rsidRDefault="00943B51" w14:paraId="0CF683FB" w14:textId="4FC2686E">
      <w:pPr>
        <w:spacing w:after="0" w:line="240" w:lineRule="auto"/>
        <w:jc w:val="both"/>
        <w:rPr>
          <w:rFonts w:ascii="Verdana" w:hAnsi="Verdana" w:cstheme="minorHAnsi"/>
          <w:sz w:val="18"/>
          <w:szCs w:val="18"/>
        </w:rPr>
      </w:pPr>
      <w:r w:rsidRPr="00E73DE1">
        <w:rPr>
          <w:rFonts w:ascii="Verdana" w:hAnsi="Verdana" w:cstheme="minorHAnsi"/>
          <w:sz w:val="18"/>
          <w:szCs w:val="18"/>
        </w:rPr>
        <w:t xml:space="preserve">Daarnaast acht het kabinet </w:t>
      </w:r>
      <w:r w:rsidR="00A35423">
        <w:rPr>
          <w:rFonts w:ascii="Verdana" w:hAnsi="Verdana" w:cstheme="minorHAnsi"/>
          <w:sz w:val="18"/>
          <w:szCs w:val="18"/>
        </w:rPr>
        <w:t xml:space="preserve">het </w:t>
      </w:r>
      <w:r w:rsidRPr="00E73DE1">
        <w:rPr>
          <w:rFonts w:ascii="Verdana" w:hAnsi="Verdana" w:cstheme="minorHAnsi"/>
          <w:sz w:val="18"/>
          <w:szCs w:val="18"/>
        </w:rPr>
        <w:t>van belang om privaat kapitaal te mobiliseren, door met name het verdiepen en integreren van de kapitaalmarktunie, mede gelet op de huidige geopolitieke ontwikkelingen en (investerings-)opgaven omtrent concurrentievermogen en verduurzaming.</w:t>
      </w:r>
      <w:r w:rsidR="00A35423">
        <w:rPr>
          <w:rStyle w:val="FootnoteReference"/>
          <w:rFonts w:ascii="Verdana" w:hAnsi="Verdana" w:cstheme="minorHAnsi"/>
          <w:sz w:val="18"/>
          <w:szCs w:val="18"/>
        </w:rPr>
        <w:footnoteReference w:id="10"/>
      </w:r>
      <w:r w:rsidRPr="00E73DE1">
        <w:rPr>
          <w:rFonts w:ascii="Verdana" w:hAnsi="Verdana" w:cstheme="minorHAnsi"/>
          <w:sz w:val="18"/>
          <w:szCs w:val="18"/>
        </w:rPr>
        <w:t xml:space="preserve"> Tevens leidt het tot betere toegang tot financiering voor ondernemers en kunnen spaarders en beleggers makkelijker hun vermogen laten groeien.</w:t>
      </w:r>
    </w:p>
    <w:p w:rsidRPr="00DE15DA" w:rsidR="00196622" w:rsidP="00DE15DA" w:rsidRDefault="00196622" w14:paraId="0141F761" w14:textId="77777777">
      <w:pPr>
        <w:spacing w:after="0" w:line="240" w:lineRule="auto"/>
        <w:jc w:val="both"/>
        <w:rPr>
          <w:rFonts w:ascii="Verdana" w:hAnsi="Verdana" w:cstheme="minorHAnsi"/>
          <w:sz w:val="18"/>
          <w:szCs w:val="18"/>
        </w:rPr>
      </w:pPr>
    </w:p>
    <w:p w:rsidRPr="00DE15DA" w:rsidR="00397EE0" w:rsidP="00DE15DA" w:rsidRDefault="00397EE0" w14:paraId="0E770D9A" w14:textId="3E284E76">
      <w:pPr>
        <w:spacing w:after="0" w:line="240" w:lineRule="auto"/>
        <w:jc w:val="both"/>
        <w:rPr>
          <w:rFonts w:ascii="Verdana" w:hAnsi="Verdana" w:cstheme="minorHAnsi"/>
          <w:sz w:val="18"/>
          <w:szCs w:val="18"/>
        </w:rPr>
      </w:pPr>
      <w:r w:rsidRPr="00DE15DA">
        <w:rPr>
          <w:rFonts w:ascii="Verdana" w:hAnsi="Verdana" w:cstheme="minorHAnsi"/>
          <w:sz w:val="18"/>
          <w:szCs w:val="18"/>
        </w:rPr>
        <w:t xml:space="preserve">Tevens kan met bijdragen uit de EU-begroting een hefboom worden gecreëerd om meer publieke en private financiering te verwerven, zoals reeds gebeurt onder </w:t>
      </w:r>
      <w:proofErr w:type="spellStart"/>
      <w:r w:rsidRPr="00DE15DA">
        <w:rPr>
          <w:rFonts w:ascii="Verdana" w:hAnsi="Verdana" w:cstheme="minorHAnsi"/>
          <w:sz w:val="18"/>
          <w:szCs w:val="18"/>
        </w:rPr>
        <w:t>InvestEU</w:t>
      </w:r>
      <w:proofErr w:type="spellEnd"/>
      <w:r w:rsidRPr="00DE15DA">
        <w:rPr>
          <w:rFonts w:ascii="Verdana" w:hAnsi="Verdana" w:cstheme="minorHAnsi"/>
          <w:sz w:val="18"/>
          <w:szCs w:val="18"/>
        </w:rPr>
        <w:t xml:space="preserve"> en via de Europese Investeringsbank (EIB). Dergelijke financiële constructies kunnen het effect en de efficiëntie van de inzet van publieke middelen vergroten. De lidstaten hebben nu de mogelijkheid om het MFK daadwerkelijk te moderniseren en de architectuur van de EU-begroting</w:t>
      </w:r>
      <w:r w:rsidRPr="00DE15DA" w:rsidR="004546B9">
        <w:rPr>
          <w:rFonts w:ascii="Verdana" w:hAnsi="Verdana" w:cstheme="minorHAnsi"/>
          <w:sz w:val="18"/>
          <w:szCs w:val="18"/>
        </w:rPr>
        <w:t xml:space="preserve"> zo</w:t>
      </w:r>
      <w:r w:rsidRPr="00DE15DA">
        <w:rPr>
          <w:rFonts w:ascii="Verdana" w:hAnsi="Verdana" w:cstheme="minorHAnsi"/>
          <w:sz w:val="18"/>
          <w:szCs w:val="18"/>
        </w:rPr>
        <w:t xml:space="preserve"> in te richten </w:t>
      </w:r>
      <w:r w:rsidRPr="00DE15DA" w:rsidR="004546B9">
        <w:rPr>
          <w:rFonts w:ascii="Verdana" w:hAnsi="Verdana" w:cstheme="minorHAnsi"/>
          <w:sz w:val="18"/>
          <w:szCs w:val="18"/>
        </w:rPr>
        <w:t xml:space="preserve">dat </w:t>
      </w:r>
      <w:r w:rsidRPr="00DE15DA">
        <w:rPr>
          <w:rFonts w:ascii="Verdana" w:hAnsi="Verdana" w:cstheme="minorHAnsi"/>
          <w:sz w:val="18"/>
          <w:szCs w:val="18"/>
        </w:rPr>
        <w:t xml:space="preserve">huidige en toekomstige uitdagingen </w:t>
      </w:r>
      <w:r w:rsidRPr="00DE15DA" w:rsidR="004546B9">
        <w:rPr>
          <w:rFonts w:ascii="Verdana" w:hAnsi="Verdana" w:cstheme="minorHAnsi"/>
          <w:sz w:val="18"/>
          <w:szCs w:val="18"/>
        </w:rPr>
        <w:t>het hoofd kunnen worden geboden. Zo kan de EU</w:t>
      </w:r>
      <w:r w:rsidRPr="00DE15DA">
        <w:rPr>
          <w:rFonts w:ascii="Verdana" w:hAnsi="Verdana" w:cstheme="minorHAnsi"/>
          <w:sz w:val="18"/>
          <w:szCs w:val="18"/>
        </w:rPr>
        <w:t xml:space="preserve"> </w:t>
      </w:r>
      <w:r w:rsidRPr="00DE15DA" w:rsidR="004546B9">
        <w:rPr>
          <w:rFonts w:ascii="Verdana" w:hAnsi="Verdana" w:cstheme="minorHAnsi"/>
          <w:sz w:val="18"/>
          <w:szCs w:val="18"/>
        </w:rPr>
        <w:t xml:space="preserve">concrete </w:t>
      </w:r>
      <w:r w:rsidRPr="00DE15DA">
        <w:rPr>
          <w:rFonts w:ascii="Verdana" w:hAnsi="Verdana" w:cstheme="minorHAnsi"/>
          <w:sz w:val="18"/>
          <w:szCs w:val="18"/>
        </w:rPr>
        <w:t xml:space="preserve">resultaten </w:t>
      </w:r>
      <w:r w:rsidRPr="00DE15DA" w:rsidR="004546B9">
        <w:rPr>
          <w:rFonts w:ascii="Verdana" w:hAnsi="Verdana" w:cstheme="minorHAnsi"/>
          <w:sz w:val="18"/>
          <w:szCs w:val="18"/>
        </w:rPr>
        <w:lastRenderedPageBreak/>
        <w:t>blijven boeken voor</w:t>
      </w:r>
      <w:r w:rsidRPr="00DE15DA">
        <w:rPr>
          <w:rFonts w:ascii="Verdana" w:hAnsi="Verdana" w:cstheme="minorHAnsi"/>
          <w:sz w:val="18"/>
          <w:szCs w:val="18"/>
        </w:rPr>
        <w:t xml:space="preserve"> haar burgers en bedrijven. Nederland zal een constructieve bijdrage leveren aan dit debat.  </w:t>
      </w:r>
    </w:p>
    <w:p w:rsidRPr="00DE15DA" w:rsidR="00D867CF" w:rsidP="00DE15DA" w:rsidRDefault="00D867CF" w14:paraId="59A57491" w14:textId="77777777">
      <w:pPr>
        <w:pStyle w:val="NormalWeb"/>
        <w:spacing w:before="0" w:beforeAutospacing="0" w:after="0" w:afterAutospacing="0"/>
        <w:jc w:val="both"/>
        <w:rPr>
          <w:rFonts w:ascii="Verdana" w:hAnsi="Verdana" w:cstheme="minorHAnsi"/>
          <w:sz w:val="18"/>
          <w:szCs w:val="18"/>
        </w:rPr>
      </w:pPr>
    </w:p>
    <w:p w:rsidRPr="00DE15DA" w:rsidR="009F3601" w:rsidP="00DE15DA" w:rsidRDefault="009F3601" w14:paraId="1F04032C" w14:textId="6B2D72E2">
      <w:pPr>
        <w:spacing w:after="0" w:line="240" w:lineRule="auto"/>
        <w:jc w:val="both"/>
        <w:rPr>
          <w:rFonts w:ascii="Verdana" w:hAnsi="Verdana"/>
          <w:i/>
          <w:iCs/>
          <w:sz w:val="18"/>
          <w:szCs w:val="18"/>
        </w:rPr>
      </w:pPr>
      <w:r w:rsidRPr="00DE15DA">
        <w:rPr>
          <w:rFonts w:ascii="Verdana" w:hAnsi="Verdana"/>
          <w:i/>
          <w:iCs/>
          <w:sz w:val="18"/>
          <w:szCs w:val="18"/>
        </w:rPr>
        <w:t>Een</w:t>
      </w:r>
      <w:r w:rsidRPr="00DE15DA" w:rsidR="00542958">
        <w:rPr>
          <w:rFonts w:ascii="Verdana" w:hAnsi="Verdana"/>
          <w:i/>
          <w:iCs/>
          <w:sz w:val="18"/>
          <w:szCs w:val="18"/>
        </w:rPr>
        <w:t xml:space="preserve"> EU</w:t>
      </w:r>
      <w:r w:rsidRPr="00DE15DA">
        <w:rPr>
          <w:rFonts w:ascii="Verdana" w:hAnsi="Verdana"/>
          <w:i/>
          <w:iCs/>
          <w:sz w:val="18"/>
          <w:szCs w:val="18"/>
        </w:rPr>
        <w:t xml:space="preserve"> hervormingsagenda voor Europa</w:t>
      </w:r>
    </w:p>
    <w:p w:rsidRPr="00DE15DA" w:rsidR="009F3601" w:rsidP="00DE15DA" w:rsidRDefault="009F3601" w14:paraId="6AA3F85F" w14:textId="1379B3A5">
      <w:pPr>
        <w:spacing w:after="0" w:line="240" w:lineRule="auto"/>
        <w:jc w:val="both"/>
        <w:rPr>
          <w:rFonts w:ascii="Verdana" w:hAnsi="Verdana"/>
          <w:sz w:val="18"/>
          <w:szCs w:val="18"/>
        </w:rPr>
      </w:pPr>
      <w:r w:rsidRPr="00DE15DA">
        <w:rPr>
          <w:rFonts w:ascii="Verdana" w:hAnsi="Verdana"/>
          <w:sz w:val="18"/>
          <w:szCs w:val="18"/>
        </w:rPr>
        <w:t>De EU wordt versterkt door op merites gebaseerd</w:t>
      </w:r>
      <w:r w:rsidRPr="00DE15DA" w:rsidR="00D867CF">
        <w:rPr>
          <w:rFonts w:ascii="Verdana" w:hAnsi="Verdana"/>
          <w:sz w:val="18"/>
          <w:szCs w:val="18"/>
        </w:rPr>
        <w:t>e</w:t>
      </w:r>
      <w:r w:rsidRPr="00DE15DA">
        <w:rPr>
          <w:rFonts w:ascii="Verdana" w:hAnsi="Verdana"/>
          <w:sz w:val="18"/>
          <w:szCs w:val="18"/>
        </w:rPr>
        <w:t xml:space="preserve"> </w:t>
      </w:r>
      <w:r w:rsidRPr="00DE15DA" w:rsidR="00D867CF">
        <w:rPr>
          <w:rFonts w:ascii="Verdana" w:hAnsi="Verdana"/>
          <w:sz w:val="18"/>
          <w:szCs w:val="18"/>
        </w:rPr>
        <w:t>EU-uitbreiding</w:t>
      </w:r>
      <w:r w:rsidRPr="00DE15DA">
        <w:rPr>
          <w:rFonts w:ascii="Verdana" w:hAnsi="Verdana"/>
          <w:sz w:val="18"/>
          <w:szCs w:val="18"/>
        </w:rPr>
        <w:t xml:space="preserve">, meent de Commissie, maar daarvoor is het wel belangrijk dat de Unie zich gedegen voorbereidt op toekomstige uitbreiding. Daarom zal de Commissie een mededeling uitbrengen met beleidsevaluaties </w:t>
      </w:r>
      <w:r w:rsidRPr="00DE15DA" w:rsidR="00EF5746">
        <w:rPr>
          <w:rFonts w:ascii="Verdana" w:hAnsi="Verdana"/>
          <w:sz w:val="18"/>
          <w:szCs w:val="18"/>
        </w:rPr>
        <w:t>die</w:t>
      </w:r>
      <w:r w:rsidRPr="00DE15DA">
        <w:rPr>
          <w:rFonts w:ascii="Verdana" w:hAnsi="Verdana"/>
          <w:sz w:val="18"/>
          <w:szCs w:val="18"/>
        </w:rPr>
        <w:t xml:space="preserve"> de gevolgen van uitbreiding op alle EU-beleidsterreinen in kaart </w:t>
      </w:r>
      <w:r w:rsidRPr="00DE15DA" w:rsidR="00EF5746">
        <w:rPr>
          <w:rFonts w:ascii="Verdana" w:hAnsi="Verdana"/>
          <w:sz w:val="18"/>
          <w:szCs w:val="18"/>
        </w:rPr>
        <w:t>brengt.</w:t>
      </w:r>
      <w:r w:rsidRPr="00DE15DA" w:rsidR="00542958">
        <w:rPr>
          <w:rFonts w:ascii="Verdana" w:hAnsi="Verdana"/>
          <w:sz w:val="18"/>
          <w:szCs w:val="18"/>
        </w:rPr>
        <w:t xml:space="preserve"> </w:t>
      </w:r>
      <w:r w:rsidRPr="00DE15DA">
        <w:rPr>
          <w:rFonts w:ascii="Verdana" w:hAnsi="Verdana"/>
          <w:sz w:val="18"/>
          <w:szCs w:val="18"/>
        </w:rPr>
        <w:t>Het kabinet vindt het belangrijk dat de gevolgen van uitbreiding voor de Unie in kaart worden gebracht op het gebied van waarden, beleid, begroting en bestuur. Op basis van deze analyse dienen lidstaten het voortouw te nemen en te beoordelen of hervormingen wenselijk of nodig zijn. Het kabinet neemt daarbij als uitgangspunt dat het absorberen van nieuwe lidstaten niet ten koste moet gaan van het handelingsvermogen van de EU. Het is belangrijk dat instellingen op nationaal</w:t>
      </w:r>
      <w:r w:rsidRPr="00DE15DA" w:rsidR="004546B9">
        <w:rPr>
          <w:rFonts w:ascii="Verdana" w:hAnsi="Verdana"/>
          <w:sz w:val="18"/>
          <w:szCs w:val="18"/>
        </w:rPr>
        <w:t>-</w:t>
      </w:r>
      <w:r w:rsidRPr="00DE15DA">
        <w:rPr>
          <w:rFonts w:ascii="Verdana" w:hAnsi="Verdana"/>
          <w:sz w:val="18"/>
          <w:szCs w:val="18"/>
        </w:rPr>
        <w:t xml:space="preserve"> en EU</w:t>
      </w:r>
      <w:r w:rsidRPr="00DE15DA" w:rsidR="004546B9">
        <w:rPr>
          <w:rFonts w:ascii="Verdana" w:hAnsi="Verdana"/>
          <w:sz w:val="18"/>
          <w:szCs w:val="18"/>
        </w:rPr>
        <w:t>-</w:t>
      </w:r>
      <w:r w:rsidRPr="00DE15DA">
        <w:rPr>
          <w:rFonts w:ascii="Verdana" w:hAnsi="Verdana"/>
          <w:sz w:val="18"/>
          <w:szCs w:val="18"/>
        </w:rPr>
        <w:t xml:space="preserve">niveau goed blijven functioneren. Juist in het huidige geopolitieke tijdsgewricht hebben we een Unie nodig die effectief kan handelen. In de discussie over de Toekomst van Europa hecht het kabinet verder </w:t>
      </w:r>
      <w:r w:rsidRPr="00DE15DA" w:rsidR="00D867CF">
        <w:rPr>
          <w:rFonts w:ascii="Verdana" w:hAnsi="Verdana"/>
          <w:sz w:val="18"/>
          <w:szCs w:val="18"/>
        </w:rPr>
        <w:t xml:space="preserve">sterk </w:t>
      </w:r>
      <w:r w:rsidRPr="00DE15DA">
        <w:rPr>
          <w:rFonts w:ascii="Verdana" w:hAnsi="Verdana"/>
          <w:sz w:val="18"/>
          <w:szCs w:val="18"/>
        </w:rPr>
        <w:t xml:space="preserve">waarde aan behoud van de integriteit en interne veiligheid van de interne markt, </w:t>
      </w:r>
      <w:r w:rsidRPr="00DE15DA" w:rsidR="004546B9">
        <w:rPr>
          <w:rFonts w:ascii="Verdana" w:hAnsi="Verdana"/>
          <w:sz w:val="18"/>
          <w:szCs w:val="18"/>
        </w:rPr>
        <w:t xml:space="preserve">bescherming </w:t>
      </w:r>
      <w:r w:rsidRPr="00DE15DA">
        <w:rPr>
          <w:rFonts w:ascii="Verdana" w:hAnsi="Verdana"/>
          <w:sz w:val="18"/>
          <w:szCs w:val="18"/>
        </w:rPr>
        <w:t>van EU</w:t>
      </w:r>
      <w:r w:rsidRPr="00DE15DA" w:rsidR="00AD01FB">
        <w:rPr>
          <w:rFonts w:ascii="Verdana" w:hAnsi="Verdana"/>
          <w:sz w:val="18"/>
          <w:szCs w:val="18"/>
        </w:rPr>
        <w:t>-</w:t>
      </w:r>
      <w:r w:rsidRPr="00DE15DA">
        <w:rPr>
          <w:rFonts w:ascii="Verdana" w:hAnsi="Verdana"/>
          <w:sz w:val="18"/>
          <w:szCs w:val="18"/>
        </w:rPr>
        <w:t xml:space="preserve">waarden en de rechtsstaat en </w:t>
      </w:r>
      <w:r w:rsidRPr="00DE15DA" w:rsidR="004546B9">
        <w:rPr>
          <w:rFonts w:ascii="Verdana" w:hAnsi="Verdana"/>
          <w:sz w:val="18"/>
          <w:szCs w:val="18"/>
        </w:rPr>
        <w:t>versterking</w:t>
      </w:r>
      <w:r w:rsidRPr="00DE15DA">
        <w:rPr>
          <w:rFonts w:ascii="Verdana" w:hAnsi="Verdana"/>
          <w:sz w:val="18"/>
          <w:szCs w:val="18"/>
        </w:rPr>
        <w:t xml:space="preserve"> van samenwerking op het gebied van veiligheid</w:t>
      </w:r>
      <w:r w:rsidRPr="00DE15DA" w:rsidR="00D71EC3">
        <w:rPr>
          <w:rFonts w:ascii="Verdana" w:hAnsi="Verdana"/>
          <w:sz w:val="18"/>
          <w:szCs w:val="18"/>
        </w:rPr>
        <w:t>, weerbaarheid</w:t>
      </w:r>
      <w:r w:rsidRPr="00DE15DA">
        <w:rPr>
          <w:rFonts w:ascii="Verdana" w:hAnsi="Verdana"/>
          <w:sz w:val="18"/>
          <w:szCs w:val="18"/>
        </w:rPr>
        <w:t>- en defensie.</w:t>
      </w:r>
    </w:p>
    <w:p w:rsidRPr="00DE15DA" w:rsidR="009F3601" w:rsidP="00DE15DA" w:rsidRDefault="009F3601" w14:paraId="2F7C3A44" w14:textId="77777777">
      <w:pPr>
        <w:spacing w:after="0" w:line="240" w:lineRule="auto"/>
        <w:jc w:val="both"/>
        <w:rPr>
          <w:rFonts w:ascii="Verdana" w:hAnsi="Verdana"/>
          <w:sz w:val="18"/>
          <w:szCs w:val="18"/>
        </w:rPr>
      </w:pPr>
    </w:p>
    <w:bookmarkEnd w:id="16"/>
    <w:p w:rsidRPr="00DE15DA" w:rsidR="009F3601" w:rsidP="00DE15DA" w:rsidRDefault="009F3601" w14:paraId="4BD40FCE" w14:textId="77777777">
      <w:pPr>
        <w:spacing w:after="0" w:line="240" w:lineRule="auto"/>
        <w:jc w:val="both"/>
        <w:rPr>
          <w:rFonts w:ascii="Verdana" w:hAnsi="Verdana"/>
          <w:i/>
          <w:iCs/>
          <w:sz w:val="18"/>
          <w:szCs w:val="18"/>
        </w:rPr>
      </w:pPr>
      <w:r w:rsidRPr="00DE15DA">
        <w:rPr>
          <w:rFonts w:ascii="Verdana" w:hAnsi="Verdana"/>
          <w:i/>
          <w:iCs/>
          <w:sz w:val="18"/>
          <w:szCs w:val="18"/>
        </w:rPr>
        <w:t>Samenwerking met het Europees Parlement</w:t>
      </w:r>
    </w:p>
    <w:p w:rsidRPr="00DE15DA" w:rsidR="009F3601" w:rsidP="00DE15DA" w:rsidRDefault="009F3601" w14:paraId="216F2828" w14:textId="774FABBA">
      <w:pPr>
        <w:spacing w:after="0" w:line="240" w:lineRule="auto"/>
        <w:jc w:val="both"/>
        <w:rPr>
          <w:rFonts w:ascii="Verdana" w:hAnsi="Verdana"/>
          <w:sz w:val="18"/>
          <w:szCs w:val="18"/>
        </w:rPr>
      </w:pPr>
      <w:r w:rsidRPr="00DE15DA">
        <w:rPr>
          <w:rFonts w:ascii="Verdana" w:hAnsi="Verdana"/>
          <w:sz w:val="18"/>
          <w:szCs w:val="18"/>
        </w:rPr>
        <w:t xml:space="preserve">De Commissie benadrukt de samenwerking met het Europees Parlement te willen verstevigen, </w:t>
      </w:r>
      <w:r w:rsidRPr="00DE15DA" w:rsidR="004546B9">
        <w:rPr>
          <w:rFonts w:ascii="Verdana" w:hAnsi="Verdana"/>
          <w:sz w:val="18"/>
          <w:szCs w:val="18"/>
        </w:rPr>
        <w:t>onder meer</w:t>
      </w:r>
      <w:r w:rsidRPr="00DE15DA">
        <w:rPr>
          <w:rFonts w:ascii="Verdana" w:hAnsi="Verdana"/>
          <w:sz w:val="18"/>
          <w:szCs w:val="18"/>
        </w:rPr>
        <w:t xml:space="preserve"> door grotere aanwezigheid van Commissarissen in het </w:t>
      </w:r>
      <w:r w:rsidRPr="00DE15DA" w:rsidR="004546B9">
        <w:rPr>
          <w:rFonts w:ascii="Verdana" w:hAnsi="Verdana"/>
          <w:sz w:val="18"/>
          <w:szCs w:val="18"/>
        </w:rPr>
        <w:t>parlement</w:t>
      </w:r>
      <w:r w:rsidRPr="00DE15DA">
        <w:rPr>
          <w:rFonts w:ascii="Verdana" w:hAnsi="Verdana"/>
          <w:sz w:val="18"/>
          <w:szCs w:val="18"/>
        </w:rPr>
        <w:t>en door een herziening van het kaderakkoord. Het kabinet zet in de Raad in op een goede en constructieve samenwerking met het E</w:t>
      </w:r>
      <w:r w:rsidRPr="00DE15DA" w:rsidR="004546B9">
        <w:rPr>
          <w:rFonts w:ascii="Verdana" w:hAnsi="Verdana"/>
          <w:sz w:val="18"/>
          <w:szCs w:val="18"/>
        </w:rPr>
        <w:t>uropees Parlement</w:t>
      </w:r>
      <w:r w:rsidRPr="00DE15DA">
        <w:rPr>
          <w:rFonts w:ascii="Verdana" w:hAnsi="Verdana"/>
          <w:sz w:val="18"/>
          <w:szCs w:val="18"/>
        </w:rPr>
        <w:t>, binnen de kaders van de institutionele balans zoals neergelegd in de EU-verdragen.</w:t>
      </w:r>
    </w:p>
    <w:p w:rsidRPr="0024217E" w:rsidR="00062C39" w:rsidP="00875ECD" w:rsidRDefault="00062C39" w14:paraId="7A037781" w14:textId="5D681AE1">
      <w:pPr>
        <w:rPr>
          <w:rFonts w:ascii="Verdana" w:hAnsi="Verdana"/>
          <w:sz w:val="18"/>
          <w:szCs w:val="18"/>
        </w:rPr>
      </w:pPr>
    </w:p>
    <w:sectPr w:rsidRPr="0024217E" w:rsidR="00062C3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07D3" w14:textId="77777777" w:rsidR="009D3064" w:rsidRDefault="009D3064" w:rsidP="009F3601">
      <w:pPr>
        <w:spacing w:after="0" w:line="240" w:lineRule="auto"/>
      </w:pPr>
      <w:r>
        <w:separator/>
      </w:r>
    </w:p>
  </w:endnote>
  <w:endnote w:type="continuationSeparator" w:id="0">
    <w:p w14:paraId="2B49AB3D" w14:textId="77777777" w:rsidR="009D3064" w:rsidRDefault="009D3064" w:rsidP="009F3601">
      <w:pPr>
        <w:spacing w:after="0" w:line="240" w:lineRule="auto"/>
      </w:pPr>
      <w:r>
        <w:continuationSeparator/>
      </w:r>
    </w:p>
  </w:endnote>
  <w:endnote w:type="continuationNotice" w:id="1">
    <w:p w14:paraId="29B7C77A" w14:textId="77777777" w:rsidR="009D3064" w:rsidRDefault="009D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6C6C" w14:textId="6A5A48C8" w:rsidR="00801741" w:rsidRDefault="00FC1CB1">
    <w:pPr>
      <w:pStyle w:val="Footer"/>
    </w:pPr>
    <w:r>
      <w:rPr>
        <w:noProof/>
      </w:rPr>
      <mc:AlternateContent>
        <mc:Choice Requires="wps">
          <w:drawing>
            <wp:anchor distT="0" distB="0" distL="0" distR="0" simplePos="0" relativeHeight="251658240" behindDoc="0" locked="0" layoutInCell="1" allowOverlap="1" wp14:anchorId="24A70CA1" wp14:editId="0592B3F0">
              <wp:simplePos x="635" y="635"/>
              <wp:positionH relativeFrom="page">
                <wp:align>left</wp:align>
              </wp:positionH>
              <wp:positionV relativeFrom="page">
                <wp:align>bottom</wp:align>
              </wp:positionV>
              <wp:extent cx="986155" cy="357505"/>
              <wp:effectExtent l="0" t="0" r="4445" b="0"/>
              <wp:wrapNone/>
              <wp:docPr id="2017098043" name="Text Box 201709804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09F42927" w14:textId="76DB80AD" w:rsidR="00FC1CB1" w:rsidRPr="00FC1CB1" w:rsidRDefault="00FC1CB1" w:rsidP="00FC1CB1">
                          <w:pPr>
                            <w:spacing w:after="0"/>
                            <w:rPr>
                              <w:rFonts w:ascii="Calibri" w:eastAsia="Calibri" w:hAnsi="Calibri" w:cs="Calibri"/>
                              <w:noProof/>
                              <w:color w:val="000000"/>
                              <w:sz w:val="20"/>
                              <w:szCs w:val="20"/>
                            </w:rPr>
                          </w:pPr>
                          <w:r w:rsidRPr="00FC1CB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A70CA1" id="_x0000_t202" coordsize="21600,21600" o:spt="202" path="m,l,21600r21600,l21600,xe">
              <v:stroke joinstyle="miter"/>
              <v:path gradientshapeok="t" o:connecttype="rect"/>
            </v:shapetype>
            <v:shape id="Text Box 2017098043" o:spid="_x0000_s1026"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09F42927" w14:textId="76DB80AD" w:rsidR="00FC1CB1" w:rsidRPr="00FC1CB1" w:rsidRDefault="00FC1CB1" w:rsidP="00FC1CB1">
                    <w:pPr>
                      <w:spacing w:after="0"/>
                      <w:rPr>
                        <w:rFonts w:ascii="Calibri" w:eastAsia="Calibri" w:hAnsi="Calibri" w:cs="Calibri"/>
                        <w:noProof/>
                        <w:color w:val="000000"/>
                        <w:sz w:val="20"/>
                        <w:szCs w:val="20"/>
                      </w:rPr>
                    </w:pPr>
                    <w:r w:rsidRPr="00FC1CB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013965"/>
      <w:docPartObj>
        <w:docPartGallery w:val="Page Numbers (Bottom of Page)"/>
        <w:docPartUnique/>
      </w:docPartObj>
    </w:sdtPr>
    <w:sdtEndPr/>
    <w:sdtContent>
      <w:p w14:paraId="53EFFBF6" w14:textId="292B0D4B" w:rsidR="00534972" w:rsidRDefault="00534972">
        <w:pPr>
          <w:pStyle w:val="Footer"/>
          <w:jc w:val="center"/>
        </w:pPr>
        <w:r>
          <w:fldChar w:fldCharType="begin"/>
        </w:r>
        <w:r>
          <w:instrText>PAGE   \* MERGEFORMAT</w:instrText>
        </w:r>
        <w:r>
          <w:fldChar w:fldCharType="separate"/>
        </w:r>
        <w:r>
          <w:t>2</w:t>
        </w:r>
        <w:r>
          <w:fldChar w:fldCharType="end"/>
        </w:r>
      </w:p>
    </w:sdtContent>
  </w:sdt>
  <w:p w14:paraId="5086F7A3" w14:textId="6CBAC3A1" w:rsidR="00801741" w:rsidRDefault="008017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7689" w14:textId="63F73307" w:rsidR="00801741" w:rsidRDefault="00FC1CB1">
    <w:pPr>
      <w:pStyle w:val="Footer"/>
    </w:pPr>
    <w:r>
      <w:rPr>
        <w:noProof/>
      </w:rPr>
      <mc:AlternateContent>
        <mc:Choice Requires="wps">
          <w:drawing>
            <wp:anchor distT="0" distB="0" distL="0" distR="0" simplePos="0" relativeHeight="251658242" behindDoc="0" locked="0" layoutInCell="1" allowOverlap="1" wp14:anchorId="1D6D751A" wp14:editId="23FE838E">
              <wp:simplePos x="635" y="635"/>
              <wp:positionH relativeFrom="page">
                <wp:align>left</wp:align>
              </wp:positionH>
              <wp:positionV relativeFrom="page">
                <wp:align>bottom</wp:align>
              </wp:positionV>
              <wp:extent cx="986155" cy="357505"/>
              <wp:effectExtent l="0" t="0" r="4445" b="0"/>
              <wp:wrapNone/>
              <wp:docPr id="482176142" name="Text Box 48217614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7A3F3365" w14:textId="65A3B0B6" w:rsidR="00FC1CB1" w:rsidRPr="00FC1CB1" w:rsidRDefault="00FC1CB1" w:rsidP="00FC1CB1">
                          <w:pPr>
                            <w:spacing w:after="0"/>
                            <w:rPr>
                              <w:rFonts w:ascii="Calibri" w:eastAsia="Calibri" w:hAnsi="Calibri" w:cs="Calibri"/>
                              <w:noProof/>
                              <w:color w:val="000000"/>
                              <w:sz w:val="20"/>
                              <w:szCs w:val="20"/>
                            </w:rPr>
                          </w:pPr>
                          <w:r w:rsidRPr="00FC1CB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6D751A" id="_x0000_t202" coordsize="21600,21600" o:spt="202" path="m,l,21600r21600,l21600,xe">
              <v:stroke joinstyle="miter"/>
              <v:path gradientshapeok="t" o:connecttype="rect"/>
            </v:shapetype>
            <v:shape id="Text Box 482176142" o:spid="_x0000_s1027" type="#_x0000_t202" alt="Intern gebruik" style="position:absolute;margin-left:0;margin-top:0;width:77.6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7A3F3365" w14:textId="65A3B0B6" w:rsidR="00FC1CB1" w:rsidRPr="00FC1CB1" w:rsidRDefault="00FC1CB1" w:rsidP="00FC1CB1">
                    <w:pPr>
                      <w:spacing w:after="0"/>
                      <w:rPr>
                        <w:rFonts w:ascii="Calibri" w:eastAsia="Calibri" w:hAnsi="Calibri" w:cs="Calibri"/>
                        <w:noProof/>
                        <w:color w:val="000000"/>
                        <w:sz w:val="20"/>
                        <w:szCs w:val="20"/>
                      </w:rPr>
                    </w:pPr>
                    <w:r w:rsidRPr="00FC1CB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BD4E2" w14:textId="77777777" w:rsidR="009D3064" w:rsidRDefault="009D3064" w:rsidP="009F3601">
      <w:pPr>
        <w:spacing w:after="0" w:line="240" w:lineRule="auto"/>
      </w:pPr>
      <w:r>
        <w:separator/>
      </w:r>
    </w:p>
  </w:footnote>
  <w:footnote w:type="continuationSeparator" w:id="0">
    <w:p w14:paraId="02C0DE3A" w14:textId="77777777" w:rsidR="009D3064" w:rsidRDefault="009D3064" w:rsidP="009F3601">
      <w:pPr>
        <w:spacing w:after="0" w:line="240" w:lineRule="auto"/>
      </w:pPr>
      <w:r>
        <w:continuationSeparator/>
      </w:r>
    </w:p>
  </w:footnote>
  <w:footnote w:type="continuationNotice" w:id="1">
    <w:p w14:paraId="4E07EF0D" w14:textId="77777777" w:rsidR="009D3064" w:rsidRDefault="009D3064">
      <w:pPr>
        <w:spacing w:after="0" w:line="240" w:lineRule="auto"/>
      </w:pPr>
    </w:p>
  </w:footnote>
  <w:footnote w:id="2">
    <w:p w14:paraId="14CC21E7" w14:textId="77777777" w:rsidR="008B0E79" w:rsidRPr="00456152" w:rsidRDefault="008B0E79" w:rsidP="008B0E79">
      <w:pPr>
        <w:pStyle w:val="FootnoteText"/>
        <w:rPr>
          <w:rFonts w:ascii="Verdana" w:hAnsi="Verdana"/>
          <w:sz w:val="16"/>
          <w:szCs w:val="16"/>
        </w:rPr>
      </w:pPr>
      <w:r w:rsidRPr="00456152">
        <w:rPr>
          <w:rStyle w:val="FootnoteReference"/>
          <w:rFonts w:ascii="Verdana" w:hAnsi="Verdana"/>
        </w:rPr>
        <w:footnoteRef/>
      </w:r>
      <w:r w:rsidRPr="00456152">
        <w:rPr>
          <w:rFonts w:ascii="Verdana" w:hAnsi="Verdana"/>
          <w:sz w:val="16"/>
          <w:szCs w:val="16"/>
        </w:rPr>
        <w:t xml:space="preserve"> Dit betreft alleen de voor Nederland relevante ingetrokken voorstellen van de Commissie, dus niet alle ingetrokken voorstellen.</w:t>
      </w:r>
    </w:p>
  </w:footnote>
  <w:footnote w:id="3">
    <w:p w14:paraId="644432CC" w14:textId="18239DF2" w:rsidR="009F3601" w:rsidRPr="00BA7163" w:rsidRDefault="009F3601" w:rsidP="009F3601">
      <w:pPr>
        <w:pStyle w:val="FootnoteText"/>
        <w:rPr>
          <w:rFonts w:ascii="Verdana" w:hAnsi="Verdana"/>
          <w:sz w:val="16"/>
          <w:szCs w:val="16"/>
        </w:rPr>
      </w:pPr>
      <w:r w:rsidRPr="00BA7163">
        <w:rPr>
          <w:rStyle w:val="FootnoteReference"/>
          <w:rFonts w:ascii="Verdana" w:hAnsi="Verdana"/>
        </w:rPr>
        <w:footnoteRef/>
      </w:r>
      <w:r w:rsidRPr="00BA7163">
        <w:rPr>
          <w:rFonts w:ascii="Verdana" w:hAnsi="Verdana"/>
          <w:sz w:val="16"/>
          <w:szCs w:val="16"/>
        </w:rPr>
        <w:t xml:space="preserve"> </w:t>
      </w:r>
      <w:r w:rsidR="002F2362" w:rsidRPr="002F2362">
        <w:rPr>
          <w:rFonts w:ascii="Verdana" w:hAnsi="Verdana"/>
          <w:sz w:val="16"/>
          <w:szCs w:val="16"/>
        </w:rPr>
        <w:t>Bijlage</w:t>
      </w:r>
      <w:r w:rsidR="002F2362" w:rsidRPr="002F2362">
        <w:rPr>
          <w:rStyle w:val="Hyperlink"/>
          <w:rFonts w:ascii="Verdana" w:hAnsi="Verdana"/>
          <w:color w:val="auto"/>
          <w:sz w:val="16"/>
          <w:szCs w:val="16"/>
          <w:u w:val="none"/>
        </w:rPr>
        <w:t xml:space="preserve"> bij Kamerstuk 33 009 nr. 140</w:t>
      </w:r>
      <w:r w:rsidRPr="002F2362">
        <w:rPr>
          <w:rFonts w:ascii="Verdana" w:hAnsi="Verdana"/>
          <w:sz w:val="16"/>
          <w:szCs w:val="16"/>
        </w:rPr>
        <w:t xml:space="preserve"> </w:t>
      </w:r>
    </w:p>
  </w:footnote>
  <w:footnote w:id="4">
    <w:p w14:paraId="1A0F9081" w14:textId="77777777" w:rsidR="003B0528" w:rsidRPr="00BA7163" w:rsidRDefault="003B0528" w:rsidP="003B0528">
      <w:pPr>
        <w:pStyle w:val="FootnoteText"/>
        <w:rPr>
          <w:rFonts w:ascii="Verdana" w:hAnsi="Verdana"/>
          <w:sz w:val="16"/>
          <w:szCs w:val="16"/>
        </w:rPr>
      </w:pPr>
      <w:r w:rsidRPr="00BA7163">
        <w:rPr>
          <w:rStyle w:val="FootnoteReference"/>
          <w:rFonts w:ascii="Verdana" w:hAnsi="Verdana"/>
        </w:rPr>
        <w:footnoteRef/>
      </w:r>
      <w:r w:rsidRPr="00BA7163">
        <w:rPr>
          <w:rFonts w:ascii="Verdana" w:hAnsi="Verdana"/>
          <w:sz w:val="16"/>
          <w:szCs w:val="16"/>
        </w:rPr>
        <w:t xml:space="preserve"> Kamerstukken II, 2024/25, 29861, nr. 158.</w:t>
      </w:r>
    </w:p>
  </w:footnote>
  <w:footnote w:id="5">
    <w:p w14:paraId="6227727D" w14:textId="77777777" w:rsidR="003B0528" w:rsidRPr="00BA7163" w:rsidRDefault="003B0528" w:rsidP="003B0528">
      <w:pPr>
        <w:pStyle w:val="FootnoteText"/>
        <w:rPr>
          <w:rFonts w:ascii="Verdana" w:hAnsi="Verdana"/>
          <w:sz w:val="16"/>
          <w:szCs w:val="16"/>
        </w:rPr>
      </w:pPr>
      <w:r w:rsidRPr="00BA7163">
        <w:rPr>
          <w:rStyle w:val="FootnoteReference"/>
          <w:rFonts w:ascii="Verdana" w:hAnsi="Verdana"/>
        </w:rPr>
        <w:footnoteRef/>
      </w:r>
      <w:r w:rsidRPr="00BA7163">
        <w:rPr>
          <w:rFonts w:ascii="Verdana" w:hAnsi="Verdana"/>
          <w:sz w:val="16"/>
          <w:szCs w:val="16"/>
        </w:rPr>
        <w:t xml:space="preserve"> Kamerstukken II, 2024/25, 29861, nr. 158.</w:t>
      </w:r>
    </w:p>
  </w:footnote>
  <w:footnote w:id="6">
    <w:p w14:paraId="6943CAFE" w14:textId="3396C472" w:rsidR="00FA4E59" w:rsidRPr="002C261C" w:rsidRDefault="00FA4E59" w:rsidP="00FA4E59">
      <w:pPr>
        <w:pStyle w:val="FootnoteText"/>
        <w:rPr>
          <w:rFonts w:ascii="Verdana" w:hAnsi="Verdana"/>
          <w:sz w:val="16"/>
          <w:szCs w:val="16"/>
        </w:rPr>
      </w:pPr>
      <w:r w:rsidRPr="00BA7163">
        <w:rPr>
          <w:rStyle w:val="FootnoteReference"/>
          <w:rFonts w:ascii="Verdana" w:hAnsi="Verdana"/>
        </w:rPr>
        <w:footnoteRef/>
      </w:r>
      <w:r w:rsidRPr="002C261C">
        <w:rPr>
          <w:rFonts w:ascii="Verdana" w:hAnsi="Verdana"/>
          <w:sz w:val="16"/>
          <w:szCs w:val="16"/>
        </w:rPr>
        <w:t xml:space="preserve"> </w:t>
      </w:r>
      <w:hyperlink r:id="rId1" w:history="1">
        <w:r w:rsidR="002F2362" w:rsidRPr="000009B1">
          <w:rPr>
            <w:rStyle w:val="Hyperlink"/>
            <w:rFonts w:ascii="Verdana" w:hAnsi="Verdana"/>
            <w:sz w:val="16"/>
            <w:szCs w:val="16"/>
          </w:rPr>
          <w:t>https://data.consilium.europa.eu/doc/document/ST-13129-2017-INIT/nl/pdf</w:t>
        </w:r>
      </w:hyperlink>
      <w:r w:rsidRPr="002C261C">
        <w:rPr>
          <w:rFonts w:ascii="Verdana" w:hAnsi="Verdana"/>
          <w:sz w:val="16"/>
          <w:szCs w:val="16"/>
        </w:rPr>
        <w:t xml:space="preserve"> </w:t>
      </w:r>
    </w:p>
  </w:footnote>
  <w:footnote w:id="7">
    <w:p w14:paraId="68CF5600" w14:textId="77777777" w:rsidR="00FA4E59" w:rsidRPr="00BA7163" w:rsidRDefault="00FA4E59" w:rsidP="00FA4E59">
      <w:pPr>
        <w:pStyle w:val="FootnoteText"/>
        <w:rPr>
          <w:rFonts w:ascii="Verdana" w:hAnsi="Verdana"/>
          <w:sz w:val="16"/>
          <w:szCs w:val="16"/>
        </w:rPr>
      </w:pPr>
      <w:r w:rsidRPr="00BA7163">
        <w:rPr>
          <w:rStyle w:val="FootnoteReference"/>
          <w:rFonts w:ascii="Verdana" w:hAnsi="Verdana"/>
        </w:rPr>
        <w:footnoteRef/>
      </w:r>
      <w:r w:rsidRPr="00BA7163">
        <w:rPr>
          <w:rFonts w:ascii="Verdana" w:hAnsi="Verdana"/>
          <w:sz w:val="16"/>
          <w:szCs w:val="16"/>
        </w:rPr>
        <w:t xml:space="preserve"> Kamerstukken II, 2023/24, 21501-31, nr. 732.</w:t>
      </w:r>
    </w:p>
  </w:footnote>
  <w:footnote w:id="8">
    <w:p w14:paraId="709C36B4" w14:textId="1DD6FE70" w:rsidR="00D1363A" w:rsidRPr="00BA7163" w:rsidRDefault="00D1363A" w:rsidP="00D1363A">
      <w:pPr>
        <w:pStyle w:val="FootnoteText"/>
        <w:rPr>
          <w:rFonts w:ascii="Verdana" w:hAnsi="Verdana"/>
          <w:sz w:val="16"/>
          <w:szCs w:val="16"/>
        </w:rPr>
      </w:pPr>
      <w:r w:rsidRPr="00D02F37">
        <w:rPr>
          <w:rStyle w:val="FootnoteReference"/>
          <w:rFonts w:ascii="Verdana" w:hAnsi="Verdana"/>
        </w:rPr>
        <w:footnoteRef/>
      </w:r>
      <w:r w:rsidRPr="00D02F37">
        <w:rPr>
          <w:rFonts w:ascii="Verdana" w:hAnsi="Verdana"/>
          <w:sz w:val="16"/>
          <w:szCs w:val="16"/>
        </w:rPr>
        <w:t xml:space="preserve"> </w:t>
      </w:r>
      <w:hyperlink r:id="rId2" w:history="1">
        <w:r w:rsidRPr="00D02F37">
          <w:rPr>
            <w:rStyle w:val="Hyperlink"/>
            <w:rFonts w:ascii="Verdana" w:hAnsi="Verdana"/>
            <w:sz w:val="16"/>
            <w:szCs w:val="16"/>
          </w:rPr>
          <w:t>https://eur-lex.europa.eu/legal-content/EN/TXT/?uri=CELEX:52025DC0075</w:t>
        </w:r>
      </w:hyperlink>
      <w:r w:rsidRPr="00D02F37">
        <w:rPr>
          <w:rFonts w:ascii="Verdana" w:hAnsi="Verdana"/>
          <w:sz w:val="16"/>
          <w:szCs w:val="16"/>
        </w:rPr>
        <w:t xml:space="preserve"> U wordt </w:t>
      </w:r>
      <w:r w:rsidR="00196622" w:rsidRPr="00D02F37">
        <w:rPr>
          <w:rFonts w:ascii="Verdana" w:hAnsi="Verdana"/>
          <w:sz w:val="16"/>
          <w:szCs w:val="16"/>
        </w:rPr>
        <w:t>geïnformeerd</w:t>
      </w:r>
      <w:r w:rsidRPr="00D02F37">
        <w:rPr>
          <w:rFonts w:ascii="Verdana" w:hAnsi="Verdana"/>
          <w:sz w:val="16"/>
          <w:szCs w:val="16"/>
        </w:rPr>
        <w:t xml:space="preserve"> over de kabinetsappreciatie via het BNC-fiche.</w:t>
      </w:r>
    </w:p>
  </w:footnote>
  <w:footnote w:id="9">
    <w:p w14:paraId="24B8302E" w14:textId="77777777" w:rsidR="00022712" w:rsidRPr="00234181" w:rsidRDefault="00022712" w:rsidP="00022712">
      <w:pPr>
        <w:pStyle w:val="FootnoteText"/>
        <w:rPr>
          <w:rFonts w:ascii="Verdana" w:hAnsi="Verdana"/>
          <w:sz w:val="16"/>
          <w:szCs w:val="16"/>
        </w:rPr>
      </w:pPr>
      <w:r w:rsidRPr="00234181">
        <w:rPr>
          <w:rStyle w:val="FootnoteReference"/>
          <w:rFonts w:ascii="Verdana" w:hAnsi="Verdana"/>
          <w:sz w:val="16"/>
          <w:szCs w:val="16"/>
        </w:rPr>
        <w:footnoteRef/>
      </w:r>
      <w:r w:rsidRPr="00234181">
        <w:rPr>
          <w:rFonts w:ascii="Verdana" w:hAnsi="Verdana"/>
          <w:sz w:val="16"/>
          <w:szCs w:val="16"/>
        </w:rPr>
        <w:t xml:space="preserve"> </w:t>
      </w:r>
      <w:proofErr w:type="spellStart"/>
      <w:r w:rsidRPr="00234181">
        <w:rPr>
          <w:rFonts w:ascii="Verdana" w:hAnsi="Verdana"/>
          <w:sz w:val="16"/>
          <w:szCs w:val="16"/>
          <w:lang w:val="en-US"/>
        </w:rPr>
        <w:t>Kamerstuk</w:t>
      </w:r>
      <w:proofErr w:type="spellEnd"/>
      <w:r w:rsidRPr="00234181">
        <w:rPr>
          <w:rFonts w:ascii="Verdana" w:hAnsi="Verdana"/>
          <w:sz w:val="16"/>
          <w:szCs w:val="16"/>
          <w:lang w:val="en-US"/>
        </w:rPr>
        <w:t xml:space="preserve"> 2023/2024, 30 420, nr. 3956.</w:t>
      </w:r>
    </w:p>
  </w:footnote>
  <w:footnote w:id="10">
    <w:p w14:paraId="12E74A56" w14:textId="3555162D" w:rsidR="00A35423" w:rsidRPr="00A35423" w:rsidRDefault="00A35423">
      <w:pPr>
        <w:pStyle w:val="FootnoteText"/>
        <w:rPr>
          <w:lang w:val="en-US"/>
        </w:rPr>
      </w:pPr>
      <w:r>
        <w:rPr>
          <w:rStyle w:val="FootnoteReference"/>
        </w:rPr>
        <w:footnoteRef/>
      </w:r>
      <w:r>
        <w:t xml:space="preserve"> </w:t>
      </w:r>
      <w:r w:rsidRPr="00A35423">
        <w:t>Kamerstuk 2023/2024, 21</w:t>
      </w:r>
      <w:r>
        <w:t xml:space="preserve"> </w:t>
      </w:r>
      <w:r w:rsidRPr="00A35423">
        <w:t>501-07</w:t>
      </w:r>
      <w:r>
        <w:t xml:space="preserve">, nr. </w:t>
      </w:r>
      <w:r w:rsidRPr="00A35423">
        <w:t>2099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E7AA" w14:textId="77777777" w:rsidR="00534972" w:rsidRDefault="00534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CAE3" w14:textId="77777777" w:rsidR="00534972" w:rsidRDefault="00534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B174" w14:textId="77777777" w:rsidR="00534972" w:rsidRDefault="00534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C398E"/>
    <w:multiLevelType w:val="hybridMultilevel"/>
    <w:tmpl w:val="9C469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782001"/>
    <w:multiLevelType w:val="hybridMultilevel"/>
    <w:tmpl w:val="2F3449DA"/>
    <w:lvl w:ilvl="0" w:tplc="AF12BC00">
      <w:start w:val="1"/>
      <w:numFmt w:val="upperRoman"/>
      <w:lvlText w:val="%1."/>
      <w:lvlJc w:val="left"/>
      <w:pPr>
        <w:ind w:left="720" w:hanging="720"/>
      </w:pPr>
      <w:rPr>
        <w:rFonts w:hint="default"/>
        <w:b/>
        <w:bCs/>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DF14FF3"/>
    <w:multiLevelType w:val="hybridMultilevel"/>
    <w:tmpl w:val="9C200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7555847">
    <w:abstractNumId w:val="1"/>
  </w:num>
  <w:num w:numId="2" w16cid:durableId="156848668">
    <w:abstractNumId w:val="2"/>
  </w:num>
  <w:num w:numId="3" w16cid:durableId="64882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E5A0C4"/>
    <w:rsid w:val="00000EAE"/>
    <w:rsid w:val="00003872"/>
    <w:rsid w:val="000118B6"/>
    <w:rsid w:val="0002248D"/>
    <w:rsid w:val="00022712"/>
    <w:rsid w:val="00026A3F"/>
    <w:rsid w:val="0004440C"/>
    <w:rsid w:val="00045000"/>
    <w:rsid w:val="00046210"/>
    <w:rsid w:val="00047471"/>
    <w:rsid w:val="0004789E"/>
    <w:rsid w:val="00052759"/>
    <w:rsid w:val="000565CE"/>
    <w:rsid w:val="00060E70"/>
    <w:rsid w:val="00062C39"/>
    <w:rsid w:val="0006487E"/>
    <w:rsid w:val="00070ABB"/>
    <w:rsid w:val="00072C50"/>
    <w:rsid w:val="00072C9D"/>
    <w:rsid w:val="00077039"/>
    <w:rsid w:val="000805C6"/>
    <w:rsid w:val="00083EFB"/>
    <w:rsid w:val="0009230E"/>
    <w:rsid w:val="00093463"/>
    <w:rsid w:val="0009405C"/>
    <w:rsid w:val="00094AE8"/>
    <w:rsid w:val="000A06A5"/>
    <w:rsid w:val="000A343F"/>
    <w:rsid w:val="000A4802"/>
    <w:rsid w:val="000A7708"/>
    <w:rsid w:val="000B7517"/>
    <w:rsid w:val="000C0867"/>
    <w:rsid w:val="000C6708"/>
    <w:rsid w:val="000D3634"/>
    <w:rsid w:val="000D5735"/>
    <w:rsid w:val="000D5A2C"/>
    <w:rsid w:val="000D6022"/>
    <w:rsid w:val="000E2DB1"/>
    <w:rsid w:val="000E64BF"/>
    <w:rsid w:val="000F23D7"/>
    <w:rsid w:val="000F2BBA"/>
    <w:rsid w:val="00103746"/>
    <w:rsid w:val="00103EEC"/>
    <w:rsid w:val="001040E0"/>
    <w:rsid w:val="00106692"/>
    <w:rsid w:val="00112EDF"/>
    <w:rsid w:val="001214E8"/>
    <w:rsid w:val="00127767"/>
    <w:rsid w:val="001327F2"/>
    <w:rsid w:val="00134EF6"/>
    <w:rsid w:val="00135744"/>
    <w:rsid w:val="00136A69"/>
    <w:rsid w:val="00140332"/>
    <w:rsid w:val="00141BF0"/>
    <w:rsid w:val="0014574B"/>
    <w:rsid w:val="00146348"/>
    <w:rsid w:val="0014701A"/>
    <w:rsid w:val="0015506F"/>
    <w:rsid w:val="001604AF"/>
    <w:rsid w:val="00160FFE"/>
    <w:rsid w:val="00172B51"/>
    <w:rsid w:val="00172BE5"/>
    <w:rsid w:val="0018313F"/>
    <w:rsid w:val="00192127"/>
    <w:rsid w:val="00192AE5"/>
    <w:rsid w:val="00196622"/>
    <w:rsid w:val="001A3AF5"/>
    <w:rsid w:val="001A3C56"/>
    <w:rsid w:val="001B5824"/>
    <w:rsid w:val="001D2881"/>
    <w:rsid w:val="001E06D3"/>
    <w:rsid w:val="001E4A02"/>
    <w:rsid w:val="001E7BAD"/>
    <w:rsid w:val="00200C70"/>
    <w:rsid w:val="0021122F"/>
    <w:rsid w:val="00211EFE"/>
    <w:rsid w:val="0022395C"/>
    <w:rsid w:val="002404DE"/>
    <w:rsid w:val="0024217E"/>
    <w:rsid w:val="002639B8"/>
    <w:rsid w:val="00270BDB"/>
    <w:rsid w:val="00271BD1"/>
    <w:rsid w:val="0027366D"/>
    <w:rsid w:val="0027652A"/>
    <w:rsid w:val="0028264D"/>
    <w:rsid w:val="00284863"/>
    <w:rsid w:val="00292A5D"/>
    <w:rsid w:val="00294A6A"/>
    <w:rsid w:val="00294AA0"/>
    <w:rsid w:val="00294CD9"/>
    <w:rsid w:val="002977D7"/>
    <w:rsid w:val="002A24C0"/>
    <w:rsid w:val="002D42B2"/>
    <w:rsid w:val="002E262E"/>
    <w:rsid w:val="002E4CF1"/>
    <w:rsid w:val="002E61E0"/>
    <w:rsid w:val="002E6902"/>
    <w:rsid w:val="002F2362"/>
    <w:rsid w:val="002F358F"/>
    <w:rsid w:val="002F53DE"/>
    <w:rsid w:val="002F792D"/>
    <w:rsid w:val="0030537C"/>
    <w:rsid w:val="003055CA"/>
    <w:rsid w:val="0031055A"/>
    <w:rsid w:val="00311F6E"/>
    <w:rsid w:val="00317D01"/>
    <w:rsid w:val="0032285F"/>
    <w:rsid w:val="003234B3"/>
    <w:rsid w:val="0032533C"/>
    <w:rsid w:val="0032775A"/>
    <w:rsid w:val="00336503"/>
    <w:rsid w:val="00344A2F"/>
    <w:rsid w:val="00355A67"/>
    <w:rsid w:val="003621C0"/>
    <w:rsid w:val="003635D2"/>
    <w:rsid w:val="00363E82"/>
    <w:rsid w:val="00364054"/>
    <w:rsid w:val="00373BC3"/>
    <w:rsid w:val="0038634B"/>
    <w:rsid w:val="00390F9F"/>
    <w:rsid w:val="00392961"/>
    <w:rsid w:val="003958F9"/>
    <w:rsid w:val="00397801"/>
    <w:rsid w:val="00397EE0"/>
    <w:rsid w:val="003A0F27"/>
    <w:rsid w:val="003A3AB9"/>
    <w:rsid w:val="003A7772"/>
    <w:rsid w:val="003B0528"/>
    <w:rsid w:val="003B105C"/>
    <w:rsid w:val="003B1C90"/>
    <w:rsid w:val="003B27A0"/>
    <w:rsid w:val="003B60A6"/>
    <w:rsid w:val="003C21E2"/>
    <w:rsid w:val="003D4D4B"/>
    <w:rsid w:val="003E0313"/>
    <w:rsid w:val="003E1F8C"/>
    <w:rsid w:val="003E52B1"/>
    <w:rsid w:val="003F06C2"/>
    <w:rsid w:val="003F11AE"/>
    <w:rsid w:val="003F2BB1"/>
    <w:rsid w:val="003F2EBF"/>
    <w:rsid w:val="003F32C1"/>
    <w:rsid w:val="003F7C59"/>
    <w:rsid w:val="004049D5"/>
    <w:rsid w:val="004072C1"/>
    <w:rsid w:val="004150C3"/>
    <w:rsid w:val="004161B1"/>
    <w:rsid w:val="004161F1"/>
    <w:rsid w:val="00416E6E"/>
    <w:rsid w:val="00423D6D"/>
    <w:rsid w:val="0042483E"/>
    <w:rsid w:val="004259A5"/>
    <w:rsid w:val="00434FBD"/>
    <w:rsid w:val="00441372"/>
    <w:rsid w:val="00441D10"/>
    <w:rsid w:val="00443A6E"/>
    <w:rsid w:val="004546B9"/>
    <w:rsid w:val="00456459"/>
    <w:rsid w:val="004573E7"/>
    <w:rsid w:val="00461195"/>
    <w:rsid w:val="004654E8"/>
    <w:rsid w:val="004668B5"/>
    <w:rsid w:val="00482D95"/>
    <w:rsid w:val="00484A06"/>
    <w:rsid w:val="00491E2C"/>
    <w:rsid w:val="0049798C"/>
    <w:rsid w:val="004A055A"/>
    <w:rsid w:val="004A264F"/>
    <w:rsid w:val="004A2CC3"/>
    <w:rsid w:val="004B7A6B"/>
    <w:rsid w:val="004C49C3"/>
    <w:rsid w:val="004C79E3"/>
    <w:rsid w:val="004C7B07"/>
    <w:rsid w:val="004D4BDF"/>
    <w:rsid w:val="00510F79"/>
    <w:rsid w:val="005114DF"/>
    <w:rsid w:val="0052447C"/>
    <w:rsid w:val="00524A59"/>
    <w:rsid w:val="00527CBD"/>
    <w:rsid w:val="00534972"/>
    <w:rsid w:val="00542958"/>
    <w:rsid w:val="00542D90"/>
    <w:rsid w:val="005564DF"/>
    <w:rsid w:val="00557F63"/>
    <w:rsid w:val="00562DE1"/>
    <w:rsid w:val="00564578"/>
    <w:rsid w:val="00565077"/>
    <w:rsid w:val="00567E26"/>
    <w:rsid w:val="005706F1"/>
    <w:rsid w:val="00570C5B"/>
    <w:rsid w:val="00573228"/>
    <w:rsid w:val="00585A12"/>
    <w:rsid w:val="00590A09"/>
    <w:rsid w:val="0059444A"/>
    <w:rsid w:val="00595E15"/>
    <w:rsid w:val="005969EB"/>
    <w:rsid w:val="005A63FA"/>
    <w:rsid w:val="005A7997"/>
    <w:rsid w:val="005B060B"/>
    <w:rsid w:val="005D1586"/>
    <w:rsid w:val="005D1839"/>
    <w:rsid w:val="005D4840"/>
    <w:rsid w:val="005E3E22"/>
    <w:rsid w:val="005E6C41"/>
    <w:rsid w:val="005F3B83"/>
    <w:rsid w:val="005F6C72"/>
    <w:rsid w:val="00602543"/>
    <w:rsid w:val="00603B56"/>
    <w:rsid w:val="006074F8"/>
    <w:rsid w:val="00607A54"/>
    <w:rsid w:val="00617CD7"/>
    <w:rsid w:val="00620590"/>
    <w:rsid w:val="006328DB"/>
    <w:rsid w:val="0063344B"/>
    <w:rsid w:val="00635351"/>
    <w:rsid w:val="00636087"/>
    <w:rsid w:val="00636B1C"/>
    <w:rsid w:val="0064083E"/>
    <w:rsid w:val="00640DA5"/>
    <w:rsid w:val="00644403"/>
    <w:rsid w:val="006609B0"/>
    <w:rsid w:val="00675565"/>
    <w:rsid w:val="00676165"/>
    <w:rsid w:val="0067775A"/>
    <w:rsid w:val="006815F5"/>
    <w:rsid w:val="006845D9"/>
    <w:rsid w:val="00693557"/>
    <w:rsid w:val="00696627"/>
    <w:rsid w:val="006A2E43"/>
    <w:rsid w:val="006A55A0"/>
    <w:rsid w:val="006D12BF"/>
    <w:rsid w:val="006D2ECE"/>
    <w:rsid w:val="006D777C"/>
    <w:rsid w:val="006E1333"/>
    <w:rsid w:val="006E1481"/>
    <w:rsid w:val="006E4135"/>
    <w:rsid w:val="006E6012"/>
    <w:rsid w:val="006E6CE2"/>
    <w:rsid w:val="007136BA"/>
    <w:rsid w:val="00724555"/>
    <w:rsid w:val="007260CE"/>
    <w:rsid w:val="00727BE9"/>
    <w:rsid w:val="007315F2"/>
    <w:rsid w:val="00731BD2"/>
    <w:rsid w:val="007323D4"/>
    <w:rsid w:val="0073267D"/>
    <w:rsid w:val="007353D2"/>
    <w:rsid w:val="007379E9"/>
    <w:rsid w:val="007402EE"/>
    <w:rsid w:val="007440C1"/>
    <w:rsid w:val="00747726"/>
    <w:rsid w:val="0075335F"/>
    <w:rsid w:val="00760D88"/>
    <w:rsid w:val="00775DCB"/>
    <w:rsid w:val="007816BC"/>
    <w:rsid w:val="00781DE1"/>
    <w:rsid w:val="00792AA8"/>
    <w:rsid w:val="007960D3"/>
    <w:rsid w:val="007A45C5"/>
    <w:rsid w:val="007A5F4F"/>
    <w:rsid w:val="007B6953"/>
    <w:rsid w:val="007B6B3A"/>
    <w:rsid w:val="007C2859"/>
    <w:rsid w:val="007D7749"/>
    <w:rsid w:val="007E2E04"/>
    <w:rsid w:val="007E581D"/>
    <w:rsid w:val="007F0EC1"/>
    <w:rsid w:val="00800262"/>
    <w:rsid w:val="00801741"/>
    <w:rsid w:val="00813EC6"/>
    <w:rsid w:val="00821F44"/>
    <w:rsid w:val="00822D00"/>
    <w:rsid w:val="00824E31"/>
    <w:rsid w:val="0084141A"/>
    <w:rsid w:val="00845194"/>
    <w:rsid w:val="00850184"/>
    <w:rsid w:val="00850747"/>
    <w:rsid w:val="008560B1"/>
    <w:rsid w:val="00857A2D"/>
    <w:rsid w:val="008666F2"/>
    <w:rsid w:val="008755BF"/>
    <w:rsid w:val="008759FE"/>
    <w:rsid w:val="00875ECD"/>
    <w:rsid w:val="008852D8"/>
    <w:rsid w:val="008963BB"/>
    <w:rsid w:val="008A1B89"/>
    <w:rsid w:val="008A3456"/>
    <w:rsid w:val="008A4021"/>
    <w:rsid w:val="008A4138"/>
    <w:rsid w:val="008A4E7C"/>
    <w:rsid w:val="008A6439"/>
    <w:rsid w:val="008B0E79"/>
    <w:rsid w:val="008B4E4B"/>
    <w:rsid w:val="008B5246"/>
    <w:rsid w:val="008B5509"/>
    <w:rsid w:val="008B72B2"/>
    <w:rsid w:val="008C58DE"/>
    <w:rsid w:val="008C6BF5"/>
    <w:rsid w:val="008D4A92"/>
    <w:rsid w:val="008D7104"/>
    <w:rsid w:val="008F3050"/>
    <w:rsid w:val="009022CC"/>
    <w:rsid w:val="00906D84"/>
    <w:rsid w:val="00921763"/>
    <w:rsid w:val="00935299"/>
    <w:rsid w:val="009361A9"/>
    <w:rsid w:val="009372E4"/>
    <w:rsid w:val="00943B51"/>
    <w:rsid w:val="00945C1E"/>
    <w:rsid w:val="00945F16"/>
    <w:rsid w:val="009671DB"/>
    <w:rsid w:val="00970809"/>
    <w:rsid w:val="00971F8A"/>
    <w:rsid w:val="00972109"/>
    <w:rsid w:val="009739B0"/>
    <w:rsid w:val="00981C48"/>
    <w:rsid w:val="0099255D"/>
    <w:rsid w:val="009A31EC"/>
    <w:rsid w:val="009A3BD5"/>
    <w:rsid w:val="009A662E"/>
    <w:rsid w:val="009B0F12"/>
    <w:rsid w:val="009C440B"/>
    <w:rsid w:val="009C47FE"/>
    <w:rsid w:val="009C49C3"/>
    <w:rsid w:val="009D1523"/>
    <w:rsid w:val="009D3064"/>
    <w:rsid w:val="009D5D3E"/>
    <w:rsid w:val="009E416A"/>
    <w:rsid w:val="009E5B46"/>
    <w:rsid w:val="009F3601"/>
    <w:rsid w:val="00A000C4"/>
    <w:rsid w:val="00A02DA4"/>
    <w:rsid w:val="00A114D0"/>
    <w:rsid w:val="00A135E6"/>
    <w:rsid w:val="00A1761E"/>
    <w:rsid w:val="00A20F71"/>
    <w:rsid w:val="00A22C84"/>
    <w:rsid w:val="00A23730"/>
    <w:rsid w:val="00A23D37"/>
    <w:rsid w:val="00A25410"/>
    <w:rsid w:val="00A25AC5"/>
    <w:rsid w:val="00A2728B"/>
    <w:rsid w:val="00A32EA5"/>
    <w:rsid w:val="00A35423"/>
    <w:rsid w:val="00A37B1D"/>
    <w:rsid w:val="00A40E12"/>
    <w:rsid w:val="00A4298C"/>
    <w:rsid w:val="00A447BF"/>
    <w:rsid w:val="00A44A4E"/>
    <w:rsid w:val="00A45FEC"/>
    <w:rsid w:val="00A465A0"/>
    <w:rsid w:val="00A51464"/>
    <w:rsid w:val="00A57E02"/>
    <w:rsid w:val="00A63470"/>
    <w:rsid w:val="00A635A4"/>
    <w:rsid w:val="00A666AD"/>
    <w:rsid w:val="00A746A0"/>
    <w:rsid w:val="00A74840"/>
    <w:rsid w:val="00A76753"/>
    <w:rsid w:val="00A819FE"/>
    <w:rsid w:val="00AA69C3"/>
    <w:rsid w:val="00AC0D8E"/>
    <w:rsid w:val="00AC6620"/>
    <w:rsid w:val="00AC7D01"/>
    <w:rsid w:val="00AD01FB"/>
    <w:rsid w:val="00AD5AE5"/>
    <w:rsid w:val="00AE2368"/>
    <w:rsid w:val="00AE44C9"/>
    <w:rsid w:val="00AE6299"/>
    <w:rsid w:val="00AE71B8"/>
    <w:rsid w:val="00AF318D"/>
    <w:rsid w:val="00B0207C"/>
    <w:rsid w:val="00B11669"/>
    <w:rsid w:val="00B4788C"/>
    <w:rsid w:val="00B52765"/>
    <w:rsid w:val="00B6696F"/>
    <w:rsid w:val="00B706DC"/>
    <w:rsid w:val="00B70CB4"/>
    <w:rsid w:val="00B7331B"/>
    <w:rsid w:val="00B849E9"/>
    <w:rsid w:val="00B866E9"/>
    <w:rsid w:val="00B97C6E"/>
    <w:rsid w:val="00BA3DCC"/>
    <w:rsid w:val="00BA7B2C"/>
    <w:rsid w:val="00BB21C1"/>
    <w:rsid w:val="00BB484C"/>
    <w:rsid w:val="00BB7CA2"/>
    <w:rsid w:val="00BC15C1"/>
    <w:rsid w:val="00BC3C88"/>
    <w:rsid w:val="00BC5192"/>
    <w:rsid w:val="00BE11CF"/>
    <w:rsid w:val="00BE1252"/>
    <w:rsid w:val="00BE5E9E"/>
    <w:rsid w:val="00BE6F75"/>
    <w:rsid w:val="00BF4EF5"/>
    <w:rsid w:val="00C00419"/>
    <w:rsid w:val="00C00966"/>
    <w:rsid w:val="00C164C1"/>
    <w:rsid w:val="00C1755C"/>
    <w:rsid w:val="00C20086"/>
    <w:rsid w:val="00C32E9C"/>
    <w:rsid w:val="00C365AE"/>
    <w:rsid w:val="00C372DD"/>
    <w:rsid w:val="00C47E67"/>
    <w:rsid w:val="00C524E6"/>
    <w:rsid w:val="00C6124B"/>
    <w:rsid w:val="00C6203B"/>
    <w:rsid w:val="00C663E6"/>
    <w:rsid w:val="00C80C59"/>
    <w:rsid w:val="00C82625"/>
    <w:rsid w:val="00C90E07"/>
    <w:rsid w:val="00CA7BE0"/>
    <w:rsid w:val="00CC1811"/>
    <w:rsid w:val="00CD5054"/>
    <w:rsid w:val="00CD75AC"/>
    <w:rsid w:val="00CD7F27"/>
    <w:rsid w:val="00CE525A"/>
    <w:rsid w:val="00CF7F17"/>
    <w:rsid w:val="00D00800"/>
    <w:rsid w:val="00D02F37"/>
    <w:rsid w:val="00D07641"/>
    <w:rsid w:val="00D10FBE"/>
    <w:rsid w:val="00D13226"/>
    <w:rsid w:val="00D1363A"/>
    <w:rsid w:val="00D3055A"/>
    <w:rsid w:val="00D3060A"/>
    <w:rsid w:val="00D31DFA"/>
    <w:rsid w:val="00D3298A"/>
    <w:rsid w:val="00D336C7"/>
    <w:rsid w:val="00D356AD"/>
    <w:rsid w:val="00D462F5"/>
    <w:rsid w:val="00D470E4"/>
    <w:rsid w:val="00D47644"/>
    <w:rsid w:val="00D50B16"/>
    <w:rsid w:val="00D519AE"/>
    <w:rsid w:val="00D54A44"/>
    <w:rsid w:val="00D56318"/>
    <w:rsid w:val="00D6160D"/>
    <w:rsid w:val="00D71EC3"/>
    <w:rsid w:val="00D83FF1"/>
    <w:rsid w:val="00D86633"/>
    <w:rsid w:val="00D867CF"/>
    <w:rsid w:val="00D91374"/>
    <w:rsid w:val="00D91C78"/>
    <w:rsid w:val="00D921F8"/>
    <w:rsid w:val="00D94DA6"/>
    <w:rsid w:val="00D96A85"/>
    <w:rsid w:val="00DA0B16"/>
    <w:rsid w:val="00DA405C"/>
    <w:rsid w:val="00DA578F"/>
    <w:rsid w:val="00DA7361"/>
    <w:rsid w:val="00DB264B"/>
    <w:rsid w:val="00DB3B05"/>
    <w:rsid w:val="00DB3CB9"/>
    <w:rsid w:val="00DD6767"/>
    <w:rsid w:val="00DE15DA"/>
    <w:rsid w:val="00DE56EE"/>
    <w:rsid w:val="00DF2A7B"/>
    <w:rsid w:val="00E04EAA"/>
    <w:rsid w:val="00E173F3"/>
    <w:rsid w:val="00E25496"/>
    <w:rsid w:val="00E26E74"/>
    <w:rsid w:val="00E2764B"/>
    <w:rsid w:val="00E520CF"/>
    <w:rsid w:val="00E612A0"/>
    <w:rsid w:val="00E618E5"/>
    <w:rsid w:val="00E6712D"/>
    <w:rsid w:val="00E73DE1"/>
    <w:rsid w:val="00E75A52"/>
    <w:rsid w:val="00E77F3F"/>
    <w:rsid w:val="00E874F2"/>
    <w:rsid w:val="00E923BD"/>
    <w:rsid w:val="00E97605"/>
    <w:rsid w:val="00EA3CFB"/>
    <w:rsid w:val="00EB0511"/>
    <w:rsid w:val="00EB5C2B"/>
    <w:rsid w:val="00EB7E16"/>
    <w:rsid w:val="00EC4920"/>
    <w:rsid w:val="00ED6EDD"/>
    <w:rsid w:val="00EE5B20"/>
    <w:rsid w:val="00EF5746"/>
    <w:rsid w:val="00F03DB5"/>
    <w:rsid w:val="00F0514B"/>
    <w:rsid w:val="00F07B9C"/>
    <w:rsid w:val="00F10021"/>
    <w:rsid w:val="00F30DC4"/>
    <w:rsid w:val="00F323F5"/>
    <w:rsid w:val="00F33638"/>
    <w:rsid w:val="00F33B36"/>
    <w:rsid w:val="00F525E5"/>
    <w:rsid w:val="00F55FF0"/>
    <w:rsid w:val="00F63DBB"/>
    <w:rsid w:val="00F67048"/>
    <w:rsid w:val="00F70F37"/>
    <w:rsid w:val="00F76488"/>
    <w:rsid w:val="00F848DE"/>
    <w:rsid w:val="00F8563C"/>
    <w:rsid w:val="00F86B69"/>
    <w:rsid w:val="00F94FD8"/>
    <w:rsid w:val="00F95D92"/>
    <w:rsid w:val="00FA0CDC"/>
    <w:rsid w:val="00FA4E59"/>
    <w:rsid w:val="00FA5A14"/>
    <w:rsid w:val="00FA5C25"/>
    <w:rsid w:val="00FB4140"/>
    <w:rsid w:val="00FC1CB1"/>
    <w:rsid w:val="00FC472B"/>
    <w:rsid w:val="00FC6AA4"/>
    <w:rsid w:val="00FD1A00"/>
    <w:rsid w:val="00FD2B92"/>
    <w:rsid w:val="00FE2277"/>
    <w:rsid w:val="00FE7CC5"/>
    <w:rsid w:val="00FF32BA"/>
    <w:rsid w:val="00FF54FB"/>
    <w:rsid w:val="1EB72439"/>
    <w:rsid w:val="59E5A0C4"/>
    <w:rsid w:val="5C0E045E"/>
    <w:rsid w:val="76992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A0C4"/>
  <w15:chartTrackingRefBased/>
  <w15:docId w15:val="{365D6804-5270-4891-A60D-4ABF68F2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601"/>
    <w:pPr>
      <w:ind w:left="720"/>
      <w:contextualSpacing/>
    </w:pPr>
    <w:rPr>
      <w:kern w:val="2"/>
      <w14:ligatures w14:val="standardContextual"/>
    </w:rPr>
  </w:style>
  <w:style w:type="paragraph" w:styleId="FootnoteText">
    <w:name w:val="footnote text"/>
    <w:basedOn w:val="Normal"/>
    <w:link w:val="FootnoteTextChar"/>
    <w:uiPriority w:val="99"/>
    <w:unhideWhenUsed/>
    <w:rsid w:val="009F3601"/>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9F3601"/>
    <w:rPr>
      <w:kern w:val="2"/>
      <w:sz w:val="20"/>
      <w:szCs w:val="20"/>
      <w14:ligatures w14:val="standardContextual"/>
    </w:rPr>
  </w:style>
  <w:style w:type="character" w:styleId="FootnoteReference">
    <w:name w:val="footnote reference"/>
    <w:basedOn w:val="DefaultParagraphFont"/>
    <w:uiPriority w:val="99"/>
    <w:semiHidden/>
    <w:unhideWhenUsed/>
    <w:rsid w:val="009F3601"/>
    <w:rPr>
      <w:vertAlign w:val="superscript"/>
    </w:rPr>
  </w:style>
  <w:style w:type="character" w:styleId="Hyperlink">
    <w:name w:val="Hyperlink"/>
    <w:basedOn w:val="DefaultParagraphFont"/>
    <w:uiPriority w:val="99"/>
    <w:unhideWhenUsed/>
    <w:rsid w:val="009F3601"/>
    <w:rPr>
      <w:color w:val="0563C1" w:themeColor="hyperlink"/>
      <w:u w:val="single"/>
    </w:rPr>
  </w:style>
  <w:style w:type="paragraph" w:styleId="NoSpacing">
    <w:name w:val="No Spacing"/>
    <w:uiPriority w:val="1"/>
    <w:qFormat/>
    <w:rsid w:val="009F3601"/>
    <w:pPr>
      <w:spacing w:after="0" w:line="240" w:lineRule="auto"/>
    </w:pPr>
    <w:rPr>
      <w:lang w:val="en-US"/>
    </w:rPr>
  </w:style>
  <w:style w:type="paragraph" w:styleId="NormalWeb">
    <w:name w:val="Normal (Web)"/>
    <w:basedOn w:val="Normal"/>
    <w:uiPriority w:val="99"/>
    <w:semiHidden/>
    <w:unhideWhenUsed/>
    <w:rsid w:val="009F3601"/>
    <w:pPr>
      <w:spacing w:before="100" w:beforeAutospacing="1" w:after="100" w:afterAutospacing="1" w:line="240" w:lineRule="auto"/>
    </w:pPr>
    <w:rPr>
      <w:rFonts w:ascii="Calibri" w:eastAsia="Times New Roman" w:hAnsi="Calibri" w:cs="Calibri"/>
      <w:lang w:eastAsia="nl-NL"/>
    </w:rPr>
  </w:style>
  <w:style w:type="character" w:styleId="CommentReference">
    <w:name w:val="annotation reference"/>
    <w:basedOn w:val="DefaultParagraphFont"/>
    <w:uiPriority w:val="99"/>
    <w:semiHidden/>
    <w:unhideWhenUsed/>
    <w:rsid w:val="009F3601"/>
    <w:rPr>
      <w:sz w:val="16"/>
      <w:szCs w:val="16"/>
    </w:rPr>
  </w:style>
  <w:style w:type="paragraph" w:styleId="CommentText">
    <w:name w:val="annotation text"/>
    <w:basedOn w:val="Normal"/>
    <w:link w:val="CommentTextChar"/>
    <w:uiPriority w:val="99"/>
    <w:unhideWhenUsed/>
    <w:rsid w:val="009F3601"/>
    <w:pPr>
      <w:spacing w:line="240" w:lineRule="auto"/>
    </w:pPr>
    <w:rPr>
      <w:sz w:val="20"/>
      <w:szCs w:val="20"/>
      <w:lang w:val="en-US"/>
    </w:rPr>
  </w:style>
  <w:style w:type="character" w:customStyle="1" w:styleId="CommentTextChar">
    <w:name w:val="Comment Text Char"/>
    <w:basedOn w:val="DefaultParagraphFont"/>
    <w:link w:val="CommentText"/>
    <w:uiPriority w:val="99"/>
    <w:rsid w:val="009F3601"/>
    <w:rPr>
      <w:sz w:val="20"/>
      <w:szCs w:val="20"/>
      <w:lang w:val="en-US"/>
    </w:rPr>
  </w:style>
  <w:style w:type="paragraph" w:styleId="Revision">
    <w:name w:val="Revision"/>
    <w:hidden/>
    <w:uiPriority w:val="99"/>
    <w:semiHidden/>
    <w:rsid w:val="000D6022"/>
    <w:pPr>
      <w:spacing w:after="0" w:line="240" w:lineRule="auto"/>
    </w:pPr>
  </w:style>
  <w:style w:type="paragraph" w:styleId="Header">
    <w:name w:val="header"/>
    <w:basedOn w:val="Normal"/>
    <w:link w:val="HeaderChar"/>
    <w:uiPriority w:val="99"/>
    <w:unhideWhenUsed/>
    <w:rsid w:val="00EB5C2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5C2B"/>
  </w:style>
  <w:style w:type="paragraph" w:styleId="Footer">
    <w:name w:val="footer"/>
    <w:basedOn w:val="Normal"/>
    <w:link w:val="FooterChar"/>
    <w:uiPriority w:val="99"/>
    <w:unhideWhenUsed/>
    <w:rsid w:val="00EB5C2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5C2B"/>
  </w:style>
  <w:style w:type="paragraph" w:styleId="CommentSubject">
    <w:name w:val="annotation subject"/>
    <w:basedOn w:val="CommentText"/>
    <w:next w:val="CommentText"/>
    <w:link w:val="CommentSubjectChar"/>
    <w:uiPriority w:val="99"/>
    <w:semiHidden/>
    <w:unhideWhenUsed/>
    <w:rsid w:val="00801741"/>
    <w:rPr>
      <w:b/>
      <w:bCs/>
      <w:lang w:val="nl-NL"/>
    </w:rPr>
  </w:style>
  <w:style w:type="character" w:customStyle="1" w:styleId="CommentSubjectChar">
    <w:name w:val="Comment Subject Char"/>
    <w:basedOn w:val="CommentTextChar"/>
    <w:link w:val="CommentSubject"/>
    <w:uiPriority w:val="99"/>
    <w:semiHidden/>
    <w:rsid w:val="00801741"/>
    <w:rPr>
      <w:b/>
      <w:bCs/>
      <w:sz w:val="20"/>
      <w:szCs w:val="20"/>
      <w:lang w:val="en-US"/>
    </w:rPr>
  </w:style>
  <w:style w:type="character" w:styleId="UnresolvedMention">
    <w:name w:val="Unresolved Mention"/>
    <w:basedOn w:val="DefaultParagraphFont"/>
    <w:uiPriority w:val="99"/>
    <w:semiHidden/>
    <w:unhideWhenUsed/>
    <w:rsid w:val="00801741"/>
    <w:rPr>
      <w:color w:val="605E5C"/>
      <w:shd w:val="clear" w:color="auto" w:fill="E1DFDD"/>
    </w:rPr>
  </w:style>
  <w:style w:type="character" w:customStyle="1" w:styleId="cf01">
    <w:name w:val="cf01"/>
    <w:basedOn w:val="DefaultParagraphFont"/>
    <w:rsid w:val="00083EFB"/>
    <w:rPr>
      <w:rFonts w:ascii="Segoe UI" w:hAnsi="Segoe UI" w:cs="Segoe UI" w:hint="default"/>
      <w:sz w:val="18"/>
      <w:szCs w:val="18"/>
    </w:rPr>
  </w:style>
  <w:style w:type="character" w:styleId="FollowedHyperlink">
    <w:name w:val="FollowedHyperlink"/>
    <w:basedOn w:val="DefaultParagraphFont"/>
    <w:uiPriority w:val="99"/>
    <w:semiHidden/>
    <w:unhideWhenUsed/>
    <w:rsid w:val="002F2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1196">
      <w:bodyDiv w:val="1"/>
      <w:marLeft w:val="0"/>
      <w:marRight w:val="0"/>
      <w:marTop w:val="0"/>
      <w:marBottom w:val="0"/>
      <w:divBdr>
        <w:top w:val="none" w:sz="0" w:space="0" w:color="auto"/>
        <w:left w:val="none" w:sz="0" w:space="0" w:color="auto"/>
        <w:bottom w:val="none" w:sz="0" w:space="0" w:color="auto"/>
        <w:right w:val="none" w:sz="0" w:space="0" w:color="auto"/>
      </w:divBdr>
    </w:div>
    <w:div w:id="111245209">
      <w:bodyDiv w:val="1"/>
      <w:marLeft w:val="0"/>
      <w:marRight w:val="0"/>
      <w:marTop w:val="0"/>
      <w:marBottom w:val="0"/>
      <w:divBdr>
        <w:top w:val="none" w:sz="0" w:space="0" w:color="auto"/>
        <w:left w:val="none" w:sz="0" w:space="0" w:color="auto"/>
        <w:bottom w:val="none" w:sz="0" w:space="0" w:color="auto"/>
        <w:right w:val="none" w:sz="0" w:space="0" w:color="auto"/>
      </w:divBdr>
    </w:div>
    <w:div w:id="211775254">
      <w:bodyDiv w:val="1"/>
      <w:marLeft w:val="0"/>
      <w:marRight w:val="0"/>
      <w:marTop w:val="0"/>
      <w:marBottom w:val="0"/>
      <w:divBdr>
        <w:top w:val="none" w:sz="0" w:space="0" w:color="auto"/>
        <w:left w:val="none" w:sz="0" w:space="0" w:color="auto"/>
        <w:bottom w:val="none" w:sz="0" w:space="0" w:color="auto"/>
        <w:right w:val="none" w:sz="0" w:space="0" w:color="auto"/>
      </w:divBdr>
    </w:div>
    <w:div w:id="456417274">
      <w:bodyDiv w:val="1"/>
      <w:marLeft w:val="0"/>
      <w:marRight w:val="0"/>
      <w:marTop w:val="0"/>
      <w:marBottom w:val="0"/>
      <w:divBdr>
        <w:top w:val="none" w:sz="0" w:space="0" w:color="auto"/>
        <w:left w:val="none" w:sz="0" w:space="0" w:color="auto"/>
        <w:bottom w:val="none" w:sz="0" w:space="0" w:color="auto"/>
        <w:right w:val="none" w:sz="0" w:space="0" w:color="auto"/>
      </w:divBdr>
    </w:div>
    <w:div w:id="588196896">
      <w:bodyDiv w:val="1"/>
      <w:marLeft w:val="0"/>
      <w:marRight w:val="0"/>
      <w:marTop w:val="0"/>
      <w:marBottom w:val="0"/>
      <w:divBdr>
        <w:top w:val="none" w:sz="0" w:space="0" w:color="auto"/>
        <w:left w:val="none" w:sz="0" w:space="0" w:color="auto"/>
        <w:bottom w:val="none" w:sz="0" w:space="0" w:color="auto"/>
        <w:right w:val="none" w:sz="0" w:space="0" w:color="auto"/>
      </w:divBdr>
    </w:div>
    <w:div w:id="783886356">
      <w:bodyDiv w:val="1"/>
      <w:marLeft w:val="0"/>
      <w:marRight w:val="0"/>
      <w:marTop w:val="0"/>
      <w:marBottom w:val="0"/>
      <w:divBdr>
        <w:top w:val="none" w:sz="0" w:space="0" w:color="auto"/>
        <w:left w:val="none" w:sz="0" w:space="0" w:color="auto"/>
        <w:bottom w:val="none" w:sz="0" w:space="0" w:color="auto"/>
        <w:right w:val="none" w:sz="0" w:space="0" w:color="auto"/>
      </w:divBdr>
      <w:divsChild>
        <w:div w:id="694884542">
          <w:marLeft w:val="0"/>
          <w:marRight w:val="0"/>
          <w:marTop w:val="0"/>
          <w:marBottom w:val="0"/>
          <w:divBdr>
            <w:top w:val="none" w:sz="0" w:space="0" w:color="auto"/>
            <w:left w:val="none" w:sz="0" w:space="0" w:color="auto"/>
            <w:bottom w:val="none" w:sz="0" w:space="0" w:color="auto"/>
            <w:right w:val="none" w:sz="0" w:space="0" w:color="auto"/>
          </w:divBdr>
        </w:div>
        <w:div w:id="2020159185">
          <w:marLeft w:val="0"/>
          <w:marRight w:val="0"/>
          <w:marTop w:val="0"/>
          <w:marBottom w:val="0"/>
          <w:divBdr>
            <w:top w:val="none" w:sz="0" w:space="0" w:color="auto"/>
            <w:left w:val="none" w:sz="0" w:space="0" w:color="auto"/>
            <w:bottom w:val="none" w:sz="0" w:space="0" w:color="auto"/>
            <w:right w:val="none" w:sz="0" w:space="0" w:color="auto"/>
          </w:divBdr>
        </w:div>
      </w:divsChild>
    </w:div>
    <w:div w:id="941567955">
      <w:bodyDiv w:val="1"/>
      <w:marLeft w:val="0"/>
      <w:marRight w:val="0"/>
      <w:marTop w:val="0"/>
      <w:marBottom w:val="0"/>
      <w:divBdr>
        <w:top w:val="none" w:sz="0" w:space="0" w:color="auto"/>
        <w:left w:val="none" w:sz="0" w:space="0" w:color="auto"/>
        <w:bottom w:val="none" w:sz="0" w:space="0" w:color="auto"/>
        <w:right w:val="none" w:sz="0" w:space="0" w:color="auto"/>
      </w:divBdr>
    </w:div>
    <w:div w:id="961569023">
      <w:bodyDiv w:val="1"/>
      <w:marLeft w:val="0"/>
      <w:marRight w:val="0"/>
      <w:marTop w:val="0"/>
      <w:marBottom w:val="0"/>
      <w:divBdr>
        <w:top w:val="none" w:sz="0" w:space="0" w:color="auto"/>
        <w:left w:val="none" w:sz="0" w:space="0" w:color="auto"/>
        <w:bottom w:val="none" w:sz="0" w:space="0" w:color="auto"/>
        <w:right w:val="none" w:sz="0" w:space="0" w:color="auto"/>
      </w:divBdr>
    </w:div>
    <w:div w:id="1382632434">
      <w:bodyDiv w:val="1"/>
      <w:marLeft w:val="0"/>
      <w:marRight w:val="0"/>
      <w:marTop w:val="0"/>
      <w:marBottom w:val="0"/>
      <w:divBdr>
        <w:top w:val="none" w:sz="0" w:space="0" w:color="auto"/>
        <w:left w:val="none" w:sz="0" w:space="0" w:color="auto"/>
        <w:bottom w:val="none" w:sz="0" w:space="0" w:color="auto"/>
        <w:right w:val="none" w:sz="0" w:space="0" w:color="auto"/>
      </w:divBdr>
    </w:div>
    <w:div w:id="1415008561">
      <w:bodyDiv w:val="1"/>
      <w:marLeft w:val="0"/>
      <w:marRight w:val="0"/>
      <w:marTop w:val="0"/>
      <w:marBottom w:val="0"/>
      <w:divBdr>
        <w:top w:val="none" w:sz="0" w:space="0" w:color="auto"/>
        <w:left w:val="none" w:sz="0" w:space="0" w:color="auto"/>
        <w:bottom w:val="none" w:sz="0" w:space="0" w:color="auto"/>
        <w:right w:val="none" w:sz="0" w:space="0" w:color="auto"/>
      </w:divBdr>
      <w:divsChild>
        <w:div w:id="188303655">
          <w:marLeft w:val="0"/>
          <w:marRight w:val="0"/>
          <w:marTop w:val="0"/>
          <w:marBottom w:val="0"/>
          <w:divBdr>
            <w:top w:val="none" w:sz="0" w:space="0" w:color="auto"/>
            <w:left w:val="none" w:sz="0" w:space="0" w:color="auto"/>
            <w:bottom w:val="none" w:sz="0" w:space="0" w:color="auto"/>
            <w:right w:val="none" w:sz="0" w:space="0" w:color="auto"/>
          </w:divBdr>
        </w:div>
        <w:div w:id="1756169025">
          <w:marLeft w:val="0"/>
          <w:marRight w:val="0"/>
          <w:marTop w:val="0"/>
          <w:marBottom w:val="0"/>
          <w:divBdr>
            <w:top w:val="none" w:sz="0" w:space="0" w:color="auto"/>
            <w:left w:val="none" w:sz="0" w:space="0" w:color="auto"/>
            <w:bottom w:val="none" w:sz="0" w:space="0" w:color="auto"/>
            <w:right w:val="none" w:sz="0" w:space="0" w:color="auto"/>
          </w:divBdr>
        </w:div>
      </w:divsChild>
    </w:div>
    <w:div w:id="196091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52025DC0075" TargetMode="External"/><Relationship Id="rId1" Type="http://schemas.openxmlformats.org/officeDocument/2006/relationships/hyperlink" Target="https://data.consilium.europa.eu/doc/document/ST-13129-2017-INIT/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5401</ap:Words>
  <ap:Characters>29708</ap:Characters>
  <ap:DocSecurity>0</ap:DocSecurity>
  <ap:Lines>247</ap:Lines>
  <ap:Paragraphs>70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35039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2025-03-26T15:08:00.0000000Z</lastPrinted>
  <dcterms:created xsi:type="dcterms:W3CDTF">2025-03-28T14:59:00.0000000Z</dcterms:created>
  <dcterms:modified xsi:type="dcterms:W3CDTF">2025-03-28T14:59:00.0000000Z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ClassificationContentMarkingFooterShapeIds">
    <vt:lpwstr>1cbd6c8e,783a793b,318ae3e5</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MSIP_Label_6800fede-0e59-47ad-af95-4e63bbdb932d_Enabled">
    <vt:lpwstr>true</vt:lpwstr>
  </property>
  <property fmtid="{D5CDD505-2E9C-101B-9397-08002B2CF9AE}" pid="7" name="MSIP_Label_6800fede-0e59-47ad-af95-4e63bbdb932d_SetDate">
    <vt:lpwstr>2025-02-28T09:42:23Z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7154d714-3b93-46d3-9a11-8577ae061cd7</vt:lpwstr>
  </property>
  <property fmtid="{D5CDD505-2E9C-101B-9397-08002B2CF9AE}" pid="12" name="MSIP_Label_6800fede-0e59-47ad-af95-4e63bbdb932d_ContentBits">
    <vt:lpwstr>0</vt:lpwstr>
  </property>
  <property fmtid="{D5CDD505-2E9C-101B-9397-08002B2CF9AE}" pid="13" name="_dlc_DocIdItemGuid">
    <vt:lpwstr>3598028b-59dd-4721-8b57-0db895d704fc</vt:lpwstr>
  </property>
  <property fmtid="{D5CDD505-2E9C-101B-9397-08002B2CF9AE}" pid="14" name="BZForumOrganisation">
    <vt:lpwstr>2;#Not applicable|0049e722-bfb1-4a3f-9d08-af7366a9af40</vt:lpwstr>
  </property>
  <property fmtid="{D5CDD505-2E9C-101B-9397-08002B2CF9AE}" pid="15" name="BZTheme">
    <vt:lpwstr>1;#Not applicable|ec01d90b-9d0f-4785-8785-e1ea615196bf</vt:lpwstr>
  </property>
  <property fmtid="{D5CDD505-2E9C-101B-9397-08002B2CF9AE}" pid="16" name="BZCountryState">
    <vt:lpwstr>3;#Not applicable|ec01d90b-9d0f-4785-8785-e1ea615196bf</vt:lpwstr>
  </property>
  <property fmtid="{D5CDD505-2E9C-101B-9397-08002B2CF9AE}" pid="17" name="BZMarking">
    <vt:lpwstr>5;#NO MARKING|0a4eb9ae-69eb-4d9e-b573-43ab99ef8592</vt:lpwstr>
  </property>
  <property fmtid="{D5CDD505-2E9C-101B-9397-08002B2CF9AE}" pid="18" name="BZClassification">
    <vt:lpwstr>4;#UNCLASSIFIED (U)|284e6a62-15ab-4017-be27-a1e965f4e940</vt:lpwstr>
  </property>
  <property fmtid="{D5CDD505-2E9C-101B-9397-08002B2CF9AE}" pid="19" name="_docset_NoMedatataSyncRequired">
    <vt:lpwstr>False</vt:lpwstr>
  </property>
</Properties>
</file>