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8E7" w:rsidR="002B36AC" w:rsidRDefault="00AC7FD2" w14:paraId="368CD562" w14:textId="77777777">
      <w:pPr>
        <w:rPr>
          <w:rFonts w:ascii="Calibri" w:hAnsi="Calibri" w:cs="Calibri"/>
        </w:rPr>
      </w:pPr>
      <w:r w:rsidRPr="002C68E7">
        <w:rPr>
          <w:rFonts w:ascii="Calibri" w:hAnsi="Calibri" w:cs="Calibri"/>
        </w:rPr>
        <w:t>24095</w:t>
      </w:r>
      <w:r w:rsidRPr="002C68E7" w:rsidR="002B36AC">
        <w:rPr>
          <w:rFonts w:ascii="Calibri" w:hAnsi="Calibri" w:cs="Calibri"/>
        </w:rPr>
        <w:tab/>
      </w:r>
      <w:r w:rsidRPr="002C68E7" w:rsidR="002B36AC">
        <w:rPr>
          <w:rFonts w:ascii="Calibri" w:hAnsi="Calibri" w:cs="Calibri"/>
        </w:rPr>
        <w:tab/>
      </w:r>
      <w:r w:rsidRPr="002C68E7" w:rsidR="002B36AC">
        <w:rPr>
          <w:rFonts w:ascii="Calibri" w:hAnsi="Calibri" w:cs="Calibri"/>
        </w:rPr>
        <w:tab/>
        <w:t>Frequentiebeleid</w:t>
      </w:r>
    </w:p>
    <w:p w:rsidRPr="002C68E7" w:rsidR="002B36AC" w:rsidP="00AC7FD2" w:rsidRDefault="002B36AC" w14:paraId="5013734A" w14:textId="606BB42F">
      <w:pPr>
        <w:rPr>
          <w:rFonts w:ascii="Calibri" w:hAnsi="Calibri" w:cs="Calibri"/>
        </w:rPr>
      </w:pPr>
      <w:r w:rsidRPr="002C68E7">
        <w:rPr>
          <w:rFonts w:ascii="Calibri" w:hAnsi="Calibri" w:cs="Calibri"/>
        </w:rPr>
        <w:t>Nr. 589</w:t>
      </w:r>
      <w:r w:rsidRPr="002C68E7">
        <w:rPr>
          <w:rFonts w:ascii="Calibri" w:hAnsi="Calibri" w:cs="Calibri"/>
        </w:rPr>
        <w:tab/>
      </w:r>
      <w:r w:rsidRPr="002C68E7">
        <w:rPr>
          <w:rFonts w:ascii="Calibri" w:hAnsi="Calibri" w:cs="Calibri"/>
        </w:rPr>
        <w:tab/>
      </w:r>
      <w:r w:rsidRPr="002C68E7">
        <w:rPr>
          <w:rFonts w:ascii="Calibri" w:hAnsi="Calibri" w:cs="Calibri"/>
        </w:rPr>
        <w:tab/>
        <w:t>Brief van de minister van Economische Zaken</w:t>
      </w:r>
    </w:p>
    <w:p w:rsidRPr="002C68E7" w:rsidR="002B36AC" w:rsidP="00AC7FD2" w:rsidRDefault="002B36AC" w14:paraId="6EB53121" w14:textId="33026EC9">
      <w:pPr>
        <w:rPr>
          <w:rFonts w:ascii="Calibri" w:hAnsi="Calibri" w:cs="Calibri"/>
        </w:rPr>
      </w:pPr>
      <w:r w:rsidRPr="002C68E7">
        <w:rPr>
          <w:rFonts w:ascii="Calibri" w:hAnsi="Calibri" w:cs="Calibri"/>
        </w:rPr>
        <w:t>Aan de Voorzitter van de Tweede Kamer der Staten-Generaal</w:t>
      </w:r>
    </w:p>
    <w:p w:rsidRPr="002C68E7" w:rsidR="002B36AC" w:rsidP="00AC7FD2" w:rsidRDefault="002B36AC" w14:paraId="445683FE" w14:textId="59151AA9">
      <w:pPr>
        <w:rPr>
          <w:rFonts w:ascii="Calibri" w:hAnsi="Calibri" w:cs="Calibri"/>
        </w:rPr>
      </w:pPr>
      <w:r w:rsidRPr="002C68E7">
        <w:rPr>
          <w:rFonts w:ascii="Calibri" w:hAnsi="Calibri" w:cs="Calibri"/>
        </w:rPr>
        <w:t>Den Haag, 31 maart 2025</w:t>
      </w:r>
    </w:p>
    <w:p w:rsidRPr="002C68E7" w:rsidR="00AC7FD2" w:rsidP="00AC7FD2" w:rsidRDefault="00AC7FD2" w14:paraId="1FC9464F" w14:textId="77777777">
      <w:pPr>
        <w:rPr>
          <w:rFonts w:ascii="Calibri" w:hAnsi="Calibri" w:cs="Calibri"/>
        </w:rPr>
      </w:pPr>
    </w:p>
    <w:p w:rsidRPr="002C68E7" w:rsidR="00AC7FD2" w:rsidP="00AC7FD2" w:rsidRDefault="00AC7FD2" w14:paraId="5151C4D5" w14:textId="76C28730">
      <w:pPr>
        <w:rPr>
          <w:rFonts w:ascii="Calibri" w:hAnsi="Calibri" w:cs="Calibri"/>
        </w:rPr>
      </w:pPr>
      <w:r w:rsidRPr="002C68E7">
        <w:rPr>
          <w:rFonts w:ascii="Calibri" w:hAnsi="Calibri" w:cs="Calibri"/>
        </w:rPr>
        <w:t xml:space="preserve">Tijdens het debat van 30 januari jl. heeft u mij gevraagd nader in te gaan op de verschillen tussen de landelijke publieke omroep (hierna ook te noemen: NPO) </w:t>
      </w:r>
    </w:p>
    <w:p w:rsidRPr="002C68E7" w:rsidR="00AC7FD2" w:rsidP="00AC7FD2" w:rsidRDefault="00AC7FD2" w14:paraId="48F90522" w14:textId="77777777">
      <w:pPr>
        <w:rPr>
          <w:rFonts w:ascii="Calibri" w:hAnsi="Calibri" w:cs="Calibri"/>
        </w:rPr>
      </w:pPr>
      <w:r w:rsidRPr="002C68E7">
        <w:rPr>
          <w:rFonts w:ascii="Calibri" w:hAnsi="Calibri" w:cs="Calibri"/>
        </w:rPr>
        <w:t xml:space="preserve">en de commerciële landelijke omroepen daar waar het gaat over het aantal radiovergunningen en de dekking daarvan. Ik heb uw Kamer toegezegd dat ik schriftelijk op uw vraag terug zou komen. Bijgaand doe ik deze toezegging  gestand. </w:t>
      </w:r>
    </w:p>
    <w:p w:rsidRPr="002C68E7" w:rsidR="00AC7FD2" w:rsidP="00AC7FD2" w:rsidRDefault="00AC7FD2" w14:paraId="77D25674" w14:textId="77777777">
      <w:pPr>
        <w:rPr>
          <w:rFonts w:ascii="Calibri" w:hAnsi="Calibri" w:cs="Calibri"/>
        </w:rPr>
      </w:pPr>
      <w:r w:rsidRPr="002C68E7">
        <w:rPr>
          <w:rFonts w:ascii="Calibri" w:hAnsi="Calibri" w:cs="Calibri"/>
        </w:rPr>
        <w:t>Eén rechtspersoon (landelijke commerciële radiopartij) mag op basis van de Telecommunicatiewet en de Mededingingswet ter voorkoming van een economische machtspositie maximaal drie vergunningen bezitten gedurende de vergunningsduur van twaalf jaar. Mijn voorganger heeft dit in 2023 besloten in aanloop naar de veiling van de landelijke commerciële radiovergunningen en met uw Kamer gedeeld.</w:t>
      </w:r>
      <w:r w:rsidRPr="002C68E7">
        <w:rPr>
          <w:rStyle w:val="Voetnootmarkering"/>
          <w:rFonts w:ascii="Calibri" w:hAnsi="Calibri" w:cs="Calibri"/>
        </w:rPr>
        <w:footnoteReference w:id="1"/>
      </w:r>
      <w:r w:rsidRPr="002C68E7">
        <w:rPr>
          <w:rFonts w:ascii="Calibri" w:hAnsi="Calibri" w:cs="Calibri"/>
        </w:rPr>
        <w:t xml:space="preserve"> Voor de landelijke commerciële partijen waren bij deze veiling in totaal negen vergunningen beschikbaar die zowel het recht geven om analoog (via FM) als digitaal (via DAB+) uit te zenden. Daarnaast zijn in 2021 nog twaalf separate landelijke digitale radiovergunningen aan commerciële partijen uitgegeven.</w:t>
      </w:r>
      <w:r w:rsidRPr="002C68E7">
        <w:rPr>
          <w:rStyle w:val="Voetnootmarkering"/>
          <w:rFonts w:ascii="Calibri" w:hAnsi="Calibri" w:cs="Calibri"/>
        </w:rPr>
        <w:footnoteReference w:id="2"/>
      </w:r>
    </w:p>
    <w:p w:rsidRPr="002C68E7" w:rsidR="00AC7FD2" w:rsidP="00AC7FD2" w:rsidRDefault="00AC7FD2" w14:paraId="00C3112A" w14:textId="77777777">
      <w:pPr>
        <w:rPr>
          <w:rFonts w:ascii="Calibri" w:hAnsi="Calibri" w:cs="Calibri"/>
        </w:rPr>
      </w:pPr>
      <w:r w:rsidRPr="002C68E7">
        <w:rPr>
          <w:rFonts w:ascii="Calibri" w:hAnsi="Calibri" w:cs="Calibri"/>
        </w:rPr>
        <w:t xml:space="preserve">De NPO beschikt over </w:t>
      </w:r>
      <w:bookmarkStart w:name="_Hlk190941948" w:id="0"/>
      <w:r w:rsidRPr="002C68E7">
        <w:rPr>
          <w:rFonts w:ascii="Calibri" w:hAnsi="Calibri" w:cs="Calibri"/>
        </w:rPr>
        <w:t xml:space="preserve">vier landelijke analoge FM-radiovergunningen </w:t>
      </w:r>
      <w:bookmarkEnd w:id="0"/>
      <w:r w:rsidRPr="002C68E7">
        <w:rPr>
          <w:rFonts w:ascii="Calibri" w:hAnsi="Calibri" w:cs="Calibri"/>
        </w:rPr>
        <w:t>en daarnaast over een vergunning voor landelijke digitale radio (DAB+). Hierover zendt de NPO meerdere radioprogramma´s uit. Dit is vastgelegd in de Mediawet. Ter uitvoering van de bepalingen uit de Mediawet is in de Telecommunicatiewet bepaald dat voor de algemene programmakanalen van de landelijke publieke omroep frequentieruimte beschikbaar wordt gesteld – waarmee een landelijk bereik mogelijk moet zijn, indien dat technisch mogelijk is.</w:t>
      </w:r>
    </w:p>
    <w:p w:rsidRPr="002C68E7" w:rsidR="00AC7FD2" w:rsidP="00AC7FD2" w:rsidRDefault="00AC7FD2" w14:paraId="10E2A12B" w14:textId="77777777">
      <w:pPr>
        <w:rPr>
          <w:rFonts w:ascii="Calibri" w:hAnsi="Calibri" w:cs="Calibri"/>
        </w:rPr>
      </w:pPr>
      <w:r w:rsidRPr="002C68E7">
        <w:rPr>
          <w:rFonts w:ascii="Calibri" w:hAnsi="Calibri" w:cs="Calibri"/>
        </w:rPr>
        <w:t>Dit laatste heeft tot gevolg dat de landelijke dekking van de vier landelijke analoge FM-radiovergunningen van de NPO beter is dan de dekking van de negen landelijke commerciële FM-radiovergunningen.</w:t>
      </w:r>
    </w:p>
    <w:p w:rsidRPr="002C68E7" w:rsidR="00AC7FD2" w:rsidP="00AC7FD2" w:rsidRDefault="00AC7FD2" w14:paraId="7B6A1E14" w14:textId="77777777">
      <w:pPr>
        <w:rPr>
          <w:rFonts w:ascii="Calibri" w:hAnsi="Calibri" w:cs="Calibri"/>
        </w:rPr>
      </w:pPr>
      <w:r w:rsidRPr="002C68E7">
        <w:rPr>
          <w:rFonts w:ascii="Calibri" w:hAnsi="Calibri" w:cs="Calibri"/>
        </w:rPr>
        <w:t xml:space="preserve">Om de transitie van analoge naar digitale te bevorderen zijn er bij de veiling van de landelijke commerciële radiovergunningen van 7 juli 2023, gecombineerde pakketten uitgegeven. Zoals hierboven reeds uiteengezet, geeft zo’n frequentiepakket het recht om zowel analoog (via FM) als digitaal (via DAB+) uit te zenden. Daarnaast geldt er een </w:t>
      </w:r>
      <w:proofErr w:type="spellStart"/>
      <w:r w:rsidRPr="002C68E7">
        <w:rPr>
          <w:rFonts w:ascii="Calibri" w:hAnsi="Calibri" w:cs="Calibri"/>
        </w:rPr>
        <w:t>simulcastverplichting</w:t>
      </w:r>
      <w:proofErr w:type="spellEnd"/>
      <w:r w:rsidRPr="002C68E7">
        <w:rPr>
          <w:rFonts w:ascii="Calibri" w:hAnsi="Calibri" w:cs="Calibri"/>
        </w:rPr>
        <w:t xml:space="preserve"> inhoudende dat een vergunninghouder – kort gezegd – verplicht is het radioprogramma dat op grond van zijn FM-vergunning wordt uitgezonden, ongewijzigd en gelijktijdig digitaal uit te </w:t>
      </w:r>
      <w:r w:rsidRPr="002C68E7">
        <w:rPr>
          <w:rFonts w:ascii="Calibri" w:hAnsi="Calibri" w:cs="Calibri"/>
        </w:rPr>
        <w:lastRenderedPageBreak/>
        <w:t xml:space="preserve">zenden over de bijbehorende DAB-vergunning. Aangezien de dekkingsgraad van de DAB-vergunningen zeer hoog is, wordt op deze manier verzekerd </w:t>
      </w:r>
      <w:bookmarkStart w:name="_Hlk190945923" w:id="1"/>
      <w:r w:rsidRPr="002C68E7">
        <w:rPr>
          <w:rFonts w:ascii="Calibri" w:hAnsi="Calibri" w:cs="Calibri"/>
        </w:rPr>
        <w:t xml:space="preserve">dat de programmering van de landelijke commerciële radiopartijen in bijna heel Nederland te beluisteren valt. </w:t>
      </w:r>
    </w:p>
    <w:bookmarkEnd w:id="1"/>
    <w:p w:rsidRPr="002C68E7" w:rsidR="00AC7FD2" w:rsidP="00AC7FD2" w:rsidRDefault="00AC7FD2" w14:paraId="3110D0CA" w14:textId="77777777">
      <w:pPr>
        <w:rPr>
          <w:rFonts w:ascii="Calibri" w:hAnsi="Calibri" w:cs="Calibri"/>
        </w:rPr>
      </w:pPr>
    </w:p>
    <w:p w:rsidRPr="002C68E7" w:rsidR="00AC7FD2" w:rsidP="00AC7FD2" w:rsidRDefault="00AC7FD2" w14:paraId="6D26A208" w14:textId="77777777">
      <w:pPr>
        <w:rPr>
          <w:rFonts w:ascii="Calibri" w:hAnsi="Calibri" w:cs="Calibri"/>
        </w:rPr>
      </w:pPr>
      <w:r w:rsidRPr="002C68E7">
        <w:rPr>
          <w:rFonts w:ascii="Calibri" w:hAnsi="Calibri" w:cs="Calibri"/>
        </w:rPr>
        <w:t>Ik vertrouw erop dat ik uw Kamer hiermee voldoende geïnformeerd heb.</w:t>
      </w:r>
    </w:p>
    <w:p w:rsidRPr="002C68E7" w:rsidR="00AC7FD2" w:rsidP="00AC7FD2" w:rsidRDefault="00AC7FD2" w14:paraId="7E230623" w14:textId="77777777">
      <w:pPr>
        <w:rPr>
          <w:rFonts w:ascii="Calibri" w:hAnsi="Calibri" w:cs="Calibri"/>
        </w:rPr>
      </w:pPr>
    </w:p>
    <w:p w:rsidRPr="002C68E7" w:rsidR="00AC7FD2" w:rsidP="002B36AC" w:rsidRDefault="002B36AC" w14:paraId="78587EAA" w14:textId="3197B299">
      <w:pPr>
        <w:pStyle w:val="Geenafstand"/>
        <w:rPr>
          <w:rFonts w:ascii="Calibri" w:hAnsi="Calibri" w:cs="Calibri"/>
        </w:rPr>
      </w:pPr>
      <w:r w:rsidRPr="002C68E7">
        <w:rPr>
          <w:rFonts w:ascii="Calibri" w:hAnsi="Calibri" w:cs="Calibri"/>
        </w:rPr>
        <w:t>De m</w:t>
      </w:r>
      <w:r w:rsidRPr="002C68E7" w:rsidR="00AC7FD2">
        <w:rPr>
          <w:rFonts w:ascii="Calibri" w:hAnsi="Calibri" w:cs="Calibri"/>
        </w:rPr>
        <w:t>inister van Economische Zaken</w:t>
      </w:r>
      <w:r w:rsidRPr="002C68E7">
        <w:rPr>
          <w:rFonts w:ascii="Calibri" w:hAnsi="Calibri" w:cs="Calibri"/>
        </w:rPr>
        <w:t>,</w:t>
      </w:r>
    </w:p>
    <w:p w:rsidRPr="002C68E7" w:rsidR="002B36AC" w:rsidP="002B36AC" w:rsidRDefault="002B36AC" w14:paraId="628BB0BE" w14:textId="4DB6105D">
      <w:pPr>
        <w:pStyle w:val="Geenafstand"/>
        <w:rPr>
          <w:rFonts w:ascii="Calibri" w:hAnsi="Calibri" w:cs="Calibri"/>
        </w:rPr>
      </w:pPr>
      <w:r w:rsidRPr="002C68E7">
        <w:rPr>
          <w:rFonts w:ascii="Calibri" w:hAnsi="Calibri" w:cs="Calibri"/>
        </w:rPr>
        <w:t xml:space="preserve">D.S. </w:t>
      </w:r>
      <w:proofErr w:type="spellStart"/>
      <w:r w:rsidRPr="002C68E7">
        <w:rPr>
          <w:rFonts w:ascii="Calibri" w:hAnsi="Calibri" w:cs="Calibri"/>
        </w:rPr>
        <w:t>Beljaarts</w:t>
      </w:r>
      <w:proofErr w:type="spellEnd"/>
    </w:p>
    <w:p w:rsidRPr="002C68E7" w:rsidR="002B36AC" w:rsidP="002B36AC" w:rsidRDefault="002B36AC" w14:paraId="01C0F535" w14:textId="77777777">
      <w:pPr>
        <w:pStyle w:val="Geenafstand"/>
        <w:rPr>
          <w:rFonts w:ascii="Calibri" w:hAnsi="Calibri" w:cs="Calibri"/>
        </w:rPr>
      </w:pPr>
    </w:p>
    <w:p w:rsidRPr="002C68E7" w:rsidR="00AC7FD2" w:rsidP="00AC7FD2" w:rsidRDefault="00AC7FD2" w14:paraId="76003FF5" w14:textId="77777777">
      <w:pPr>
        <w:rPr>
          <w:rFonts w:ascii="Calibri" w:hAnsi="Calibri" w:cs="Calibri"/>
        </w:rPr>
      </w:pPr>
    </w:p>
    <w:p w:rsidRPr="002C68E7" w:rsidR="00AD7B12" w:rsidRDefault="00AD7B12" w14:paraId="02A2921E" w14:textId="77777777">
      <w:pPr>
        <w:rPr>
          <w:rFonts w:ascii="Calibri" w:hAnsi="Calibri" w:cs="Calibri"/>
        </w:rPr>
      </w:pPr>
    </w:p>
    <w:sectPr w:rsidRPr="002C68E7" w:rsidR="00AD7B12" w:rsidSect="00AC7FD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10F3" w14:textId="77777777" w:rsidR="00AC7FD2" w:rsidRDefault="00AC7FD2" w:rsidP="00AC7FD2">
      <w:pPr>
        <w:spacing w:after="0" w:line="240" w:lineRule="auto"/>
      </w:pPr>
      <w:r>
        <w:separator/>
      </w:r>
    </w:p>
  </w:endnote>
  <w:endnote w:type="continuationSeparator" w:id="0">
    <w:p w14:paraId="31B1CAAC" w14:textId="77777777" w:rsidR="00AC7FD2" w:rsidRDefault="00AC7FD2" w:rsidP="00AC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3609" w14:textId="77777777" w:rsidR="00AC7FD2" w:rsidRPr="00AC7FD2" w:rsidRDefault="00AC7FD2" w:rsidP="00AC7F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BD0F" w14:textId="77777777" w:rsidR="00AC7FD2" w:rsidRPr="00AC7FD2" w:rsidRDefault="00AC7FD2" w:rsidP="00AC7F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F87C" w14:textId="77777777" w:rsidR="00AC7FD2" w:rsidRPr="00AC7FD2" w:rsidRDefault="00AC7FD2" w:rsidP="00AC7F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5422" w14:textId="77777777" w:rsidR="00AC7FD2" w:rsidRDefault="00AC7FD2" w:rsidP="00AC7FD2">
      <w:pPr>
        <w:spacing w:after="0" w:line="240" w:lineRule="auto"/>
      </w:pPr>
      <w:r>
        <w:separator/>
      </w:r>
    </w:p>
  </w:footnote>
  <w:footnote w:type="continuationSeparator" w:id="0">
    <w:p w14:paraId="63CE1E4A" w14:textId="77777777" w:rsidR="00AC7FD2" w:rsidRDefault="00AC7FD2" w:rsidP="00AC7FD2">
      <w:pPr>
        <w:spacing w:after="0" w:line="240" w:lineRule="auto"/>
      </w:pPr>
      <w:r>
        <w:continuationSeparator/>
      </w:r>
    </w:p>
  </w:footnote>
  <w:footnote w:id="1">
    <w:p w14:paraId="61581578" w14:textId="77777777" w:rsidR="00AC7FD2" w:rsidRPr="002B36AC" w:rsidRDefault="00AC7FD2" w:rsidP="00AC7FD2">
      <w:pPr>
        <w:pStyle w:val="Voetnoottekst"/>
        <w:rPr>
          <w:rFonts w:ascii="Calibri" w:hAnsi="Calibri" w:cs="Calibri"/>
          <w:sz w:val="20"/>
        </w:rPr>
      </w:pPr>
      <w:r w:rsidRPr="002B36AC">
        <w:rPr>
          <w:rStyle w:val="Voetnootmarkering"/>
          <w:rFonts w:ascii="Calibri" w:hAnsi="Calibri" w:cs="Calibri"/>
          <w:sz w:val="20"/>
        </w:rPr>
        <w:footnoteRef/>
      </w:r>
      <w:r w:rsidRPr="002B36AC">
        <w:rPr>
          <w:rFonts w:ascii="Calibri" w:hAnsi="Calibri" w:cs="Calibri"/>
          <w:sz w:val="20"/>
        </w:rPr>
        <w:t xml:space="preserve"> Kamerstuk 24 095, nr. 571.</w:t>
      </w:r>
    </w:p>
  </w:footnote>
  <w:footnote w:id="2">
    <w:p w14:paraId="0B3C86FF" w14:textId="77777777" w:rsidR="00AC7FD2" w:rsidRPr="002B36AC" w:rsidRDefault="00AC7FD2" w:rsidP="00AC7FD2">
      <w:pPr>
        <w:pStyle w:val="Voetnoottekst"/>
        <w:rPr>
          <w:rFonts w:ascii="Calibri" w:hAnsi="Calibri" w:cs="Calibri"/>
          <w:sz w:val="20"/>
        </w:rPr>
      </w:pPr>
      <w:r w:rsidRPr="002B36AC">
        <w:rPr>
          <w:rStyle w:val="Voetnootmarkering"/>
          <w:rFonts w:ascii="Calibri" w:hAnsi="Calibri" w:cs="Calibri"/>
          <w:sz w:val="20"/>
        </w:rPr>
        <w:footnoteRef/>
      </w:r>
      <w:r w:rsidRPr="002B36AC">
        <w:rPr>
          <w:rFonts w:ascii="Calibri" w:hAnsi="Calibri" w:cs="Calibri"/>
          <w:sz w:val="20"/>
        </w:rPr>
        <w:t xml:space="preserve"> Kamerstuk 24 095, nr. 545.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AE0F" w14:textId="77777777" w:rsidR="00AC7FD2" w:rsidRPr="00AC7FD2" w:rsidRDefault="00AC7FD2" w:rsidP="00AC7F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2A2" w14:textId="77777777" w:rsidR="00AC7FD2" w:rsidRPr="00AC7FD2" w:rsidRDefault="00AC7FD2" w:rsidP="00AC7F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202B" w14:textId="77777777" w:rsidR="00AC7FD2" w:rsidRPr="00AC7FD2" w:rsidRDefault="00AC7FD2" w:rsidP="00AC7F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D2"/>
    <w:rsid w:val="002B36AC"/>
    <w:rsid w:val="002C68E7"/>
    <w:rsid w:val="00323467"/>
    <w:rsid w:val="00352463"/>
    <w:rsid w:val="003A6B4E"/>
    <w:rsid w:val="00AC7FD2"/>
    <w:rsid w:val="00AD7B12"/>
    <w:rsid w:val="00C17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DC44"/>
  <w15:chartTrackingRefBased/>
  <w15:docId w15:val="{FF4EF3CC-7BDA-4842-AD8B-17D6295E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F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F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F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F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F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F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F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F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F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F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F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F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F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F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F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FD2"/>
    <w:rPr>
      <w:rFonts w:eastAsiaTheme="majorEastAsia" w:cstheme="majorBidi"/>
      <w:color w:val="272727" w:themeColor="text1" w:themeTint="D8"/>
    </w:rPr>
  </w:style>
  <w:style w:type="paragraph" w:styleId="Titel">
    <w:name w:val="Title"/>
    <w:basedOn w:val="Standaard"/>
    <w:next w:val="Standaard"/>
    <w:link w:val="TitelChar"/>
    <w:uiPriority w:val="10"/>
    <w:qFormat/>
    <w:rsid w:val="00AC7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F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F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F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F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FD2"/>
    <w:rPr>
      <w:i/>
      <w:iCs/>
      <w:color w:val="404040" w:themeColor="text1" w:themeTint="BF"/>
    </w:rPr>
  </w:style>
  <w:style w:type="paragraph" w:styleId="Lijstalinea">
    <w:name w:val="List Paragraph"/>
    <w:basedOn w:val="Standaard"/>
    <w:uiPriority w:val="34"/>
    <w:qFormat/>
    <w:rsid w:val="00AC7FD2"/>
    <w:pPr>
      <w:ind w:left="720"/>
      <w:contextualSpacing/>
    </w:pPr>
  </w:style>
  <w:style w:type="character" w:styleId="Intensievebenadrukking">
    <w:name w:val="Intense Emphasis"/>
    <w:basedOn w:val="Standaardalinea-lettertype"/>
    <w:uiPriority w:val="21"/>
    <w:qFormat/>
    <w:rsid w:val="00AC7FD2"/>
    <w:rPr>
      <w:i/>
      <w:iCs/>
      <w:color w:val="0F4761" w:themeColor="accent1" w:themeShade="BF"/>
    </w:rPr>
  </w:style>
  <w:style w:type="paragraph" w:styleId="Duidelijkcitaat">
    <w:name w:val="Intense Quote"/>
    <w:basedOn w:val="Standaard"/>
    <w:next w:val="Standaard"/>
    <w:link w:val="DuidelijkcitaatChar"/>
    <w:uiPriority w:val="30"/>
    <w:qFormat/>
    <w:rsid w:val="00AC7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FD2"/>
    <w:rPr>
      <w:i/>
      <w:iCs/>
      <w:color w:val="0F4761" w:themeColor="accent1" w:themeShade="BF"/>
    </w:rPr>
  </w:style>
  <w:style w:type="character" w:styleId="Intensieveverwijzing">
    <w:name w:val="Intense Reference"/>
    <w:basedOn w:val="Standaardalinea-lettertype"/>
    <w:uiPriority w:val="32"/>
    <w:qFormat/>
    <w:rsid w:val="00AC7FD2"/>
    <w:rPr>
      <w:b/>
      <w:bCs/>
      <w:smallCaps/>
      <w:color w:val="0F4761" w:themeColor="accent1" w:themeShade="BF"/>
      <w:spacing w:val="5"/>
    </w:rPr>
  </w:style>
  <w:style w:type="paragraph" w:styleId="Koptekst">
    <w:name w:val="header"/>
    <w:basedOn w:val="Standaard"/>
    <w:link w:val="KoptekstChar"/>
    <w:rsid w:val="00AC7F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C7F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C7F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C7F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C7F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7FD2"/>
    <w:rPr>
      <w:rFonts w:ascii="Verdana" w:hAnsi="Verdana"/>
      <w:noProof/>
      <w:sz w:val="13"/>
      <w:szCs w:val="24"/>
      <w:lang w:eastAsia="nl-NL"/>
    </w:rPr>
  </w:style>
  <w:style w:type="paragraph" w:customStyle="1" w:styleId="Huisstijl-Gegeven">
    <w:name w:val="Huisstijl-Gegeven"/>
    <w:basedOn w:val="Standaard"/>
    <w:link w:val="Huisstijl-GegevenCharChar"/>
    <w:rsid w:val="00AC7F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7F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7FD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C7F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7FD2"/>
    <w:pPr>
      <w:spacing w:after="0"/>
    </w:pPr>
    <w:rPr>
      <w:b/>
    </w:rPr>
  </w:style>
  <w:style w:type="paragraph" w:customStyle="1" w:styleId="Huisstijl-Paginanummering">
    <w:name w:val="Huisstijl-Paginanummering"/>
    <w:basedOn w:val="Standaard"/>
    <w:rsid w:val="00AC7F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7F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C7F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C7FD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C7FD2"/>
    <w:rPr>
      <w:vertAlign w:val="superscript"/>
    </w:rPr>
  </w:style>
  <w:style w:type="paragraph" w:styleId="Geenafstand">
    <w:name w:val="No Spacing"/>
    <w:uiPriority w:val="1"/>
    <w:qFormat/>
    <w:rsid w:val="002B3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443</ap:Words>
  <ap:Characters>2442</ap:Characters>
  <ap:DocSecurity>0</ap:DocSecurity>
  <ap:Lines>20</ap:Lines>
  <ap:Paragraphs>5</ap:Paragraphs>
  <ap:ScaleCrop>false</ap:ScaleCrop>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2025-04-01T11:18:00.0000000Z</dcterms:created>
  <dcterms:modified xsi:type="dcterms:W3CDTF">2025-04-01T11:20:00.0000000Z</dcterms:modified>
  <version/>
  <category/>
</coreProperties>
</file>