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BA0" w:rsidP="002F7BA0" w:rsidRDefault="002F7BA0" w14:paraId="4CA7753C" w14:textId="7FD0775B">
      <w:pPr>
        <w:rPr>
          <w:szCs w:val="18"/>
        </w:rPr>
      </w:pPr>
      <w:r>
        <w:rPr>
          <w:szCs w:val="18"/>
        </w:rPr>
        <w:t>AH 1778</w:t>
      </w:r>
    </w:p>
    <w:p w:rsidR="002F7BA0" w:rsidP="002F7BA0" w:rsidRDefault="002F7BA0" w14:paraId="7583EACE" w14:textId="445CF46C">
      <w:pPr>
        <w:rPr>
          <w:szCs w:val="18"/>
        </w:rPr>
      </w:pPr>
      <w:r>
        <w:rPr>
          <w:szCs w:val="18"/>
        </w:rPr>
        <w:t>2025Z04496</w:t>
      </w:r>
    </w:p>
    <w:p w:rsidR="002F7BA0" w:rsidP="002F7BA0" w:rsidRDefault="002F7BA0" w14:paraId="1D312227" w14:textId="4E48BEDF">
      <w:pPr>
        <w:rPr>
          <w:sz w:val="24"/>
          <w:szCs w:val="24"/>
        </w:rPr>
      </w:pPr>
      <w:r w:rsidRPr="002F7BA0">
        <w:rPr>
          <w:sz w:val="24"/>
          <w:szCs w:val="24"/>
        </w:rPr>
        <w:t>Antwoord van staatssecretaris Paul (Onderwijs, Cultuur en Wetenschap) (ontvangen</w:t>
      </w:r>
      <w:r>
        <w:rPr>
          <w:sz w:val="24"/>
          <w:szCs w:val="24"/>
        </w:rPr>
        <w:t xml:space="preserve"> 31 maart 2025)</w:t>
      </w:r>
    </w:p>
    <w:p w:rsidRPr="003C31E6" w:rsidR="002F7BA0" w:rsidP="002F7BA0" w:rsidRDefault="002F7BA0" w14:paraId="4574AA82" w14:textId="77777777">
      <w:pPr>
        <w:rPr>
          <w:szCs w:val="18"/>
        </w:rPr>
      </w:pPr>
    </w:p>
    <w:p w:rsidR="002F7BA0" w:rsidP="002F7BA0" w:rsidRDefault="002F7BA0" w14:paraId="4F496141" w14:textId="77777777">
      <w:pPr>
        <w:rPr>
          <w:szCs w:val="18"/>
        </w:rPr>
      </w:pPr>
      <w:r w:rsidRPr="00E22AFE">
        <w:rPr>
          <w:b/>
          <w:bCs/>
          <w:szCs w:val="18"/>
        </w:rPr>
        <w:t>1. Bent u bekend met het NOS artikel ‘VN-rapport: vrouwenrechten onder grote druk, discriminatie diep verankerd’ van donderdag 6 maart 2025?</w:t>
      </w:r>
      <w:r w:rsidRPr="00E22AFE">
        <w:rPr>
          <w:b/>
          <w:bCs/>
          <w:szCs w:val="18"/>
        </w:rPr>
        <w:br/>
      </w:r>
      <w:r>
        <w:rPr>
          <w:szCs w:val="18"/>
        </w:rPr>
        <w:t>Ja.</w:t>
      </w:r>
    </w:p>
    <w:p w:rsidR="002F7BA0" w:rsidP="002F7BA0" w:rsidRDefault="002F7BA0" w14:paraId="4D24C804" w14:textId="77777777">
      <w:pPr>
        <w:spacing w:after="100"/>
        <w:rPr>
          <w:szCs w:val="18"/>
        </w:rPr>
      </w:pPr>
    </w:p>
    <w:p w:rsidRPr="00E22AFE" w:rsidR="002F7BA0" w:rsidP="002F7BA0" w:rsidRDefault="002F7BA0" w14:paraId="171A0D49" w14:textId="77777777">
      <w:pPr>
        <w:spacing w:after="100"/>
        <w:rPr>
          <w:b/>
          <w:bCs/>
          <w:szCs w:val="18"/>
        </w:rPr>
      </w:pPr>
      <w:r w:rsidRPr="00E22AFE">
        <w:rPr>
          <w:b/>
          <w:bCs/>
          <w:szCs w:val="18"/>
        </w:rPr>
        <w:t>2. Kunt u reflecteren op de conclusies in het VN-rapport ten opzichte van de huidige staat van vrouwenemancipatie in Nederland?</w:t>
      </w:r>
    </w:p>
    <w:p w:rsidR="002F7BA0" w:rsidP="002F7BA0" w:rsidRDefault="002F7BA0" w14:paraId="5D7C561A" w14:textId="77777777">
      <w:pPr>
        <w:spacing w:after="100"/>
        <w:rPr>
          <w:szCs w:val="18"/>
        </w:rPr>
      </w:pPr>
      <w:r w:rsidRPr="00C01062">
        <w:rPr>
          <w:szCs w:val="18"/>
        </w:rPr>
        <w:t>Het VN</w:t>
      </w:r>
      <w:r>
        <w:rPr>
          <w:szCs w:val="18"/>
        </w:rPr>
        <w:t>-</w:t>
      </w:r>
      <w:r w:rsidRPr="00C01062">
        <w:rPr>
          <w:szCs w:val="18"/>
        </w:rPr>
        <w:t xml:space="preserve">rapport </w:t>
      </w:r>
      <w:r>
        <w:rPr>
          <w:szCs w:val="18"/>
        </w:rPr>
        <w:t>bevestigt voor mij opnieuw dat gelijkheid tussen mannen en vrouwen over de breedte van de samenleving geen gegeven is. Het vergroten van deze gelijkheid vraagt de inzet van velen</w:t>
      </w:r>
      <w:r w:rsidRPr="00C01062">
        <w:rPr>
          <w:szCs w:val="18"/>
        </w:rPr>
        <w:t xml:space="preserve">. </w:t>
      </w:r>
      <w:r>
        <w:rPr>
          <w:szCs w:val="18"/>
        </w:rPr>
        <w:t xml:space="preserve">Dit kabinet blijft zich daarom </w:t>
      </w:r>
      <w:r w:rsidRPr="00C01062">
        <w:rPr>
          <w:szCs w:val="18"/>
        </w:rPr>
        <w:t>inzetten om de positie en rechten van vrouwen in onze samenleving te verbeteren</w:t>
      </w:r>
      <w:r>
        <w:rPr>
          <w:szCs w:val="18"/>
        </w:rPr>
        <w:t>.</w:t>
      </w:r>
    </w:p>
    <w:p w:rsidR="002F7BA0" w:rsidP="002F7BA0" w:rsidRDefault="002F7BA0" w14:paraId="06000036" w14:textId="77777777">
      <w:pPr>
        <w:spacing w:after="100"/>
        <w:rPr>
          <w:szCs w:val="18"/>
        </w:rPr>
      </w:pPr>
      <w:r>
        <w:rPr>
          <w:szCs w:val="18"/>
        </w:rPr>
        <w:t xml:space="preserve">Gezien de toenemende druk op rechtsstatelijke normen en een opkomende antirechtenbeweging roept het rapport ook op tot het behouden en versterken van instituties die bezig zijn met het coördineren, bevorderen en opstellen van beleid en regelgeving voor gelijkheid tussen mannen en vrouwen. Die handschoen pak ik graag op als coördinerend bewindspersoon voor Emancipatie.  </w:t>
      </w:r>
    </w:p>
    <w:p w:rsidR="002F7BA0" w:rsidP="002F7BA0" w:rsidRDefault="002F7BA0" w14:paraId="4914C626" w14:textId="77777777">
      <w:pPr>
        <w:spacing w:after="100"/>
        <w:rPr>
          <w:szCs w:val="18"/>
        </w:rPr>
      </w:pPr>
    </w:p>
    <w:p w:rsidR="002F7BA0" w:rsidP="002F7BA0" w:rsidRDefault="002F7BA0" w14:paraId="3D0271ED" w14:textId="77777777">
      <w:pPr>
        <w:spacing w:after="100"/>
        <w:rPr>
          <w:szCs w:val="18"/>
        </w:rPr>
      </w:pPr>
      <w:r w:rsidRPr="00705D5E">
        <w:rPr>
          <w:b/>
          <w:bCs/>
          <w:szCs w:val="18"/>
        </w:rPr>
        <w:t>3. Bent u van mening dat het VN-rapport wijst op de noodzaak om (extra) maatregelen te nemen om vrouwenemancipatie in Nederland te ondersteunen en kunt u daarbij toelichten om welke extra maatregelen het gaat?</w:t>
      </w:r>
      <w:r w:rsidRPr="003C31E6">
        <w:rPr>
          <w:szCs w:val="18"/>
        </w:rPr>
        <w:t xml:space="preserve">  </w:t>
      </w:r>
    </w:p>
    <w:p w:rsidR="002F7BA0" w:rsidP="002F7BA0" w:rsidRDefault="002F7BA0" w14:paraId="21D96DF0" w14:textId="77777777">
      <w:pPr>
        <w:spacing w:after="100"/>
        <w:rPr>
          <w:szCs w:val="18"/>
        </w:rPr>
      </w:pPr>
      <w:r>
        <w:rPr>
          <w:szCs w:val="18"/>
        </w:rPr>
        <w:t xml:space="preserve">Zoals aangegeven in het antwoord op vraag 2 is een doorlopende inzet vereist om toe te werken naar meer gelijkheid tussen mannen en vrouwen. </w:t>
      </w:r>
      <w:r w:rsidRPr="00C01062">
        <w:rPr>
          <w:szCs w:val="18"/>
        </w:rPr>
        <w:t xml:space="preserve">In </w:t>
      </w:r>
      <w:r>
        <w:rPr>
          <w:szCs w:val="18"/>
        </w:rPr>
        <w:t>mijn Kamerbrief van 18 november jl. heb ik uiteengezet</w:t>
      </w:r>
      <w:r w:rsidRPr="00C01062">
        <w:rPr>
          <w:szCs w:val="18"/>
        </w:rPr>
        <w:t xml:space="preserve"> </w:t>
      </w:r>
      <w:r>
        <w:rPr>
          <w:szCs w:val="18"/>
        </w:rPr>
        <w:t xml:space="preserve">wat de uitgangspunten van dit </w:t>
      </w:r>
      <w:r w:rsidRPr="00C01062">
        <w:rPr>
          <w:szCs w:val="18"/>
        </w:rPr>
        <w:t xml:space="preserve">kabinet </w:t>
      </w:r>
      <w:r>
        <w:rPr>
          <w:szCs w:val="18"/>
        </w:rPr>
        <w:t xml:space="preserve">zijn voor het emancipatiebeleid. Het kabinet zet daarbij in </w:t>
      </w:r>
      <w:r w:rsidRPr="00C01062">
        <w:rPr>
          <w:szCs w:val="18"/>
        </w:rPr>
        <w:t>op twee prioriteiten</w:t>
      </w:r>
      <w:r>
        <w:rPr>
          <w:szCs w:val="18"/>
        </w:rPr>
        <w:t>:</w:t>
      </w:r>
      <w:r w:rsidRPr="00C01062">
        <w:rPr>
          <w:szCs w:val="18"/>
        </w:rPr>
        <w:t xml:space="preserve"> ‘Iedereen moet veilig kunnen zijn’ en ‘Iedereen moet volwaardig kunnen meedoen’. </w:t>
      </w:r>
      <w:r>
        <w:rPr>
          <w:szCs w:val="18"/>
        </w:rPr>
        <w:t xml:space="preserve">Voor de zomer stuur ik uw Kamer </w:t>
      </w:r>
      <w:r w:rsidRPr="00C01062">
        <w:rPr>
          <w:szCs w:val="18"/>
        </w:rPr>
        <w:t>de Emancipatienota</w:t>
      </w:r>
      <w:r>
        <w:rPr>
          <w:szCs w:val="18"/>
        </w:rPr>
        <w:t xml:space="preserve"> waarin ik de genoemde prioriteiten uitwerk.</w:t>
      </w:r>
    </w:p>
    <w:p w:rsidRPr="00C01062" w:rsidR="002F7BA0" w:rsidP="002F7BA0" w:rsidRDefault="002F7BA0" w14:paraId="2D5B45B0" w14:textId="77777777">
      <w:pPr>
        <w:spacing w:after="100"/>
        <w:rPr>
          <w:szCs w:val="18"/>
        </w:rPr>
      </w:pPr>
    </w:p>
    <w:p w:rsidR="002F7BA0" w:rsidP="002F7BA0" w:rsidRDefault="002F7BA0" w14:paraId="218D3EF1" w14:textId="77777777">
      <w:pPr>
        <w:spacing w:after="100"/>
        <w:rPr>
          <w:b/>
          <w:bCs/>
          <w:szCs w:val="18"/>
        </w:rPr>
      </w:pPr>
      <w:r w:rsidRPr="00705D5E">
        <w:rPr>
          <w:b/>
          <w:bCs/>
          <w:szCs w:val="18"/>
        </w:rPr>
        <w:t>4. Kunt u aangeven wanneer u de toegezegde nieuwe Emancipatienota met de Kamer zult delen?</w:t>
      </w:r>
    </w:p>
    <w:p w:rsidR="002F7BA0" w:rsidP="002F7BA0" w:rsidRDefault="002F7BA0" w14:paraId="42B45A66" w14:textId="77777777">
      <w:pPr>
        <w:spacing w:after="100"/>
        <w:rPr>
          <w:b/>
          <w:bCs/>
          <w:szCs w:val="18"/>
        </w:rPr>
      </w:pPr>
      <w:r>
        <w:rPr>
          <w:szCs w:val="18"/>
        </w:rPr>
        <w:t>Ik stuur de Emancipatienota voor het zomerreces naar uw Kamer toe.</w:t>
      </w:r>
      <w:r>
        <w:rPr>
          <w:b/>
          <w:bCs/>
          <w:szCs w:val="18"/>
        </w:rPr>
        <w:t xml:space="preserve"> </w:t>
      </w:r>
    </w:p>
    <w:p w:rsidRPr="00BA0316" w:rsidR="002F7BA0" w:rsidP="002F7BA0" w:rsidRDefault="002F7BA0" w14:paraId="1BFCD366" w14:textId="77777777">
      <w:pPr>
        <w:spacing w:after="100"/>
        <w:rPr>
          <w:b/>
          <w:bCs/>
          <w:szCs w:val="18"/>
        </w:rPr>
      </w:pPr>
    </w:p>
    <w:p w:rsidR="002F7BA0" w:rsidP="002F7BA0" w:rsidRDefault="002F7BA0" w14:paraId="4D46A973" w14:textId="77777777">
      <w:pPr>
        <w:spacing w:after="100"/>
        <w:rPr>
          <w:b/>
          <w:bCs/>
          <w:szCs w:val="18"/>
        </w:rPr>
      </w:pPr>
      <w:r w:rsidRPr="00705D5E">
        <w:rPr>
          <w:b/>
          <w:bCs/>
          <w:szCs w:val="18"/>
        </w:rPr>
        <w:lastRenderedPageBreak/>
        <w:t>5. Kunt u toelichten waarom Nederland in 2024 voor het derde jaar op een rij op de 28ste plaats stond van de Global Gender Index en dat geconcludeerd kan worden dat Nederland het daarmee slechter doet dan een aanzienlijk deel van de omringende westerse landen, zoals de Scandinavische landen, Duitsland, België, Frankrijk, het Verenigd Koninkrijk, Ierland, Spanje, Portugal en Zwitserland?</w:t>
      </w:r>
    </w:p>
    <w:p w:rsidR="002F7BA0" w:rsidP="002F7BA0" w:rsidRDefault="002F7BA0" w14:paraId="2ADF7FDD" w14:textId="77777777">
      <w:pPr>
        <w:spacing w:after="100"/>
        <w:rPr>
          <w:szCs w:val="18"/>
        </w:rPr>
      </w:pPr>
      <w:r>
        <w:rPr>
          <w:szCs w:val="18"/>
        </w:rPr>
        <w:t>De Global Gap Index kijkt naar de</w:t>
      </w:r>
      <w:r w:rsidRPr="001E0FF2">
        <w:rPr>
          <w:szCs w:val="18"/>
        </w:rPr>
        <w:t xml:space="preserve"> voortgang </w:t>
      </w:r>
      <w:r>
        <w:rPr>
          <w:szCs w:val="18"/>
        </w:rPr>
        <w:t>op vier vlakken</w:t>
      </w:r>
      <w:r w:rsidRPr="001E0FF2">
        <w:rPr>
          <w:szCs w:val="18"/>
        </w:rPr>
        <w:t xml:space="preserve">: economische participatie en kansen, toegang tot onderwijs, gezondheidszorg en levensverwachting, en politieke invloed. Nederland scoorde 77,5% en kwam daarmee op de 28ste plek. </w:t>
      </w:r>
    </w:p>
    <w:p w:rsidR="002F7BA0" w:rsidP="002F7BA0" w:rsidRDefault="002F7BA0" w14:paraId="5B390804" w14:textId="77777777">
      <w:pPr>
        <w:spacing w:after="100"/>
        <w:rPr>
          <w:szCs w:val="18"/>
        </w:rPr>
      </w:pPr>
      <w:r w:rsidRPr="001E0FF2">
        <w:rPr>
          <w:szCs w:val="18"/>
        </w:rPr>
        <w:t xml:space="preserve">Deze uitkomsten </w:t>
      </w:r>
      <w:r>
        <w:rPr>
          <w:szCs w:val="18"/>
        </w:rPr>
        <w:t xml:space="preserve">zijn te verklaren </w:t>
      </w:r>
      <w:r w:rsidRPr="001E0FF2">
        <w:rPr>
          <w:szCs w:val="18"/>
        </w:rPr>
        <w:t xml:space="preserve">door de </w:t>
      </w:r>
      <w:r>
        <w:rPr>
          <w:szCs w:val="18"/>
        </w:rPr>
        <w:t>specifieke onderwerpen</w:t>
      </w:r>
      <w:r w:rsidRPr="001E0FF2">
        <w:rPr>
          <w:szCs w:val="18"/>
        </w:rPr>
        <w:t xml:space="preserve"> </w:t>
      </w:r>
      <w:r>
        <w:rPr>
          <w:szCs w:val="18"/>
        </w:rPr>
        <w:t>waarop in deze index wordt gelet</w:t>
      </w:r>
      <w:r w:rsidRPr="001E0FF2">
        <w:rPr>
          <w:szCs w:val="18"/>
        </w:rPr>
        <w:t>. Zo scoort Nederland slechter op politieke participatie</w:t>
      </w:r>
      <w:r>
        <w:rPr>
          <w:szCs w:val="18"/>
        </w:rPr>
        <w:t xml:space="preserve"> van vrouwen</w:t>
      </w:r>
      <w:r w:rsidRPr="001E0FF2">
        <w:rPr>
          <w:szCs w:val="18"/>
        </w:rPr>
        <w:t xml:space="preserve"> dan bijvoorbeeld Duitsland </w:t>
      </w:r>
      <w:r>
        <w:rPr>
          <w:szCs w:val="18"/>
        </w:rPr>
        <w:t>en</w:t>
      </w:r>
      <w:r w:rsidRPr="001E0FF2">
        <w:rPr>
          <w:szCs w:val="18"/>
        </w:rPr>
        <w:t xml:space="preserve"> Bangladesh</w:t>
      </w:r>
      <w:r>
        <w:rPr>
          <w:szCs w:val="18"/>
        </w:rPr>
        <w:t>. Dit komt onder meer omdat gekeken wordt naar</w:t>
      </w:r>
      <w:r w:rsidRPr="001E0FF2">
        <w:rPr>
          <w:szCs w:val="18"/>
        </w:rPr>
        <w:t xml:space="preserve"> het aantal jaren waarin Nederland een vrouw als staatshoofd heeft gehad. </w:t>
      </w:r>
    </w:p>
    <w:p w:rsidR="002F7BA0" w:rsidP="002F7BA0" w:rsidRDefault="002F7BA0" w14:paraId="35F56D47" w14:textId="77777777">
      <w:pPr>
        <w:spacing w:after="100"/>
        <w:rPr>
          <w:szCs w:val="18"/>
        </w:rPr>
      </w:pPr>
      <w:r>
        <w:rPr>
          <w:szCs w:val="18"/>
        </w:rPr>
        <w:t xml:space="preserve">Voor het in kaart brengen van gendergelijkheid bestaan verschillende indexen. Het is daarom van belang om van elke index te doorgronden wat de cijfers betekenen en wat we daarvan kunnen leren voor ons beleid. </w:t>
      </w:r>
      <w:r w:rsidRPr="001E0FF2">
        <w:rPr>
          <w:szCs w:val="18"/>
        </w:rPr>
        <w:t xml:space="preserve">In andere </w:t>
      </w:r>
      <w:r>
        <w:rPr>
          <w:szCs w:val="18"/>
        </w:rPr>
        <w:t xml:space="preserve">indexen die een breder scala aan inhoudelijke thema’s beslaan, zoals </w:t>
      </w:r>
      <w:r w:rsidRPr="001E0FF2">
        <w:rPr>
          <w:szCs w:val="18"/>
        </w:rPr>
        <w:t>de Europese Gender Equality Index en de VN Gender Inequality en Development Index</w:t>
      </w:r>
      <w:r>
        <w:rPr>
          <w:szCs w:val="18"/>
        </w:rPr>
        <w:t>, behoort Nederland steevast bij de top</w:t>
      </w:r>
      <w:r w:rsidRPr="001E0FF2">
        <w:rPr>
          <w:szCs w:val="18"/>
        </w:rPr>
        <w:t>.</w:t>
      </w:r>
    </w:p>
    <w:p w:rsidRPr="001E0FF2" w:rsidR="002F7BA0" w:rsidP="002F7BA0" w:rsidRDefault="002F7BA0" w14:paraId="236DFEE2" w14:textId="77777777">
      <w:pPr>
        <w:spacing w:after="100"/>
        <w:rPr>
          <w:szCs w:val="18"/>
        </w:rPr>
      </w:pPr>
    </w:p>
    <w:p w:rsidR="002F7BA0" w:rsidP="002F7BA0" w:rsidRDefault="002F7BA0" w14:paraId="4DD7DF85" w14:textId="77777777">
      <w:pPr>
        <w:spacing w:after="100"/>
        <w:rPr>
          <w:szCs w:val="18"/>
        </w:rPr>
      </w:pPr>
      <w:r w:rsidRPr="003C31E6">
        <w:rPr>
          <w:szCs w:val="18"/>
        </w:rPr>
        <w:t xml:space="preserve">6. </w:t>
      </w:r>
      <w:r w:rsidRPr="0094003F">
        <w:rPr>
          <w:b/>
          <w:bCs/>
          <w:szCs w:val="18"/>
        </w:rPr>
        <w:t>Kunt u reflecteren op het uiteenlopende verschil tussen de scores voor Nederland van de Gender Equality Index en de Global Gender Gap Index?</w:t>
      </w:r>
      <w:r w:rsidRPr="003C31E6">
        <w:rPr>
          <w:szCs w:val="18"/>
        </w:rPr>
        <w:t xml:space="preserve">  </w:t>
      </w:r>
    </w:p>
    <w:p w:rsidR="002F7BA0" w:rsidP="002F7BA0" w:rsidRDefault="002F7BA0" w14:paraId="6DA6CCBA" w14:textId="77777777">
      <w:pPr>
        <w:spacing w:after="100"/>
        <w:rPr>
          <w:b/>
          <w:bCs/>
          <w:szCs w:val="18"/>
        </w:rPr>
      </w:pPr>
      <w:r w:rsidRPr="001E0FF2">
        <w:rPr>
          <w:szCs w:val="18"/>
        </w:rPr>
        <w:t>Zoals aangegeven in het antwoord op vraag 5 kunnen verschillen in scores verklaard worden door te kijken naar de gekozen indicatoren en databronnen. Zo worden landen in de Gender Equality Index ook vergeleken op het thema tijdsbesteding. Nederland scoort in deze Index 78,8 op een schaal van 1 tot 100 en komt daarmee na Zweden en Denemarken op de derde plaats.</w:t>
      </w:r>
      <w:r w:rsidRPr="001E0FF2">
        <w:rPr>
          <w:b/>
          <w:bCs/>
          <w:szCs w:val="18"/>
        </w:rPr>
        <w:t xml:space="preserve"> </w:t>
      </w:r>
    </w:p>
    <w:p w:rsidRPr="0094003F" w:rsidR="002F7BA0" w:rsidP="002F7BA0" w:rsidRDefault="002F7BA0" w14:paraId="3308EC7D" w14:textId="77777777">
      <w:pPr>
        <w:spacing w:after="100"/>
        <w:rPr>
          <w:szCs w:val="18"/>
        </w:rPr>
      </w:pPr>
    </w:p>
    <w:p w:rsidR="002F7BA0" w:rsidP="002F7BA0" w:rsidRDefault="002F7BA0" w14:paraId="7865470E" w14:textId="77777777">
      <w:pPr>
        <w:spacing w:after="100"/>
        <w:rPr>
          <w:b/>
          <w:bCs/>
          <w:szCs w:val="18"/>
        </w:rPr>
      </w:pPr>
      <w:r w:rsidRPr="003C31E6">
        <w:rPr>
          <w:szCs w:val="18"/>
        </w:rPr>
        <w:t xml:space="preserve">7. </w:t>
      </w:r>
      <w:r w:rsidRPr="00FB1BA4">
        <w:rPr>
          <w:b/>
          <w:bCs/>
          <w:szCs w:val="18"/>
        </w:rPr>
        <w:t>Kunt u aangeven welke urgente emancipatiekwesties op dit moment uw aandacht hebben en kunt u daarbij aangeven hoe u in verbinding staat met de samenleving over deze kwesties?</w:t>
      </w:r>
    </w:p>
    <w:p w:rsidR="002F7BA0" w:rsidP="002F7BA0" w:rsidRDefault="002F7BA0" w14:paraId="6063E782" w14:textId="77777777">
      <w:pPr>
        <w:spacing w:after="100"/>
        <w:rPr>
          <w:szCs w:val="18"/>
        </w:rPr>
      </w:pPr>
      <w:r>
        <w:rPr>
          <w:szCs w:val="18"/>
        </w:rPr>
        <w:t>Een belangrijk uitgangspunt voor dit kabinet is dat het emancipatiebeleid</w:t>
      </w:r>
      <w:r w:rsidRPr="00892E3B">
        <w:rPr>
          <w:szCs w:val="18"/>
        </w:rPr>
        <w:t xml:space="preserve"> </w:t>
      </w:r>
      <w:r>
        <w:rPr>
          <w:szCs w:val="18"/>
        </w:rPr>
        <w:t>zich richt op het</w:t>
      </w:r>
      <w:r w:rsidRPr="00892E3B">
        <w:rPr>
          <w:szCs w:val="18"/>
        </w:rPr>
        <w:t xml:space="preserve"> toegroeien naar een samenleving waar personen of groepen vrij en zelfstandig kunnen leven en waarbij eenieder ruimte heeft om eigen keuzes te maken.</w:t>
      </w:r>
      <w:r>
        <w:rPr>
          <w:szCs w:val="18"/>
        </w:rPr>
        <w:t xml:space="preserve"> De urgente emancipatiekwesties die ik zie worden gereflecteerd in de Kabinetsbrede prioriteiten zoals beschreven in het antwoord op vraag 3. Mijn doel is om op deze vlakken vooruitgang te realiseren. Ik zie het belang van deze prioriteiten elke dag terug in mijn werk, bijvoorbeeld op werkbezoeken aan onderwijsinstellingen of maatschappelijke organisaties. Ook zag ik dit terug in de vele gesprekken met ambtsgenoten en andere betrokkenen tijdens de </w:t>
      </w:r>
      <w:r>
        <w:rPr>
          <w:i/>
          <w:iCs/>
          <w:szCs w:val="18"/>
        </w:rPr>
        <w:t xml:space="preserve">Commission </w:t>
      </w:r>
      <w:r>
        <w:rPr>
          <w:i/>
          <w:iCs/>
          <w:szCs w:val="18"/>
        </w:rPr>
        <w:lastRenderedPageBreak/>
        <w:t xml:space="preserve">on the Status of </w:t>
      </w:r>
      <w:r w:rsidRPr="00807E65">
        <w:rPr>
          <w:i/>
          <w:iCs/>
          <w:szCs w:val="18"/>
        </w:rPr>
        <w:t>Women</w:t>
      </w:r>
      <w:r>
        <w:rPr>
          <w:szCs w:val="18"/>
        </w:rPr>
        <w:t xml:space="preserve"> bij de Verenigde Naties (VN) eerder dit jaar, waar ik in de plenaire vergadering namens het Koninkrijk een speech uitsprak over deze urgente emancipatiekwesties.  </w:t>
      </w:r>
    </w:p>
    <w:p w:rsidRPr="00892E3B" w:rsidR="002F7BA0" w:rsidP="002F7BA0" w:rsidRDefault="002F7BA0" w14:paraId="73B55724" w14:textId="77777777">
      <w:pPr>
        <w:spacing w:after="100"/>
        <w:rPr>
          <w:szCs w:val="18"/>
        </w:rPr>
      </w:pPr>
    </w:p>
    <w:p w:rsidR="002F7BA0" w:rsidP="002F7BA0" w:rsidRDefault="002F7BA0" w14:paraId="0EDCF605" w14:textId="77777777">
      <w:pPr>
        <w:spacing w:after="100"/>
        <w:rPr>
          <w:b/>
          <w:bCs/>
          <w:szCs w:val="18"/>
        </w:rPr>
      </w:pPr>
      <w:r w:rsidRPr="003C31E6">
        <w:rPr>
          <w:szCs w:val="18"/>
        </w:rPr>
        <w:t xml:space="preserve">8. </w:t>
      </w:r>
      <w:r w:rsidRPr="00FB1BA4">
        <w:rPr>
          <w:b/>
          <w:bCs/>
          <w:szCs w:val="18"/>
        </w:rPr>
        <w:t>Welke concrete maatregelen neemt het kabinet om de financiële onafhankelijkheid van vrouwen te vergroten, gezien het feit dat nog steeds een groot deel economisch afhankelijk is van een partner of overheidssteun?</w:t>
      </w:r>
    </w:p>
    <w:p w:rsidR="002F7BA0" w:rsidP="002F7BA0" w:rsidRDefault="002F7BA0" w14:paraId="4DD6CDB2" w14:textId="77777777">
      <w:pPr>
        <w:spacing w:after="100"/>
        <w:rPr>
          <w:rFonts w:eastAsia="DejaVu Sans" w:cs="Lohit Hindi"/>
          <w:color w:val="000000"/>
          <w:szCs w:val="18"/>
        </w:rPr>
      </w:pPr>
      <w:r w:rsidRPr="001E0FF2">
        <w:rPr>
          <w:rFonts w:eastAsia="DejaVu Sans" w:cs="Lohit Hindi"/>
          <w:color w:val="000000"/>
          <w:szCs w:val="18"/>
        </w:rPr>
        <w:t>Vrouwen die</w:t>
      </w:r>
      <w:r>
        <w:rPr>
          <w:rFonts w:eastAsia="DejaVu Sans" w:cs="Lohit Hindi"/>
          <w:color w:val="000000"/>
          <w:szCs w:val="18"/>
        </w:rPr>
        <w:t xml:space="preserve"> (meer)</w:t>
      </w:r>
      <w:r w:rsidRPr="001E0FF2">
        <w:rPr>
          <w:rFonts w:eastAsia="DejaVu Sans" w:cs="Lohit Hindi"/>
          <w:color w:val="000000"/>
          <w:szCs w:val="18"/>
        </w:rPr>
        <w:t xml:space="preserve"> willen en kunnen werken, moeten alle ruimte en steun krijgen om dat te doen. Dit draagt bij aan de financiële onafhankelijkheid van vrouwen. De brede inzet van het kabinet om de financiële onafhankelijkheid van vrouwen te stimuleren zal voor de zomer in de Emancipatienota met uw Kamer worden gedeeld. Twee voorbeelden</w:t>
      </w:r>
      <w:r>
        <w:rPr>
          <w:rFonts w:eastAsia="DejaVu Sans" w:cs="Lohit Hindi"/>
          <w:color w:val="000000"/>
          <w:szCs w:val="18"/>
        </w:rPr>
        <w:t xml:space="preserve"> kan ik alvast geven:</w:t>
      </w:r>
      <w:r w:rsidRPr="001E0FF2">
        <w:rPr>
          <w:rFonts w:eastAsia="DejaVu Sans" w:cs="Lohit Hindi"/>
          <w:color w:val="000000"/>
          <w:szCs w:val="18"/>
        </w:rPr>
        <w:br/>
      </w:r>
    </w:p>
    <w:p w:rsidR="002F7BA0" w:rsidP="002F7BA0" w:rsidRDefault="002F7BA0" w14:paraId="449E0220" w14:textId="77777777">
      <w:pPr>
        <w:pStyle w:val="Lijstalinea"/>
        <w:numPr>
          <w:ilvl w:val="0"/>
          <w:numId w:val="1"/>
        </w:numPr>
        <w:spacing w:after="100" w:line="240" w:lineRule="atLeast"/>
        <w:rPr>
          <w:rFonts w:eastAsia="DejaVu Sans" w:cs="Lohit Hindi"/>
          <w:color w:val="000000"/>
          <w:szCs w:val="18"/>
        </w:rPr>
      </w:pPr>
      <w:r w:rsidRPr="007365B4">
        <w:rPr>
          <w:rFonts w:eastAsia="DejaVu Sans" w:cs="Lohit Hindi"/>
          <w:color w:val="000000"/>
          <w:szCs w:val="18"/>
        </w:rPr>
        <w:t xml:space="preserve">Om de duurzame financiële onafhankelijkheid van praktisch opgeleide vrouwen in de sectoren kinderopvang, zorg en schoonmaak te verbeteren, heb ik voor de periode 2023 tot en met 2026 een partnerschap gesloten met de alliantie ‘Financieel Sterk door Werk’. Door een combinatie van kleine contracten, lage lonen en ongunstige werkomstandigheden, krijgen vrouwen in deze sectoren met drempels te maken om (meer) te kunnen werken. De alliantie zet zich onder andere in voor betere werkomstandigheden en meer mogelijkheden om het aantal uren werk te vergroten. </w:t>
      </w:r>
    </w:p>
    <w:p w:rsidRPr="007365B4" w:rsidR="002F7BA0" w:rsidP="002F7BA0" w:rsidRDefault="002F7BA0" w14:paraId="7CC46501" w14:textId="77777777">
      <w:pPr>
        <w:pStyle w:val="Lijstalinea"/>
        <w:numPr>
          <w:ilvl w:val="0"/>
          <w:numId w:val="1"/>
        </w:numPr>
        <w:spacing w:after="100" w:line="240" w:lineRule="atLeast"/>
        <w:rPr>
          <w:rFonts w:eastAsia="DejaVu Sans" w:cs="Lohit Hindi"/>
          <w:color w:val="000000"/>
          <w:szCs w:val="18"/>
        </w:rPr>
      </w:pPr>
      <w:r w:rsidRPr="007365B4">
        <w:rPr>
          <w:rFonts w:eastAsia="DejaVu Sans" w:cs="Lohit Hindi"/>
          <w:color w:val="000000"/>
          <w:szCs w:val="18"/>
        </w:rPr>
        <w:t>Om de arbeidsparticipatie van alleenstaande moeders in een kwetsbare positie te versterken steun ik tot en met 2025 het project Single Super Mom werkt! Hierin worden vrouwen persoonlijk begeleid naar participatie op de arbeidsmarkt die duurzaam is, en die bij de vrouwen past. De gemeenten Amsterdam en Nijmegen functioneren als proeftuinen voor een actie-onderzoek door Movisie. De opgedane kennis en ontwikkelde tools zullen vervolgens worden uitgerold in vijf gemeenten, waarbij de verbinding wordt gelegd met de re-integratieafdelingen van de betrokken gemeenten. Het is uiteindelijk de ambitie om de interventie op te nemen in de databank effectieve interventies van Movisie en landelijk te verspreiden via het netwerk van Movisie en de lokale projectcoördinatoren van Single Super Mom.</w:t>
      </w:r>
    </w:p>
    <w:p w:rsidRPr="001E0FF2" w:rsidR="002F7BA0" w:rsidP="002F7BA0" w:rsidRDefault="002F7BA0" w14:paraId="1563E056" w14:textId="77777777">
      <w:pPr>
        <w:spacing w:after="100"/>
        <w:rPr>
          <w:rFonts w:eastAsia="DejaVu Sans" w:cs="Lohit Hindi"/>
          <w:color w:val="000000"/>
          <w:szCs w:val="18"/>
        </w:rPr>
      </w:pPr>
    </w:p>
    <w:p w:rsidR="002F7BA0" w:rsidP="002F7BA0" w:rsidRDefault="002F7BA0" w14:paraId="33A1F838" w14:textId="77777777">
      <w:pPr>
        <w:spacing w:after="100"/>
        <w:rPr>
          <w:szCs w:val="18"/>
        </w:rPr>
      </w:pPr>
      <w:r w:rsidRPr="003C31E6">
        <w:rPr>
          <w:szCs w:val="18"/>
        </w:rPr>
        <w:t xml:space="preserve">9. </w:t>
      </w:r>
      <w:r w:rsidRPr="00FB1BA4">
        <w:rPr>
          <w:b/>
          <w:bCs/>
          <w:szCs w:val="18"/>
        </w:rPr>
        <w:t>Welke stappen zet het kabinet om de economische zelfstandigheid van vrouwen met een migratieachtergrond te bevorderen?</w:t>
      </w:r>
    </w:p>
    <w:p w:rsidRPr="00892E3B" w:rsidR="002F7BA0" w:rsidP="002F7BA0" w:rsidRDefault="002F7BA0" w14:paraId="67BC3FED" w14:textId="77777777">
      <w:pPr>
        <w:spacing w:after="100"/>
        <w:rPr>
          <w:szCs w:val="18"/>
        </w:rPr>
      </w:pPr>
      <w:r w:rsidRPr="001E0FF2">
        <w:rPr>
          <w:rFonts w:eastAsia="DejaVu Sans" w:cstheme="minorHAnsi"/>
          <w:color w:val="000000"/>
          <w:szCs w:val="18"/>
        </w:rPr>
        <w:t xml:space="preserve">Vanuit de projecten gericht op zelfbeschikking zet </w:t>
      </w:r>
      <w:r>
        <w:rPr>
          <w:rFonts w:eastAsia="DejaVu Sans" w:cstheme="minorHAnsi"/>
          <w:color w:val="000000"/>
          <w:szCs w:val="18"/>
        </w:rPr>
        <w:t xml:space="preserve">het ministerie van </w:t>
      </w:r>
      <w:r w:rsidRPr="001E0FF2">
        <w:rPr>
          <w:rFonts w:eastAsia="DejaVu Sans" w:cstheme="minorHAnsi"/>
          <w:color w:val="000000"/>
          <w:szCs w:val="18"/>
        </w:rPr>
        <w:t>S</w:t>
      </w:r>
      <w:r>
        <w:rPr>
          <w:rFonts w:eastAsia="DejaVu Sans" w:cstheme="minorHAnsi"/>
          <w:color w:val="000000"/>
          <w:szCs w:val="18"/>
        </w:rPr>
        <w:t xml:space="preserve">ociale </w:t>
      </w:r>
      <w:r w:rsidRPr="001E0FF2">
        <w:rPr>
          <w:rFonts w:eastAsia="DejaVu Sans" w:cstheme="minorHAnsi"/>
          <w:color w:val="000000"/>
          <w:szCs w:val="18"/>
        </w:rPr>
        <w:t>Z</w:t>
      </w:r>
      <w:r>
        <w:rPr>
          <w:rFonts w:eastAsia="DejaVu Sans" w:cstheme="minorHAnsi"/>
          <w:color w:val="000000"/>
          <w:szCs w:val="18"/>
        </w:rPr>
        <w:t xml:space="preserve">aken en </w:t>
      </w:r>
      <w:r w:rsidRPr="001E0FF2">
        <w:rPr>
          <w:rFonts w:eastAsia="DejaVu Sans" w:cstheme="minorHAnsi"/>
          <w:color w:val="000000"/>
          <w:szCs w:val="18"/>
        </w:rPr>
        <w:t>W</w:t>
      </w:r>
      <w:r>
        <w:rPr>
          <w:rFonts w:eastAsia="DejaVu Sans" w:cstheme="minorHAnsi"/>
          <w:color w:val="000000"/>
          <w:szCs w:val="18"/>
        </w:rPr>
        <w:t>erkgelegenheid (SZW)</w:t>
      </w:r>
      <w:r w:rsidRPr="001E0FF2">
        <w:rPr>
          <w:rFonts w:eastAsia="DejaVu Sans" w:cstheme="minorHAnsi"/>
          <w:color w:val="000000"/>
          <w:szCs w:val="18"/>
        </w:rPr>
        <w:t xml:space="preserve"> in op de financiële zelfredzaamheid van vrouwen met een migratieachtergrond in een financiële afhankelijkheidsrelatie. </w:t>
      </w:r>
      <w:r>
        <w:rPr>
          <w:rFonts w:eastAsia="DejaVu Sans" w:cstheme="minorHAnsi"/>
          <w:color w:val="000000"/>
          <w:szCs w:val="18"/>
        </w:rPr>
        <w:t xml:space="preserve">In samenwerking met vrouwenorganisaties werken zij aan meer bewustwording van vrouwen van </w:t>
      </w:r>
      <w:r w:rsidRPr="001E0FF2">
        <w:rPr>
          <w:rFonts w:eastAsia="DejaVu Sans" w:cstheme="minorHAnsi"/>
          <w:color w:val="000000"/>
          <w:szCs w:val="18"/>
        </w:rPr>
        <w:t>hun financiële situatie en mogelijkheden</w:t>
      </w:r>
      <w:r>
        <w:rPr>
          <w:rFonts w:eastAsia="DejaVu Sans" w:cstheme="minorHAnsi"/>
          <w:color w:val="000000"/>
          <w:szCs w:val="18"/>
        </w:rPr>
        <w:t xml:space="preserve"> en aan het zetten van een eerste stap </w:t>
      </w:r>
      <w:r w:rsidRPr="001E0FF2">
        <w:rPr>
          <w:rFonts w:eastAsia="DejaVu Sans" w:cstheme="minorHAnsi"/>
          <w:color w:val="000000"/>
          <w:szCs w:val="18"/>
        </w:rPr>
        <w:t>naar (vrijwilligers)werk.</w:t>
      </w:r>
    </w:p>
    <w:p w:rsidRPr="001E0FF2" w:rsidR="002F7BA0" w:rsidP="002F7BA0" w:rsidRDefault="002F7BA0" w14:paraId="3BED6128" w14:textId="77777777">
      <w:pPr>
        <w:autoSpaceDN w:val="0"/>
        <w:spacing w:after="100"/>
        <w:textAlignment w:val="baseline"/>
        <w:rPr>
          <w:rFonts w:eastAsia="DejaVu Sans" w:cstheme="minorHAnsi"/>
          <w:color w:val="000000"/>
          <w:szCs w:val="18"/>
        </w:rPr>
      </w:pPr>
      <w:r w:rsidRPr="001E0FF2">
        <w:rPr>
          <w:rFonts w:eastAsia="DejaVu Sans" w:cstheme="minorHAnsi"/>
          <w:color w:val="000000"/>
          <w:szCs w:val="18"/>
        </w:rPr>
        <w:lastRenderedPageBreak/>
        <w:t xml:space="preserve">Met de werkagenda van het programma Voor een Inclusieve Arbeidsmarkt (VIA) van het ministerie van SZW geven we invulling aan de pijler ‘Nieuwkomers aan het Werk’ uit de Actie-agenda Integratie van de staatssecretaris van </w:t>
      </w:r>
      <w:r>
        <w:rPr>
          <w:rFonts w:eastAsia="DejaVu Sans" w:cstheme="minorHAnsi"/>
          <w:color w:val="000000"/>
          <w:szCs w:val="18"/>
        </w:rPr>
        <w:t>Participatie &amp; Integratie (</w:t>
      </w:r>
      <w:r w:rsidRPr="001E0FF2">
        <w:rPr>
          <w:rFonts w:eastAsia="DejaVu Sans" w:cstheme="minorHAnsi"/>
          <w:color w:val="000000"/>
          <w:szCs w:val="18"/>
        </w:rPr>
        <w:t>P&amp;I</w:t>
      </w:r>
      <w:r>
        <w:rPr>
          <w:rFonts w:eastAsia="DejaVu Sans" w:cstheme="minorHAnsi"/>
          <w:color w:val="000000"/>
          <w:szCs w:val="18"/>
        </w:rPr>
        <w:t>)</w:t>
      </w:r>
      <w:r w:rsidRPr="001E0FF2">
        <w:rPr>
          <w:rFonts w:eastAsia="DejaVu Sans" w:cstheme="minorHAnsi"/>
          <w:color w:val="000000"/>
          <w:szCs w:val="18"/>
        </w:rPr>
        <w:t xml:space="preserve">. De Werkagenda VIA wordt in mei naar de Tweede Kamer gestuurd. In de Werkagenda VIA staan maatregelen beschreven om de begeleiding naar werk voor vrouwelijke statushouders te verbeteren en gemeenten te ondersteunen </w:t>
      </w:r>
      <w:r>
        <w:rPr>
          <w:rFonts w:eastAsia="DejaVu Sans" w:cstheme="minorHAnsi"/>
          <w:color w:val="000000"/>
          <w:szCs w:val="18"/>
        </w:rPr>
        <w:t xml:space="preserve">bij de inrichting van </w:t>
      </w:r>
      <w:r w:rsidRPr="001E0FF2">
        <w:rPr>
          <w:rFonts w:eastAsia="DejaVu Sans" w:cstheme="minorHAnsi"/>
          <w:color w:val="000000"/>
          <w:szCs w:val="18"/>
        </w:rPr>
        <w:t xml:space="preserve">hun werkprocessen </w:t>
      </w:r>
      <w:r>
        <w:rPr>
          <w:rFonts w:eastAsia="DejaVu Sans" w:cstheme="minorHAnsi"/>
          <w:color w:val="000000"/>
          <w:szCs w:val="18"/>
        </w:rPr>
        <w:t xml:space="preserve">zodat zij </w:t>
      </w:r>
      <w:r w:rsidRPr="001E0FF2">
        <w:rPr>
          <w:rFonts w:eastAsia="DejaVu Sans" w:cstheme="minorHAnsi"/>
          <w:color w:val="000000"/>
          <w:szCs w:val="18"/>
        </w:rPr>
        <w:t xml:space="preserve">vrouwelijke statushouders beter naar werk begeleiden. </w:t>
      </w:r>
    </w:p>
    <w:p w:rsidR="002F7BA0" w:rsidP="002F7BA0" w:rsidRDefault="002F7BA0" w14:paraId="1CB51140" w14:textId="77777777">
      <w:pPr>
        <w:autoSpaceDN w:val="0"/>
        <w:spacing w:after="100"/>
        <w:textAlignment w:val="baseline"/>
        <w:rPr>
          <w:rFonts w:eastAsia="DejaVu Sans" w:cstheme="minorHAnsi"/>
          <w:color w:val="000000"/>
          <w:szCs w:val="18"/>
        </w:rPr>
      </w:pPr>
      <w:r>
        <w:rPr>
          <w:rFonts w:eastAsia="DejaVu Sans" w:cstheme="minorHAnsi"/>
          <w:color w:val="000000"/>
          <w:szCs w:val="18"/>
        </w:rPr>
        <w:t xml:space="preserve">Verder bevordert </w:t>
      </w:r>
      <w:r w:rsidRPr="001E0FF2">
        <w:rPr>
          <w:rFonts w:eastAsia="DejaVu Sans" w:cstheme="minorHAnsi"/>
          <w:color w:val="000000"/>
          <w:szCs w:val="18"/>
        </w:rPr>
        <w:t>de subsidieronde ‘Economische Zelfstandigheid’ binnen het programma Vakkundig aan het Werk de economische zelfstandigheid van vrouwen door het stimuleren van de ontwikkeling van wetenschappelijk onderbouwde tools en werkwijzen voor gemeenten, zodat zij de vrouwen optimaal kunnen ondersteunen richting betaald werk en economische zelfstandigheid</w:t>
      </w:r>
      <w:r>
        <w:rPr>
          <w:rFonts w:eastAsia="DejaVu Sans" w:cstheme="minorHAnsi"/>
          <w:color w:val="000000"/>
          <w:szCs w:val="18"/>
        </w:rPr>
        <w:t xml:space="preserve">. Vanuit deze subsidieronde </w:t>
      </w:r>
      <w:r w:rsidRPr="001E0FF2">
        <w:rPr>
          <w:rFonts w:eastAsia="DejaVu Sans" w:cstheme="minorHAnsi"/>
          <w:color w:val="000000"/>
          <w:szCs w:val="18"/>
        </w:rPr>
        <w:t xml:space="preserve">wordt nog een jaar subsidie gegeven voor de verdere implementatie en verspreiding van de resultaten van het project ‘Arbeidstoeleiding van vrouwelijke statushouders met weinig opleiding in de gemeente Den Bosch’.   </w:t>
      </w:r>
    </w:p>
    <w:p w:rsidRPr="00D723CA" w:rsidR="002F7BA0" w:rsidP="002F7BA0" w:rsidRDefault="002F7BA0" w14:paraId="6963964B" w14:textId="77777777">
      <w:pPr>
        <w:autoSpaceDN w:val="0"/>
        <w:spacing w:after="100"/>
        <w:textAlignment w:val="baseline"/>
        <w:rPr>
          <w:rFonts w:eastAsia="DejaVu Sans" w:cstheme="minorHAnsi"/>
          <w:color w:val="000000"/>
          <w:szCs w:val="18"/>
        </w:rPr>
      </w:pPr>
    </w:p>
    <w:p w:rsidR="002F7BA0" w:rsidP="002F7BA0" w:rsidRDefault="002F7BA0" w14:paraId="2C89B77B" w14:textId="77777777">
      <w:pPr>
        <w:spacing w:after="100"/>
        <w:rPr>
          <w:szCs w:val="18"/>
        </w:rPr>
      </w:pPr>
      <w:r w:rsidRPr="00FB1BA4">
        <w:rPr>
          <w:b/>
          <w:bCs/>
          <w:szCs w:val="18"/>
        </w:rPr>
        <w:t>10. Welke recente inzichten heeft u over de loonkloof tussen mannen en vrouwen in Nederland en welke sectoren kennen de grootste ongelijkheid?</w:t>
      </w:r>
    </w:p>
    <w:p w:rsidR="002F7BA0" w:rsidP="002F7BA0" w:rsidRDefault="002F7BA0" w14:paraId="3A50A34E" w14:textId="77777777">
      <w:pPr>
        <w:spacing w:after="100"/>
        <w:rPr>
          <w:szCs w:val="18"/>
        </w:rPr>
      </w:pPr>
      <w:r w:rsidRPr="001E0FF2">
        <w:rPr>
          <w:szCs w:val="18"/>
        </w:rPr>
        <w:t>Uit de Monitor loonverschillen mannen en vrouwen 2022 van het CBS blijkt dat vrouwen gemiddeld per uur nog steeds minder verdienen dan mannen. In 2022 lag het gemiddelde uurloon bij de overheid voor vrouwen 5,1% lager en in het bedrijfsleven 16,4% lager dan mannen. Het CBS brengt ook het statistisch gecorrigeerde loonverschil in kaart. Gekeken is in welke mate geslacht nog een rol speelt in de beloning wanneer rekening wordt gehouden met factoren die invloed hebben op de hoogte van lonen. Dit statistisch gecorrigeerde loonverschil was in 2022 bij de overheid 1,8% en in het bedrijfsleven 6,9%.</w:t>
      </w:r>
    </w:p>
    <w:p w:rsidRPr="001E0FF2" w:rsidR="002F7BA0" w:rsidP="002F7BA0" w:rsidRDefault="002F7BA0" w14:paraId="4295B4F6" w14:textId="77777777">
      <w:pPr>
        <w:spacing w:after="100"/>
        <w:rPr>
          <w:szCs w:val="18"/>
        </w:rPr>
      </w:pPr>
      <w:r w:rsidRPr="001E0FF2">
        <w:rPr>
          <w:szCs w:val="18"/>
        </w:rPr>
        <w:t>Het loonverschil neemt over de jaren heen slechts langzaam af. In het bedrijfsleven was het ongecorrigeerde loonverschil tussen mannen en vrouwen in 2022 het grootst binnen de bedrijfstakken financiële dienstverlening (24%) en handel (22,5%).</w:t>
      </w:r>
    </w:p>
    <w:p w:rsidRPr="001E0FF2" w:rsidR="002F7BA0" w:rsidP="002F7BA0" w:rsidRDefault="002F7BA0" w14:paraId="044C221B" w14:textId="77777777">
      <w:pPr>
        <w:spacing w:after="100"/>
        <w:rPr>
          <w:szCs w:val="18"/>
        </w:rPr>
      </w:pPr>
    </w:p>
    <w:p w:rsidR="002F7BA0" w:rsidP="002F7BA0" w:rsidRDefault="002F7BA0" w14:paraId="77C50606" w14:textId="77777777">
      <w:pPr>
        <w:spacing w:after="100"/>
        <w:rPr>
          <w:b/>
          <w:bCs/>
          <w:szCs w:val="18"/>
        </w:rPr>
      </w:pPr>
      <w:r w:rsidRPr="00FB1BA4">
        <w:rPr>
          <w:b/>
          <w:bCs/>
          <w:szCs w:val="18"/>
        </w:rPr>
        <w:t>11. In hoeverre heeft het wettelijke streefcijfer voor vrouwen in topfuncties effect gehad en bent u bereid om strengere quota in te voeren als de voortgang uitblijft?</w:t>
      </w:r>
    </w:p>
    <w:p w:rsidRPr="001E0FF2" w:rsidR="002F7BA0" w:rsidP="002F7BA0" w:rsidRDefault="002F7BA0" w14:paraId="5C85186D" w14:textId="77777777">
      <w:pPr>
        <w:spacing w:after="100"/>
        <w:rPr>
          <w:szCs w:val="18"/>
        </w:rPr>
      </w:pPr>
      <w:r w:rsidRPr="001E0FF2">
        <w:rPr>
          <w:szCs w:val="18"/>
        </w:rPr>
        <w:t>Het Centraal Planbureau (CPB) heeft in opdracht van het ministerie van O</w:t>
      </w:r>
      <w:r>
        <w:rPr>
          <w:szCs w:val="18"/>
        </w:rPr>
        <w:t xml:space="preserve">nderwijs, </w:t>
      </w:r>
      <w:r w:rsidRPr="001E0FF2">
        <w:rPr>
          <w:szCs w:val="18"/>
        </w:rPr>
        <w:t>C</w:t>
      </w:r>
      <w:r>
        <w:rPr>
          <w:szCs w:val="18"/>
        </w:rPr>
        <w:t xml:space="preserve">ultuur en </w:t>
      </w:r>
      <w:r w:rsidRPr="001E0FF2">
        <w:rPr>
          <w:szCs w:val="18"/>
        </w:rPr>
        <w:t>W</w:t>
      </w:r>
      <w:r>
        <w:rPr>
          <w:szCs w:val="18"/>
        </w:rPr>
        <w:t>etenschap (OCW)</w:t>
      </w:r>
      <w:r w:rsidRPr="001E0FF2">
        <w:rPr>
          <w:szCs w:val="18"/>
        </w:rPr>
        <w:t xml:space="preserve"> de effectiviteit van het ingroeiquotum voor de beursgenoteerde bedrijven op de korte termijn onderzocht. </w:t>
      </w:r>
      <w:r>
        <w:rPr>
          <w:szCs w:val="18"/>
        </w:rPr>
        <w:t>Zij constateren dat h</w:t>
      </w:r>
      <w:r w:rsidRPr="001E0FF2">
        <w:rPr>
          <w:szCs w:val="18"/>
        </w:rPr>
        <w:t xml:space="preserve">et quotum </w:t>
      </w:r>
      <w:r>
        <w:rPr>
          <w:szCs w:val="18"/>
        </w:rPr>
        <w:t xml:space="preserve">effect heeft en </w:t>
      </w:r>
      <w:r w:rsidRPr="001E0FF2">
        <w:rPr>
          <w:szCs w:val="18"/>
        </w:rPr>
        <w:t xml:space="preserve">heeft geleid tot een meer evenwichtige man-vrouwverdeling in de raden van commissarissen van beursgenoteerde bedrijven. Vennootschappen die niet beursgenoteerd zijn, blijven hierin achter. Een tweede </w:t>
      </w:r>
      <w:r w:rsidRPr="001E0FF2">
        <w:rPr>
          <w:szCs w:val="18"/>
        </w:rPr>
        <w:lastRenderedPageBreak/>
        <w:t xml:space="preserve">meting door het CPB naar de effecten van de invoering van het quotum zal begin 2026 naar de Kamer worden gezonden.  </w:t>
      </w:r>
    </w:p>
    <w:p w:rsidRPr="001E0FF2" w:rsidR="002F7BA0" w:rsidP="002F7BA0" w:rsidRDefault="002F7BA0" w14:paraId="7906FE5D" w14:textId="77777777">
      <w:pPr>
        <w:spacing w:after="100"/>
        <w:rPr>
          <w:szCs w:val="18"/>
        </w:rPr>
      </w:pPr>
      <w:r w:rsidRPr="001E0FF2">
        <w:rPr>
          <w:szCs w:val="18"/>
        </w:rPr>
        <w:t xml:space="preserve">Verder blijkt uit de SER Scorecard 2025 dat het aantal vrouwen in topfuncties gestaag toeneemt. Eind 2023 is het aantal vrouwelijke bestuurders gestegen van 14,7% in 2022 naar 15,3%. In de raden van commissarissen is het beeld wat anders en is er sprake van een lichte afname </w:t>
      </w:r>
      <w:r>
        <w:rPr>
          <w:szCs w:val="18"/>
        </w:rPr>
        <w:t xml:space="preserve">van </w:t>
      </w:r>
      <w:r w:rsidRPr="001E0FF2">
        <w:rPr>
          <w:szCs w:val="18"/>
        </w:rPr>
        <w:t xml:space="preserve">26,2% naar 25,7%. Deze cijfers vereisen een voorzichtige interpretatie, omdat het aantal bedrijven dat aan de SER over 2023 heeft gerapporteerd flink is toegenomen. De nieuwkomers hebben gemiddeld minder vrouwen aan de top dan de bedrijven die al langer rapporteren aan de SER. </w:t>
      </w:r>
    </w:p>
    <w:p w:rsidR="002F7BA0" w:rsidP="002F7BA0" w:rsidRDefault="002F7BA0" w14:paraId="1C591DCA" w14:textId="77777777">
      <w:pPr>
        <w:spacing w:after="100"/>
        <w:rPr>
          <w:szCs w:val="18"/>
        </w:rPr>
      </w:pPr>
      <w:r w:rsidRPr="001E0FF2">
        <w:rPr>
          <w:szCs w:val="18"/>
        </w:rPr>
        <w:t xml:space="preserve">De komende jaren zal ik de positie van vrouwen in topposities nauwkeurig blijven monitoren. En in 2027 zal de Topvrouwenwet tussentijds worden geëvalueerd. Op basis daarvan </w:t>
      </w:r>
      <w:r>
        <w:rPr>
          <w:szCs w:val="18"/>
        </w:rPr>
        <w:t>wil ik</w:t>
      </w:r>
      <w:r w:rsidRPr="001E0FF2">
        <w:rPr>
          <w:szCs w:val="18"/>
        </w:rPr>
        <w:t xml:space="preserve"> bezien of eventuele aanvullende maatregelen nodig en wenselijk zijn.</w:t>
      </w:r>
    </w:p>
    <w:p w:rsidRPr="002F7BA0" w:rsidR="002F7BA0" w:rsidP="002F7BA0" w:rsidRDefault="002F7BA0" w14:paraId="0AA71ED6" w14:textId="408DCF9C">
      <w:pPr>
        <w:spacing w:line="240" w:lineRule="auto"/>
        <w:rPr>
          <w:szCs w:val="18"/>
        </w:rPr>
      </w:pPr>
      <w:r w:rsidRPr="00FB1BA4">
        <w:rPr>
          <w:b/>
          <w:bCs/>
          <w:szCs w:val="18"/>
        </w:rPr>
        <w:t>12. Welke rol ziet het kabinet voor zichzelf om werkgevers en vakbonden te stimuleren gelijke salarissen actief na te streven?</w:t>
      </w:r>
    </w:p>
    <w:p w:rsidR="002F7BA0" w:rsidP="002F7BA0" w:rsidRDefault="002F7BA0" w14:paraId="4856C00C" w14:textId="77777777">
      <w:pPr>
        <w:spacing w:after="100"/>
        <w:rPr>
          <w:szCs w:val="18"/>
        </w:rPr>
      </w:pPr>
      <w:r w:rsidRPr="001E0FF2">
        <w:rPr>
          <w:szCs w:val="18"/>
        </w:rPr>
        <w:t>Het kabinet werkt aan het wetsvoorstel ter implementatie van de EU Richtlijn loontransparantie. Het wetsvoorstel introduceert verschillende transparantieverplichtingen en maatregelen gericht op de versterking van de rechtsbescherming van werknemers</w:t>
      </w:r>
      <w:r>
        <w:rPr>
          <w:szCs w:val="18"/>
        </w:rPr>
        <w:t xml:space="preserve"> om zo </w:t>
      </w:r>
      <w:r w:rsidRPr="001E0FF2">
        <w:rPr>
          <w:szCs w:val="18"/>
        </w:rPr>
        <w:t>gelijk loon voor mannen en vrouwen te bevorderen. Het conceptwetsvoorstel wordt binnenkort opengesteld voor internetconsultatie. Het streven is het wetsvoorstel in de tweede helft van 2025 aan te bieden aan uw Kamer.</w:t>
      </w:r>
    </w:p>
    <w:p w:rsidRPr="003C31E6" w:rsidR="002F7BA0" w:rsidP="002F7BA0" w:rsidRDefault="002F7BA0" w14:paraId="43127110" w14:textId="77777777">
      <w:pPr>
        <w:spacing w:after="100"/>
        <w:rPr>
          <w:szCs w:val="18"/>
        </w:rPr>
      </w:pPr>
    </w:p>
    <w:p w:rsidRPr="00FB1BA4" w:rsidR="002F7BA0" w:rsidP="002F7BA0" w:rsidRDefault="002F7BA0" w14:paraId="35885173" w14:textId="77777777">
      <w:pPr>
        <w:spacing w:after="100"/>
        <w:rPr>
          <w:b/>
          <w:bCs/>
          <w:szCs w:val="18"/>
        </w:rPr>
      </w:pPr>
      <w:r w:rsidRPr="00FB1BA4">
        <w:rPr>
          <w:b/>
          <w:bCs/>
          <w:szCs w:val="18"/>
        </w:rPr>
        <w:t xml:space="preserve">13. Kunt u aangeven welke maatregelen u gaat nemen ten aanzien van femicide, naar aanleiding van de conclusie dat Nederland in 2024 binnen Europa het land met de hoogste femicidecijfers was? </w:t>
      </w:r>
    </w:p>
    <w:p w:rsidR="002F7BA0" w:rsidP="002F7BA0" w:rsidRDefault="002F7BA0" w14:paraId="49A96C10" w14:textId="77777777">
      <w:pPr>
        <w:spacing w:after="100"/>
        <w:rPr>
          <w:szCs w:val="18"/>
        </w:rPr>
      </w:pPr>
      <w:r>
        <w:rPr>
          <w:szCs w:val="18"/>
        </w:rPr>
        <w:t>Het kabinet bouwt voor op het plan van aanpak ‘Stop Femicide!’ zoals opgesteld door het vorige kabinet.</w:t>
      </w:r>
      <w:r>
        <w:rPr>
          <w:rStyle w:val="Voetnootmarkering"/>
          <w:szCs w:val="18"/>
        </w:rPr>
        <w:footnoteReference w:id="1"/>
      </w:r>
      <w:r>
        <w:rPr>
          <w:szCs w:val="18"/>
        </w:rPr>
        <w:t xml:space="preserve"> Voor de aanvullende maatregelen die dit kabinet neemt verwijs ik naar de Kamerbrief die uw Kamer op korte termijn ontvangt. </w:t>
      </w:r>
    </w:p>
    <w:p w:rsidR="002F7BA0" w:rsidP="002F7BA0" w:rsidRDefault="002F7BA0" w14:paraId="03A38000" w14:textId="77777777">
      <w:pPr>
        <w:spacing w:after="100"/>
        <w:rPr>
          <w:b/>
          <w:bCs/>
          <w:szCs w:val="18"/>
        </w:rPr>
      </w:pPr>
    </w:p>
    <w:p w:rsidRPr="00FB1BA4" w:rsidR="002F7BA0" w:rsidP="002F7BA0" w:rsidRDefault="002F7BA0" w14:paraId="32723FD7" w14:textId="77777777">
      <w:pPr>
        <w:spacing w:after="100"/>
        <w:rPr>
          <w:b/>
          <w:bCs/>
          <w:szCs w:val="18"/>
        </w:rPr>
      </w:pPr>
      <w:r w:rsidRPr="00FB1BA4">
        <w:rPr>
          <w:b/>
          <w:bCs/>
          <w:szCs w:val="18"/>
        </w:rPr>
        <w:t>14. Klopt het dat het gebruik van vrouwelijke genitale verminking wereldwijd toeneemt en ziet u daarvoor ook aanwijzingen in Nederland?  </w:t>
      </w:r>
    </w:p>
    <w:p w:rsidR="002F7BA0" w:rsidP="002F7BA0" w:rsidRDefault="002F7BA0" w14:paraId="6407EBA7" w14:textId="77777777">
      <w:pPr>
        <w:spacing w:after="100"/>
        <w:rPr>
          <w:szCs w:val="18"/>
        </w:rPr>
      </w:pPr>
      <w:r w:rsidRPr="001D321D">
        <w:rPr>
          <w:szCs w:val="18"/>
        </w:rPr>
        <w:t xml:space="preserve">Het kabinet vindt vrouwelijke genitale verminking een </w:t>
      </w:r>
      <w:r>
        <w:rPr>
          <w:szCs w:val="18"/>
        </w:rPr>
        <w:t>verwerpelijke</w:t>
      </w:r>
      <w:r w:rsidRPr="001D321D">
        <w:rPr>
          <w:szCs w:val="18"/>
        </w:rPr>
        <w:t xml:space="preserve"> en onaanvaardbare praktijk waartegen meisjes en vrouwen beschermd moeten worden. De aanpak van vrouwelijke genitale verminking, als vorm van schadelijke praktijken, is voor dit kabinet dan ook een belangrijk thema. </w:t>
      </w:r>
      <w:r>
        <w:rPr>
          <w:szCs w:val="18"/>
        </w:rPr>
        <w:t>Het kabinet vindt</w:t>
      </w:r>
      <w:r w:rsidRPr="001D321D">
        <w:rPr>
          <w:szCs w:val="18"/>
        </w:rPr>
        <w:t xml:space="preserve"> het van belang om scherp zicht te hebben op het aantal slachtoffers van vrouwelijke genitale verminking. </w:t>
      </w:r>
    </w:p>
    <w:p w:rsidR="002F7BA0" w:rsidP="002F7BA0" w:rsidRDefault="002F7BA0" w14:paraId="1EE849A0" w14:textId="77777777">
      <w:pPr>
        <w:spacing w:after="100"/>
        <w:rPr>
          <w:szCs w:val="18"/>
        </w:rPr>
      </w:pPr>
      <w:r w:rsidRPr="001D321D">
        <w:rPr>
          <w:szCs w:val="18"/>
        </w:rPr>
        <w:lastRenderedPageBreak/>
        <w:t>UNICEF haalt de data uit de nationale demografische enquêtes van landen (DHS-data). Het klopt dat het absolute aantal gevallen van vrouwelijke genitale verminking afgelopen 8 jaar is toegenomen van ca. 200 naar 230 miljoen. Hoewel het absolute aantal toeneemt, neemt het percentage vrouwelijke genitale verminking in veel landen af. Dat het absolute aantal toch toeneemt komt door de hoge bevolkingsgroei in de landen waar vrouwelijke genitale verminking prevalent is. Daarnaast wordt de toename voor een deel veroorzaakt doordat vrouwelijke genitale verminking in steeds meer landen wordt meegenomen in bevolkingsonderzoeken waardoor het zicht op het aantal gevallen verbeter</w:t>
      </w:r>
      <w:r>
        <w:rPr>
          <w:szCs w:val="18"/>
        </w:rPr>
        <w:t>t</w:t>
      </w:r>
      <w:r w:rsidRPr="001D321D">
        <w:rPr>
          <w:szCs w:val="18"/>
        </w:rPr>
        <w:t xml:space="preserve"> en de prevalentie van vrouwelijke genitale verminking beter in beeld komt. </w:t>
      </w:r>
    </w:p>
    <w:p w:rsidR="002F7BA0" w:rsidP="002F7BA0" w:rsidRDefault="002F7BA0" w14:paraId="505D3E70" w14:textId="77777777">
      <w:pPr>
        <w:spacing w:after="100"/>
        <w:rPr>
          <w:szCs w:val="18"/>
        </w:rPr>
      </w:pPr>
      <w:r w:rsidRPr="001D321D">
        <w:rPr>
          <w:szCs w:val="18"/>
        </w:rPr>
        <w:t>Het is lastig uitspraken te doen over de impact van deze stijging op Nederland.</w:t>
      </w:r>
      <w:r>
        <w:rPr>
          <w:szCs w:val="18"/>
        </w:rPr>
        <w:t xml:space="preserve"> </w:t>
      </w:r>
      <w:r w:rsidRPr="001D321D">
        <w:rPr>
          <w:szCs w:val="18"/>
        </w:rPr>
        <w:t xml:space="preserve">Het meest recente prevalentieonderzoek is in 2019 gepubliceerd. Dat onderzoek wees uit dat naar schatting ongeveer 41.000 vrouwen </w:t>
      </w:r>
      <w:r>
        <w:rPr>
          <w:szCs w:val="18"/>
        </w:rPr>
        <w:t xml:space="preserve">slachtoffer waren van </w:t>
      </w:r>
      <w:r w:rsidRPr="001D321D">
        <w:rPr>
          <w:szCs w:val="18"/>
        </w:rPr>
        <w:t xml:space="preserve">genitale verminking waarvan ongeveer 15.000 de meest ingrijpende vorm. Op dit moment voert Pharos, met subsidie van het ministerie van Volksgezondheid, Welzijn en Sport (VWS), een nieuw prevalentieonderzoek uit. Het onderzoek is gericht op de omvang en risico’s van de verschillende vormen van schadelijke praktijken, waaronder vrouwelijke genitale verminking, en het brengt in beeld wat de bestaande sociale normen zijn die ten grondslag liggen aan deze problematiek. Naar verwachting worden de resultaten van dit onderzoek eind 2025 gepubliceerd en gepresenteerd in een afsluitend symposium door Pharos. De resultaten zullen met uw Kamer worden gedeeld.  </w:t>
      </w:r>
    </w:p>
    <w:p w:rsidRPr="001D321D" w:rsidR="002F7BA0" w:rsidP="002F7BA0" w:rsidRDefault="002F7BA0" w14:paraId="24313B30" w14:textId="77777777">
      <w:pPr>
        <w:spacing w:after="100"/>
        <w:rPr>
          <w:szCs w:val="18"/>
        </w:rPr>
      </w:pPr>
    </w:p>
    <w:p w:rsidR="002F7BA0" w:rsidP="002F7BA0" w:rsidRDefault="002F7BA0" w14:paraId="0FB85484" w14:textId="77777777">
      <w:pPr>
        <w:spacing w:after="100"/>
        <w:rPr>
          <w:b/>
          <w:bCs/>
          <w:szCs w:val="18"/>
        </w:rPr>
      </w:pPr>
      <w:r w:rsidRPr="00FB1BA4">
        <w:rPr>
          <w:b/>
          <w:bCs/>
          <w:szCs w:val="18"/>
        </w:rPr>
        <w:t>15. Hoe wordt samengewerkt met gemeenschappen waarin vrouwelijke genitale verminking voorkomt om bewustwording en gedragsverandering te stimuleren?  </w:t>
      </w:r>
    </w:p>
    <w:p w:rsidRPr="001D321D" w:rsidR="002F7BA0" w:rsidP="002F7BA0" w:rsidRDefault="002F7BA0" w14:paraId="2D8F08A6" w14:textId="77777777">
      <w:pPr>
        <w:spacing w:after="100"/>
        <w:rPr>
          <w:szCs w:val="18"/>
        </w:rPr>
      </w:pPr>
      <w:r>
        <w:rPr>
          <w:szCs w:val="18"/>
        </w:rPr>
        <w:t>Het ministerie van OCW financiert</w:t>
      </w:r>
      <w:r w:rsidRPr="001D321D">
        <w:rPr>
          <w:szCs w:val="18"/>
        </w:rPr>
        <w:t xml:space="preserve"> de Alliantie verandering van binnenuit waarin verschillende zelforganisaties van gemeenschappen waar vrouwelijke genitale verminking voorkomt</w:t>
      </w:r>
      <w:r>
        <w:rPr>
          <w:szCs w:val="18"/>
        </w:rPr>
        <w:t>,</w:t>
      </w:r>
      <w:r w:rsidRPr="001D321D">
        <w:rPr>
          <w:szCs w:val="18"/>
        </w:rPr>
        <w:t xml:space="preserve"> werken aan preventie van schadelijke praktijken zoals vrouwelijke genitale verminking. Hierbij wordt ingezet op het bevorderen van normverandering ‘van binnenuit’ gesloten gemeenschappen, via getrainde ‘voortrekkers’ die hun wortels hebben in zulke gemeenschappen. Dit doen zij onder andere </w:t>
      </w:r>
      <w:r>
        <w:rPr>
          <w:szCs w:val="18"/>
        </w:rPr>
        <w:t>via</w:t>
      </w:r>
      <w:r w:rsidRPr="001D321D">
        <w:rPr>
          <w:szCs w:val="18"/>
        </w:rPr>
        <w:t xml:space="preserve"> dialoogsessies, conferenties en lotgenotengroepen, die worden geleid door gespreksleiders die zelf onderdeel zijn van zulke gemeenschappen.</w:t>
      </w:r>
    </w:p>
    <w:p w:rsidR="002F7BA0" w:rsidP="002F7BA0" w:rsidRDefault="002F7BA0" w14:paraId="634B80B9" w14:textId="77777777">
      <w:pPr>
        <w:spacing w:after="100"/>
        <w:rPr>
          <w:szCs w:val="18"/>
        </w:rPr>
      </w:pPr>
      <w:r w:rsidRPr="001D321D">
        <w:rPr>
          <w:szCs w:val="18"/>
        </w:rPr>
        <w:t xml:space="preserve">Het ministerie van VWS verleent subsidie aan Federatie Somalische Associaties Nederland (FSAN), en via Movisie aan Inspraakorgaan Turken in Nederland (IOT), Turkse Arbeidersvereniging Nederland (HTIB), Kezban, Landelijke Werkgroep Mudawwanah (LWM), Vluchtelingen-Organisatie Nederland (VON) en Voice of all Women (VOAW) bedoeld voor voorlichting aan de gemeenschappen die zij vertegenwoordigen. Deze organisaties geven op verschillende innovatieve manieren vorm aan de voorlichting over bijvoorbeeld het herkennen van signalen van vrouwelijke genitale verminking en inzicht in passende hulpverlening. Hiervoor </w:t>
      </w:r>
      <w:r w:rsidRPr="001D321D">
        <w:rPr>
          <w:szCs w:val="18"/>
        </w:rPr>
        <w:lastRenderedPageBreak/>
        <w:t>wordt onder andere gewerkt met sleutelpersonen uit gemeenschappen waar vrouwelijke genitale verminking voorkomt. Het effect hiervan wordt gemonitord.</w:t>
      </w:r>
    </w:p>
    <w:p w:rsidRPr="00BA0316" w:rsidR="002F7BA0" w:rsidP="002F7BA0" w:rsidRDefault="002F7BA0" w14:paraId="629630CA" w14:textId="77777777">
      <w:pPr>
        <w:spacing w:after="100"/>
        <w:rPr>
          <w:b/>
          <w:bCs/>
          <w:szCs w:val="18"/>
        </w:rPr>
      </w:pPr>
    </w:p>
    <w:p w:rsidR="002F7BA0" w:rsidP="002F7BA0" w:rsidRDefault="002F7BA0" w14:paraId="36DAB1B1" w14:textId="77777777">
      <w:pPr>
        <w:spacing w:after="100"/>
        <w:rPr>
          <w:b/>
          <w:bCs/>
          <w:szCs w:val="18"/>
        </w:rPr>
      </w:pPr>
      <w:r w:rsidRPr="003C31E6">
        <w:rPr>
          <w:szCs w:val="18"/>
        </w:rPr>
        <w:t xml:space="preserve">16. </w:t>
      </w:r>
      <w:r w:rsidRPr="00FB1BA4">
        <w:rPr>
          <w:b/>
          <w:bCs/>
          <w:szCs w:val="18"/>
        </w:rPr>
        <w:t>Op welke wijze worden maatschappelijke organisaties betrokken bij de voorbereiding van de aangekondigde Kamerbrief en het emancipatiebeleid in het algemeen en kunt u toelichten of u structureel overleg overweegt te intensiveren met maatschappelijke organisaties en andere betrokkenen?</w:t>
      </w:r>
    </w:p>
    <w:p w:rsidR="002F7BA0" w:rsidP="002F7BA0" w:rsidRDefault="002F7BA0" w14:paraId="7EDF93E3" w14:textId="77777777">
      <w:pPr>
        <w:spacing w:after="100"/>
        <w:rPr>
          <w:szCs w:val="18"/>
        </w:rPr>
      </w:pPr>
      <w:r w:rsidRPr="005A30C8">
        <w:rPr>
          <w:szCs w:val="18"/>
        </w:rPr>
        <w:t xml:space="preserve">Het bereiken van </w:t>
      </w:r>
      <w:r>
        <w:rPr>
          <w:szCs w:val="18"/>
        </w:rPr>
        <w:t>onze</w:t>
      </w:r>
      <w:r w:rsidRPr="005A30C8">
        <w:rPr>
          <w:szCs w:val="18"/>
        </w:rPr>
        <w:t xml:space="preserve"> emancipatiedoelen is niet denkbaar zonder de inzet van</w:t>
      </w:r>
      <w:r>
        <w:rPr>
          <w:szCs w:val="18"/>
        </w:rPr>
        <w:t xml:space="preserve"> </w:t>
      </w:r>
      <w:r w:rsidRPr="005A30C8">
        <w:rPr>
          <w:szCs w:val="18"/>
        </w:rPr>
        <w:t>maatschappelijke organisaties</w:t>
      </w:r>
      <w:r>
        <w:rPr>
          <w:szCs w:val="18"/>
        </w:rPr>
        <w:t xml:space="preserve"> die in de samenleving staan, expertise hebben over uiteenlopende emancipatiethema’s en in verbinding staan met verschillende doelgroepen. Om die reden worden maatschappelijke organisaties dan ook in de voorbereiding van mijn Emancipatienota geconsulteerd. U kunt er van mij op aan dat mijn ambtenaren en ik in goed contact staan met maatschappelijke organisaties en andere stakeholders waar het op emancipatievraagstukken aankomt. </w:t>
      </w:r>
    </w:p>
    <w:p w:rsidRPr="00BA0316" w:rsidR="002F7BA0" w:rsidP="002F7BA0" w:rsidRDefault="002F7BA0" w14:paraId="62395B55" w14:textId="77777777">
      <w:pPr>
        <w:spacing w:after="100"/>
        <w:rPr>
          <w:b/>
          <w:bCs/>
          <w:szCs w:val="18"/>
        </w:rPr>
      </w:pPr>
    </w:p>
    <w:p w:rsidRPr="00BA0316" w:rsidR="002F7BA0" w:rsidP="002F7BA0" w:rsidRDefault="002F7BA0" w14:paraId="4D71AD0F" w14:textId="77777777">
      <w:pPr>
        <w:spacing w:after="100"/>
        <w:rPr>
          <w:b/>
          <w:bCs/>
          <w:szCs w:val="18"/>
        </w:rPr>
      </w:pPr>
      <w:r w:rsidRPr="00FB1BA4">
        <w:rPr>
          <w:b/>
          <w:bCs/>
          <w:szCs w:val="18"/>
        </w:rPr>
        <w:t>17. Kunt u deze vragen één voor één binnen een termijn van drie weken beantwoorden?</w:t>
      </w:r>
      <w:r w:rsidRPr="003C31E6">
        <w:rPr>
          <w:szCs w:val="18"/>
        </w:rPr>
        <w:br/>
      </w:r>
      <w:r w:rsidRPr="00472EFC">
        <w:rPr>
          <w:szCs w:val="18"/>
        </w:rPr>
        <w:t>Ja, de vragen worden binnen de door uw Kamer vastgestelde termijn van drie weken beantwoord.</w:t>
      </w:r>
      <w:r>
        <w:rPr>
          <w:sz w:val="20"/>
          <w:szCs w:val="20"/>
        </w:rPr>
        <w:t xml:space="preserve"> </w:t>
      </w:r>
    </w:p>
    <w:p w:rsidRPr="003C31E6" w:rsidR="002F7BA0" w:rsidP="002F7BA0" w:rsidRDefault="002F7BA0" w14:paraId="1D0908D8" w14:textId="77777777">
      <w:pPr>
        <w:spacing w:after="100"/>
        <w:rPr>
          <w:szCs w:val="18"/>
        </w:rPr>
      </w:pPr>
    </w:p>
    <w:p w:rsidRPr="00820DDA" w:rsidR="002F7BA0" w:rsidP="002F7BA0" w:rsidRDefault="002F7BA0" w14:paraId="7EA50BA0" w14:textId="77777777">
      <w:pPr>
        <w:spacing w:after="100"/>
      </w:pPr>
    </w:p>
    <w:p w:rsidR="00E3161A" w:rsidRDefault="00E3161A" w14:paraId="1CBBEC11" w14:textId="77777777"/>
    <w:sectPr w:rsidR="00E3161A" w:rsidSect="002F7BA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CABD" w14:textId="77777777" w:rsidR="002F7BA0" w:rsidRDefault="002F7BA0" w:rsidP="002F7BA0">
      <w:pPr>
        <w:spacing w:after="0" w:line="240" w:lineRule="auto"/>
      </w:pPr>
      <w:r>
        <w:separator/>
      </w:r>
    </w:p>
  </w:endnote>
  <w:endnote w:type="continuationSeparator" w:id="0">
    <w:p w14:paraId="0DC7963B" w14:textId="77777777" w:rsidR="002F7BA0" w:rsidRDefault="002F7BA0" w:rsidP="002F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35EA" w14:textId="77777777" w:rsidR="002F7BA0" w:rsidRPr="002F7BA0" w:rsidRDefault="002F7BA0" w:rsidP="002F7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329B" w14:textId="77777777" w:rsidR="002F7BA0" w:rsidRPr="002F7BA0" w:rsidRDefault="002F7BA0" w:rsidP="002F7B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FAD2" w14:textId="77777777" w:rsidR="002F7BA0" w:rsidRPr="002F7BA0" w:rsidRDefault="002F7BA0" w:rsidP="002F7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B46B" w14:textId="77777777" w:rsidR="002F7BA0" w:rsidRDefault="002F7BA0" w:rsidP="002F7BA0">
      <w:pPr>
        <w:spacing w:after="0" w:line="240" w:lineRule="auto"/>
      </w:pPr>
      <w:r>
        <w:separator/>
      </w:r>
    </w:p>
  </w:footnote>
  <w:footnote w:type="continuationSeparator" w:id="0">
    <w:p w14:paraId="741B1D1F" w14:textId="77777777" w:rsidR="002F7BA0" w:rsidRDefault="002F7BA0" w:rsidP="002F7BA0">
      <w:pPr>
        <w:spacing w:after="0" w:line="240" w:lineRule="auto"/>
      </w:pPr>
      <w:r>
        <w:continuationSeparator/>
      </w:r>
    </w:p>
  </w:footnote>
  <w:footnote w:id="1">
    <w:p w14:paraId="1B754EC2" w14:textId="77777777" w:rsidR="002F7BA0" w:rsidRDefault="002F7BA0" w:rsidP="002F7BA0">
      <w:pPr>
        <w:pStyle w:val="Voetnoottekst"/>
      </w:pPr>
      <w:r>
        <w:rPr>
          <w:rStyle w:val="Voetnootmarkering"/>
        </w:rPr>
        <w:footnoteRef/>
      </w:r>
      <w:r>
        <w:t xml:space="preserve"> Vergaderstukken 2023-2024, Kamerstuk </w:t>
      </w:r>
      <w:r w:rsidRPr="001D321D">
        <w:t>28345</w:t>
      </w:r>
      <w:r>
        <w:t xml:space="preserve"> nr.</w:t>
      </w:r>
      <w:r w:rsidRPr="001D321D">
        <w:t>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662F" w14:textId="77777777" w:rsidR="002F7BA0" w:rsidRPr="002F7BA0" w:rsidRDefault="002F7BA0" w:rsidP="002F7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6F65" w14:textId="77777777" w:rsidR="002F7BA0" w:rsidRPr="002F7BA0" w:rsidRDefault="002F7BA0" w:rsidP="002F7B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2138" w14:textId="77777777" w:rsidR="002F7BA0" w:rsidRPr="002F7BA0" w:rsidRDefault="002F7BA0" w:rsidP="002F7B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A2D7B"/>
    <w:multiLevelType w:val="hybridMultilevel"/>
    <w:tmpl w:val="78C0C640"/>
    <w:lvl w:ilvl="0" w:tplc="80E8A23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04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A0"/>
    <w:rsid w:val="002F7BA0"/>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45F5"/>
  <w15:chartTrackingRefBased/>
  <w15:docId w15:val="{82B745A5-AA5E-44EA-8E43-F51A9F85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7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7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7B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7B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7B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7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7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7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7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7B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7B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7B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7B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7B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7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7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7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7BA0"/>
    <w:rPr>
      <w:rFonts w:eastAsiaTheme="majorEastAsia" w:cstheme="majorBidi"/>
      <w:color w:val="272727" w:themeColor="text1" w:themeTint="D8"/>
    </w:rPr>
  </w:style>
  <w:style w:type="paragraph" w:styleId="Titel">
    <w:name w:val="Title"/>
    <w:basedOn w:val="Standaard"/>
    <w:next w:val="Standaard"/>
    <w:link w:val="TitelChar"/>
    <w:uiPriority w:val="10"/>
    <w:qFormat/>
    <w:rsid w:val="002F7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7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7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7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7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7BA0"/>
    <w:rPr>
      <w:i/>
      <w:iCs/>
      <w:color w:val="404040" w:themeColor="text1" w:themeTint="BF"/>
    </w:rPr>
  </w:style>
  <w:style w:type="paragraph" w:styleId="Lijstalinea">
    <w:name w:val="List Paragraph"/>
    <w:basedOn w:val="Standaard"/>
    <w:uiPriority w:val="34"/>
    <w:qFormat/>
    <w:rsid w:val="002F7BA0"/>
    <w:pPr>
      <w:ind w:left="720"/>
      <w:contextualSpacing/>
    </w:pPr>
  </w:style>
  <w:style w:type="character" w:styleId="Intensievebenadrukking">
    <w:name w:val="Intense Emphasis"/>
    <w:basedOn w:val="Standaardalinea-lettertype"/>
    <w:uiPriority w:val="21"/>
    <w:qFormat/>
    <w:rsid w:val="002F7BA0"/>
    <w:rPr>
      <w:i/>
      <w:iCs/>
      <w:color w:val="2F5496" w:themeColor="accent1" w:themeShade="BF"/>
    </w:rPr>
  </w:style>
  <w:style w:type="paragraph" w:styleId="Duidelijkcitaat">
    <w:name w:val="Intense Quote"/>
    <w:basedOn w:val="Standaard"/>
    <w:next w:val="Standaard"/>
    <w:link w:val="DuidelijkcitaatChar"/>
    <w:uiPriority w:val="30"/>
    <w:qFormat/>
    <w:rsid w:val="002F7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7BA0"/>
    <w:rPr>
      <w:i/>
      <w:iCs/>
      <w:color w:val="2F5496" w:themeColor="accent1" w:themeShade="BF"/>
    </w:rPr>
  </w:style>
  <w:style w:type="character" w:styleId="Intensieveverwijzing">
    <w:name w:val="Intense Reference"/>
    <w:basedOn w:val="Standaardalinea-lettertype"/>
    <w:uiPriority w:val="32"/>
    <w:qFormat/>
    <w:rsid w:val="002F7BA0"/>
    <w:rPr>
      <w:b/>
      <w:bCs/>
      <w:smallCaps/>
      <w:color w:val="2F5496" w:themeColor="accent1" w:themeShade="BF"/>
      <w:spacing w:val="5"/>
    </w:rPr>
  </w:style>
  <w:style w:type="paragraph" w:styleId="Koptekst">
    <w:name w:val="header"/>
    <w:basedOn w:val="Standaard"/>
    <w:link w:val="KoptekstChar"/>
    <w:rsid w:val="002F7B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F7B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F7B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F7B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F7B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7BA0"/>
    <w:rPr>
      <w:rFonts w:ascii="Verdana" w:hAnsi="Verdana"/>
      <w:noProof/>
      <w:sz w:val="13"/>
      <w:szCs w:val="24"/>
      <w:lang w:eastAsia="nl-NL"/>
    </w:rPr>
  </w:style>
  <w:style w:type="paragraph" w:customStyle="1" w:styleId="Huisstijl-Gegeven">
    <w:name w:val="Huisstijl-Gegeven"/>
    <w:basedOn w:val="Standaard"/>
    <w:link w:val="Huisstijl-GegevenCharChar"/>
    <w:rsid w:val="002F7B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7B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F7BA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F7BA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F7BA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F7BA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2F7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2588</ap:Words>
  <ap:Characters>14236</ap:Characters>
  <ap:DocSecurity>0</ap:DocSecurity>
  <ap:Lines>118</ap:Lines>
  <ap:Paragraphs>33</ap:Paragraphs>
  <ap:ScaleCrop>false</ap:ScaleCrop>
  <ap:LinksUpToDate>false</ap:LinksUpToDate>
  <ap:CharactersWithSpaces>16791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2025-03-31T11:12:00.0000000Z</dcterms:created>
  <dcterms:modified xsi:type="dcterms:W3CDTF">2025-03-31T11:12:00.0000000Z</dcterms:modified>
  <version/>
  <category/>
</coreProperties>
</file>