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2025Z06037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31 maart 2025)</w:t>
        <w:br/>
      </w:r>
    </w:p>
    <w:p>
      <w:r>
        <w:t xml:space="preserve">Vragen van het lid Martens-America (VVD) aan de minister van Onderwijs, Cultuur en Wetenschap over het bericht ‘Omroepen gebruiken gratis peperdure zendtijd in strijd tegen bezuiniging op NPO: ’Niet correct’’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Bent u bekend met het bericht ’Omroepen gebruiken gratis peperdure zendtijd in strijd tegen bezuiniging op NPO: ’Niet correct’’[1]?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Deelt u de verbazing over het inzetten van door de overheid betaalde zendtijd om campagne te voeren tegen de aanstaande bezuinigingen op de publieke omroep?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In hoeverre vindt u het gepast dat de NPO haar kostbare zendtijd inzet voor campagnes tegen bezuinigingen, terwijl deze tijd bedoeld is voor onafhankelijke en pluriforme programmering?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Klopt het dat de NPO publieke middelen ontvangt om kwalitatief hoogstaande, onafhankelijke en gevarieerde programma’s te maken?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Hoe beoordeelt u het feit dat de NPO deze middelen nu lijkt te gebruiken om hun eigen belangen te verdedigen en is hier volgens u sprake van belangenverstrengeling?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Acht u campagnevoeren tegen overheidsbeleid in lijn met de in de Mediawet omschreven taak van de publieke omroep?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Is u bekend waarom de NPO er niet voor heeft gekozen deze zendtijd in te kopen bij de Ster en hoe beoordeelt u dat gegeven?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Deelt u de opvatting dat het beter en meer afgewogen was geweest als de NPO in haar programma’s had stilgestaan bij deze actuele bezuinigingen, met voor- en tegenstanders aan het woord, en heeft u deze vraag bij de omroepen neergelegd?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Ziet u het risico dat het op deze manier vormgeven van protestacties het vertrouwen in de onafhankelijkheid van de NPO kan schaden?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Waarin verschilt het financieren van een zelfstandig bestuursorgaan (zbo) door de overheid, waarbij u heeft aangegeven wel te hebben ingegrepen, ten opzichte van het financieren van de publieke omroep door de overheid?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Waarom is de vrijheid van meningsuiting van de media volgens u belangrijker dan die van zbo’s?</w:t>
      </w:r>
      <w:r>
        <w:br/>
      </w:r>
    </w:p>
    <w:p>
      <w:pPr>
        <w:pStyle w:val="ListParagraph"/>
        <w:numPr>
          <w:ilvl w:val="0"/>
          <w:numId w:val="100473640"/>
        </w:numPr>
        <w:ind w:left="360"/>
      </w:pPr>
      <w:r>
        <w:t>Kunt u aangeven hoeveel (publiek) geld gemoeid is met de hiervoor gebruikte zendtijd en hoe beoordeelt u dit in het licht van de bezuinigingsopgave?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De Telegraaf, 24 maart 2025, 'Omroepen gebruiken gratis peperdure zendtijd in strijd tegen bezuiniging op NPO: 'Niet correct'', Omroepen gebruiken gratis peperdure zendtijd in strijd tegen bezuiniging op NPO: ’Niet correct’ | TV | Telegraaf.nl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36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3640">
    <w:abstractNumId w:val="1004736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