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2025Z06048</w:t>
        <w:br/>
      </w:r>
      <w:proofErr w:type="spellEnd"/>
    </w:p>
    <w:p>
      <w:pPr>
        <w:pStyle w:val="Normal"/>
        <w:rPr>
          <w:b w:val="1"/>
          <w:bCs w:val="1"/>
        </w:rPr>
      </w:pPr>
      <w:r w:rsidR="250AE766">
        <w:rPr>
          <w:b w:val="0"/>
          <w:bCs w:val="0"/>
        </w:rPr>
        <w:t>(ingezonden 31 maart 2025)</w:t>
        <w:br/>
      </w:r>
    </w:p>
    <w:p>
      <w:r>
        <w:t xml:space="preserve">Vragen van het lid Bushoff (GroenLinks-PvdA) aan de minister van Volksgezondheid, Welzijn en Sport over problemen met de Persoonlijke Gezondheidsomgeving (PGO)</w:t>
      </w:r>
      <w:r>
        <w:br/>
      </w:r>
    </w:p>
    <w:p>
      <w:pPr>
        <w:pStyle w:val="ListParagraph"/>
        <w:numPr>
          <w:ilvl w:val="0"/>
          <w:numId w:val="100473860"/>
        </w:numPr>
        <w:ind w:left="360"/>
      </w:pPr>
      <w:r>
        <w:t>Bent u bekend met het bericht 'Haperend patiëntendossier ontaardt in ruzie in rechtszaak'? 1)</w:t>
      </w:r>
      <w:r>
        <w:br/>
      </w:r>
    </w:p>
    <w:p>
      <w:pPr>
        <w:pStyle w:val="ListParagraph"/>
        <w:numPr>
          <w:ilvl w:val="0"/>
          <w:numId w:val="100473860"/>
        </w:numPr>
        <w:ind w:left="360"/>
      </w:pPr>
      <w:r>
        <w:t>Deelt u de zorgen over de problemen met de Persoonlijke Gezondheidsomgeving (PGO), die 9 jaar na de lancering nog steeds niet goed functioneert? Hoe verklaart u dat er nog altijd geen sprake is van optimale gegevensuitwisseling tussen zorgverleners en patiënten en dat de planning om in 2020 voor alle Nederlanders een dossier te hebben bij lange na niet gehaald is?</w:t>
      </w:r>
      <w:r>
        <w:br/>
      </w:r>
    </w:p>
    <w:p>
      <w:pPr>
        <w:pStyle w:val="ListParagraph"/>
        <w:numPr>
          <w:ilvl w:val="0"/>
          <w:numId w:val="100473860"/>
        </w:numPr>
        <w:ind w:left="360"/>
      </w:pPr>
      <w:r>
        <w:t>Klopt het dat het ministerie van VWS de opzet van het PGO-project dit jaar drastisch heeft veranderd? Kunt u nader toelichten waarom hiertoe is besloten en welke verbeteringen u verwacht door de nieuwe opzet?</w:t>
      </w:r>
      <w:r>
        <w:br/>
      </w:r>
    </w:p>
    <w:p>
      <w:pPr>
        <w:pStyle w:val="ListParagraph"/>
        <w:numPr>
          <w:ilvl w:val="0"/>
          <w:numId w:val="100473860"/>
        </w:numPr>
        <w:ind w:left="360"/>
      </w:pPr>
      <w:r>
        <w:t>Kunt u aangeven welke aanvullende voorwaarden zijn gesteld bij de aanbesteding, waarbinnen is bepaald dat slechts drie ICT-bedrijven in de toekomst een ontwikkelingsfinanciering voor een PGO zullen ontvangen? Hoe moet dit eraan bijdragen dat de gestelde doelen nu wel worden behaald?</w:t>
      </w:r>
      <w:r>
        <w:br/>
      </w:r>
    </w:p>
    <w:p>
      <w:pPr>
        <w:pStyle w:val="ListParagraph"/>
        <w:numPr>
          <w:ilvl w:val="0"/>
          <w:numId w:val="100473860"/>
        </w:numPr>
        <w:ind w:left="360"/>
      </w:pPr>
      <w:r>
        <w:t>Deelt u de mening dat beter sturen op kwaliteit en een grotere toepasbaarheid en bereik van de PGO belangrijke onderdelen moeten zijn van de nieuwe opzet? Zo ja, hoe worden deze criteria meegenomen? Zo nee, waarom niet?</w:t>
      </w:r>
      <w:r>
        <w:br/>
      </w:r>
    </w:p>
    <w:p>
      <w:pPr>
        <w:pStyle w:val="ListParagraph"/>
        <w:numPr>
          <w:ilvl w:val="0"/>
          <w:numId w:val="100473860"/>
        </w:numPr>
        <w:ind w:left="360"/>
      </w:pPr>
      <w:r>
        <w:t>Wat gebeurt er met de medische gegevens van gebruikers bij PGO-leveranciers die failliet gaan of zijn gegaan, zoals Drimpy BV die zo’n 40.000 gebruikers had? Is de veiligheid en privacy van deze gegevens voldoende geborgd? Zo ja, kunt u dit toelichten? Zo nee, wat gaat u eraan doen om dit te waarborgen?</w:t>
      </w:r>
      <w:r>
        <w:br/>
      </w:r>
    </w:p>
    <w:p>
      <w:pPr>
        <w:pStyle w:val="ListParagraph"/>
        <w:numPr>
          <w:ilvl w:val="0"/>
          <w:numId w:val="100473860"/>
        </w:numPr>
        <w:ind w:left="360"/>
      </w:pPr>
      <w:r>
        <w:t>Wat betekenen de faillissementen van PGO-leveranciers voor aangesloten zorgaanbieders?</w:t>
      </w:r>
      <w:r>
        <w:br/>
      </w:r>
    </w:p>
    <w:p>
      <w:pPr>
        <w:pStyle w:val="ListParagraph"/>
        <w:numPr>
          <w:ilvl w:val="0"/>
          <w:numId w:val="100473860"/>
        </w:numPr>
        <w:ind w:left="360"/>
      </w:pPr>
      <w:r>
        <w:t>Klopt het dat het ministerie van VWS geen toezicht houdt op faillissementen van PGO-leveranciers? Zo ja, waarom gebeurt dit niet?</w:t>
      </w:r>
      <w:r>
        <w:br/>
      </w:r>
    </w:p>
    <w:p>
      <w:pPr>
        <w:pStyle w:val="ListParagraph"/>
        <w:numPr>
          <w:ilvl w:val="0"/>
          <w:numId w:val="100473860"/>
        </w:numPr>
        <w:ind w:left="360"/>
      </w:pPr>
      <w:r>
        <w:t>Hoeveel is er tot op heden uitgegeven aan de opzet van de PGO? Kunt u een overzicht aanleveren waarbij u per externe partij aangeeft welke bedragen zij hebben ontvangen?</w:t>
      </w:r>
      <w:r>
        <w:br/>
      </w:r>
    </w:p>
    <w:p>
      <w:pPr>
        <w:pStyle w:val="ListParagraph"/>
        <w:numPr>
          <w:ilvl w:val="0"/>
          <w:numId w:val="100473860"/>
        </w:numPr>
        <w:ind w:left="360"/>
      </w:pPr>
      <w:r>
        <w:t>Zijn de tot op heden vrijgemaakte middelen voor de ontwikkeling van de PGO wat u betreft doelmatig besteed? Zo ja, waarom wel? Zo nee, waarom niet? Hoe voorkomt u dat gemeenschapsgeld wegvloeit naar marktpartijen die ondermaatse kwaliteit leveren?</w:t>
      </w:r>
      <w:r>
        <w:br/>
      </w:r>
    </w:p>
    <w:p>
      <w:pPr>
        <w:pStyle w:val="ListParagraph"/>
        <w:numPr>
          <w:ilvl w:val="0"/>
          <w:numId w:val="100473860"/>
        </w:numPr>
        <w:ind w:left="360"/>
      </w:pPr>
      <w:r>
        <w:t>Hoe gaat u ervoor zorgen dat iedere inwoner van Nederland eenvoudig, veilig en laagdrempelig toegang krijgt tot persoonlijke medische gegevens? Heeft u er nog vertrouwen in dat de PGO hier de oplossing voor is?</w:t>
      </w:r>
      <w:r>
        <w:br/>
      </w:r>
    </w:p>
    <w:p>
      <w:pPr>
        <w:pStyle w:val="ListParagraph"/>
        <w:numPr>
          <w:ilvl w:val="0"/>
          <w:numId w:val="100473860"/>
        </w:numPr>
        <w:ind w:left="360"/>
      </w:pPr>
      <w:r>
        <w:t>Kunt u deze vragen beantwoorden voor het commissiedebat digitalisering in de zorg van 10 april 2025?</w:t>
      </w:r>
      <w:r>
        <w:br/>
      </w:r>
    </w:p>
    <w:p>
      <w:r>
        <w:t xml:space="preserve"> </w:t>
      </w:r>
      <w:r>
        <w:br/>
      </w:r>
    </w:p>
    <w:p>
      <w:r>
        <w:t xml:space="preserve">1) Haperend patiëntendossier ontaardt in ruzie en rechtszaak - MAX Meldpunt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