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4F0" w:rsidP="009964F0" w:rsidRDefault="009964F0" w14:paraId="1CC1592A" w14:textId="38CE1442">
      <w:pPr>
        <w:rPr>
          <w:b/>
        </w:rPr>
      </w:pPr>
      <w:r>
        <w:rPr>
          <w:b/>
        </w:rPr>
        <w:t>AH 1785</w:t>
      </w:r>
    </w:p>
    <w:p w:rsidR="009964F0" w:rsidP="009964F0" w:rsidRDefault="009964F0" w14:paraId="7E1F944F" w14:textId="092A5693">
      <w:pPr>
        <w:rPr>
          <w:b/>
        </w:rPr>
      </w:pPr>
      <w:r>
        <w:rPr>
          <w:b/>
        </w:rPr>
        <w:t>2025Z02703</w:t>
      </w:r>
    </w:p>
    <w:p w:rsidR="009964F0" w:rsidP="009964F0" w:rsidRDefault="009964F0" w14:paraId="3A0739B9" w14:textId="2B48CF61">
      <w:pPr>
        <w:rPr>
          <w:b/>
          <w:sz w:val="24"/>
          <w:szCs w:val="24"/>
        </w:rPr>
      </w:pPr>
      <w:r w:rsidRPr="009964F0">
        <w:rPr>
          <w:b/>
          <w:sz w:val="24"/>
          <w:szCs w:val="24"/>
        </w:rPr>
        <w:t>Antwoord van minister Hermans (Klimaat en Groene Groei)</w:t>
      </w:r>
      <w:r>
        <w:rPr>
          <w:b/>
          <w:sz w:val="24"/>
          <w:szCs w:val="24"/>
        </w:rPr>
        <w:t xml:space="preserve">, mede namens de </w:t>
      </w:r>
      <w:r w:rsidRPr="007D78AD">
        <w:rPr>
          <w:rFonts w:ascii="Times New Roman" w:hAnsi="Times New Roman"/>
          <w:sz w:val="24"/>
        </w:rPr>
        <w:t>staatssecretaris van Infrastructuur en Waterstaat</w:t>
      </w:r>
      <w:r w:rsidRPr="009964F0">
        <w:rPr>
          <w:b/>
          <w:sz w:val="24"/>
          <w:szCs w:val="24"/>
        </w:rPr>
        <w:t xml:space="preserve"> (ontvangen</w:t>
      </w:r>
      <w:r>
        <w:rPr>
          <w:b/>
          <w:sz w:val="24"/>
          <w:szCs w:val="24"/>
        </w:rPr>
        <w:t xml:space="preserve"> 31 maart 2025)</w:t>
      </w:r>
    </w:p>
    <w:p w:rsidR="009964F0" w:rsidP="009964F0" w:rsidRDefault="009964F0" w14:paraId="2DB0489E" w14:textId="7A9F94D0">
      <w:pPr>
        <w:rPr>
          <w:b/>
          <w:sz w:val="24"/>
          <w:szCs w:val="24"/>
        </w:rPr>
      </w:pPr>
      <w:r w:rsidRPr="009964F0">
        <w:rPr>
          <w:b/>
          <w:sz w:val="24"/>
          <w:szCs w:val="24"/>
        </w:rPr>
        <w:t>Zie ook Aanhangsel Handelingen, vergaderjaar 2024-2025, nr.</w:t>
      </w:r>
      <w:r>
        <w:rPr>
          <w:b/>
          <w:sz w:val="24"/>
          <w:szCs w:val="24"/>
        </w:rPr>
        <w:t xml:space="preserve"> 1337</w:t>
      </w:r>
    </w:p>
    <w:p w:rsidRPr="009964F0" w:rsidR="009964F0" w:rsidP="009964F0" w:rsidRDefault="009964F0" w14:paraId="0966C3B7" w14:textId="77777777">
      <w:pPr>
        <w:rPr>
          <w:rFonts w:ascii="Arial" w:hAnsi="Arial" w:cs="Arial"/>
          <w:color w:val="000000"/>
          <w:sz w:val="24"/>
          <w:szCs w:val="24"/>
        </w:rPr>
      </w:pPr>
    </w:p>
    <w:p w:rsidRPr="00747885" w:rsidR="009964F0" w:rsidP="009964F0" w:rsidRDefault="009964F0" w14:paraId="40865575" w14:textId="77777777">
      <w:pPr>
        <w:rPr>
          <w:b/>
        </w:rPr>
      </w:pPr>
      <w:r w:rsidRPr="006B7A36">
        <w:rPr>
          <w:rStyle w:val="Zwaar"/>
        </w:rPr>
        <w:t>1</w:t>
      </w:r>
      <w:r>
        <w:rPr>
          <w:rStyle w:val="Zwaar"/>
        </w:rPr>
        <w:br/>
      </w:r>
      <w:r w:rsidRPr="0057422F">
        <w:t>Bent u bekend met het bericht “Tata Steel heeft tot 2 miljard nodig voor vergroening, blijkt uit geheime cijfers”?</w:t>
      </w:r>
    </w:p>
    <w:p w:rsidR="009964F0" w:rsidP="009964F0" w:rsidRDefault="009964F0" w14:paraId="7C8941FE" w14:textId="77777777">
      <w:pPr>
        <w:rPr>
          <w:rStyle w:val="Zwaar"/>
          <w:b w:val="0"/>
          <w:bCs w:val="0"/>
        </w:rPr>
      </w:pPr>
    </w:p>
    <w:p w:rsidRPr="006B7A36" w:rsidR="009964F0" w:rsidP="009964F0" w:rsidRDefault="009964F0" w14:paraId="38B59AF8" w14:textId="77777777">
      <w:pPr>
        <w:rPr>
          <w:b/>
          <w:bCs/>
        </w:rPr>
      </w:pPr>
      <w:r w:rsidRPr="006B7A36">
        <w:rPr>
          <w:rStyle w:val="Zwaar"/>
        </w:rPr>
        <w:t>Antwoord</w:t>
      </w:r>
      <w:r>
        <w:rPr>
          <w:rStyle w:val="Zwaar"/>
        </w:rPr>
        <w:t xml:space="preserve"> </w:t>
      </w:r>
    </w:p>
    <w:p w:rsidR="009964F0" w:rsidP="009964F0" w:rsidRDefault="009964F0" w14:paraId="2A06F2F0" w14:textId="77777777">
      <w:r>
        <w:t>Ja.</w:t>
      </w:r>
    </w:p>
    <w:p w:rsidR="009964F0" w:rsidP="009964F0" w:rsidRDefault="009964F0" w14:paraId="67A2A8AB" w14:textId="77777777"/>
    <w:p w:rsidR="009964F0" w:rsidP="009964F0" w:rsidRDefault="009964F0" w14:paraId="662D8CE6" w14:textId="77777777">
      <w:r>
        <w:t>2</w:t>
      </w:r>
    </w:p>
    <w:p w:rsidR="009964F0" w:rsidP="009964F0" w:rsidRDefault="009964F0" w14:paraId="7C833927" w14:textId="77777777">
      <w:r w:rsidRPr="00CD6C0F">
        <w:t>Herkent u het getal van maximaal 12 miljard euro aan saneringskosten voor de grond van Tata Steel die te zien was op de slide die tijdens de presentatie van het rapport van Hans Wijers en Frans Blom op scherm te zien was?</w:t>
      </w:r>
    </w:p>
    <w:p w:rsidR="009964F0" w:rsidP="009964F0" w:rsidRDefault="009964F0" w14:paraId="5134990F" w14:textId="77777777"/>
    <w:p w:rsidR="009964F0" w:rsidP="009964F0" w:rsidRDefault="009964F0" w14:paraId="69E0B315" w14:textId="77777777">
      <w:r>
        <w:t xml:space="preserve">Antwoord </w:t>
      </w:r>
    </w:p>
    <w:p w:rsidR="009964F0" w:rsidP="009964F0" w:rsidRDefault="009964F0" w14:paraId="6C431647" w14:textId="77777777">
      <w:r>
        <w:t>Ja.</w:t>
      </w:r>
    </w:p>
    <w:p w:rsidR="009964F0" w:rsidP="009964F0" w:rsidRDefault="009964F0" w14:paraId="64BA7FFA" w14:textId="77777777">
      <w:r>
        <w:br/>
        <w:t>3</w:t>
      </w:r>
    </w:p>
    <w:p w:rsidR="009964F0" w:rsidP="009964F0" w:rsidRDefault="009964F0" w14:paraId="61CC8018" w14:textId="77777777">
      <w:r w:rsidRPr="00865FCB">
        <w:t>Bent u zich bewust van het feit dat in media en onder politici nu veelal het beeld heerst dat het saneren van de grond inderdaad 12 miljard euro zou kosten?</w:t>
      </w:r>
    </w:p>
    <w:p w:rsidR="009964F0" w:rsidP="009964F0" w:rsidRDefault="009964F0" w14:paraId="7D5B1698" w14:textId="77777777"/>
    <w:p w:rsidR="009964F0" w:rsidP="009964F0" w:rsidRDefault="009964F0" w14:paraId="2A7ECB6B" w14:textId="77777777">
      <w:r>
        <w:t xml:space="preserve">Antwoord </w:t>
      </w:r>
    </w:p>
    <w:p w:rsidR="009964F0" w:rsidP="009964F0" w:rsidRDefault="009964F0" w14:paraId="5D4E87A2" w14:textId="77777777">
      <w:r>
        <w:t>Ja.</w:t>
      </w:r>
    </w:p>
    <w:p w:rsidR="009964F0" w:rsidP="009964F0" w:rsidRDefault="009964F0" w14:paraId="28B641CC" w14:textId="77777777"/>
    <w:p w:rsidR="009964F0" w:rsidP="009964F0" w:rsidRDefault="009964F0" w14:paraId="7306F0D2" w14:textId="77777777">
      <w:pPr>
        <w:rPr>
          <w:rFonts w:eastAsia="Calibri" w:cs="Calibri"/>
          <w:szCs w:val="18"/>
        </w:rPr>
      </w:pPr>
      <w:r>
        <w:rPr>
          <w:rFonts w:eastAsia="Calibri" w:cs="Calibri"/>
          <w:szCs w:val="18"/>
        </w:rPr>
        <w:t>4</w:t>
      </w:r>
    </w:p>
    <w:p w:rsidR="009964F0" w:rsidP="009964F0" w:rsidRDefault="009964F0" w14:paraId="6C518D97" w14:textId="77777777">
      <w:pPr>
        <w:rPr>
          <w:rFonts w:eastAsia="Calibri" w:cs="Calibri"/>
          <w:szCs w:val="18"/>
        </w:rPr>
      </w:pPr>
      <w:r w:rsidRPr="00977CEF">
        <w:rPr>
          <w:rFonts w:eastAsia="Calibri" w:cs="Calibri"/>
          <w:szCs w:val="18"/>
        </w:rPr>
        <w:t>Kunt u meer detail geven over de aannames waarop de inschatting is gebaseerd dat dit 12 miljard euro zou kosten?</w:t>
      </w:r>
    </w:p>
    <w:p w:rsidRPr="00977CEF" w:rsidR="009964F0" w:rsidP="009964F0" w:rsidRDefault="009964F0" w14:paraId="0FB1C9E0" w14:textId="77777777">
      <w:pPr>
        <w:rPr>
          <w:rFonts w:cs="Calibri"/>
          <w:szCs w:val="18"/>
        </w:rPr>
      </w:pPr>
    </w:p>
    <w:p w:rsidR="009964F0" w:rsidP="009964F0" w:rsidRDefault="009964F0" w14:paraId="329A5F22" w14:textId="77777777">
      <w:pPr>
        <w:rPr>
          <w:rFonts w:eastAsia="Verdana" w:cs="Calibri"/>
          <w:szCs w:val="18"/>
        </w:rPr>
      </w:pPr>
      <w:r>
        <w:rPr>
          <w:rFonts w:eastAsia="Verdana" w:cs="Calibri"/>
          <w:szCs w:val="18"/>
        </w:rPr>
        <w:t xml:space="preserve">Antwoord </w:t>
      </w:r>
    </w:p>
    <w:p w:rsidR="009964F0" w:rsidP="009964F0" w:rsidRDefault="009964F0" w14:paraId="67405D23" w14:textId="77777777">
      <w:pPr>
        <w:rPr>
          <w:rFonts w:eastAsia="Verdana" w:cs="Calibri"/>
        </w:rPr>
      </w:pPr>
      <w:r w:rsidRPr="57407500">
        <w:rPr>
          <w:rFonts w:eastAsia="Verdana" w:cs="Calibri"/>
        </w:rPr>
        <w:t xml:space="preserve">Het bedrag van maximaal 12 miljard euro is ingeschat door </w:t>
      </w:r>
      <w:r>
        <w:rPr>
          <w:rFonts w:eastAsia="Verdana" w:cs="Calibri"/>
        </w:rPr>
        <w:t xml:space="preserve">de heren </w:t>
      </w:r>
      <w:r w:rsidRPr="57407500">
        <w:rPr>
          <w:rFonts w:eastAsia="Verdana" w:cs="Calibri"/>
        </w:rPr>
        <w:t xml:space="preserve">Wijers en Blom als onderdeel van hun onderzoek naar de mogelijke handelingsperspectieven van de staat met betrekking tot de verduurzaming van Tata Steel Nederland (TSN). Wijers en Blom hebben een inschatting gemaakt van de (maximale) saneringskosten van de bodem en het grondwater na beëindiging van de activiteiten door TSN. Deze inschatting gaat uit van het saneren van de grond naar een niveau geschikt voor woningbouw. Verdere details over de aannames zijn aan Wijers en Blom en kan ik u niet verstrekken. </w:t>
      </w:r>
    </w:p>
    <w:p w:rsidR="009964F0" w:rsidP="009964F0" w:rsidRDefault="009964F0" w14:paraId="2B41F3FD" w14:textId="77777777">
      <w:pPr>
        <w:rPr>
          <w:rFonts w:eastAsia="Verdana" w:cs="Calibri"/>
        </w:rPr>
      </w:pPr>
      <w:r w:rsidRPr="57407500">
        <w:rPr>
          <w:rFonts w:eastAsia="Verdana" w:cs="Calibri"/>
        </w:rPr>
        <w:t>In algemene zin valt op te merken dat de werkelijke kosten van de saneringsopgave afhankelijk zijn van de uiteindelijke functiekeuze en inrichting van het terrein. Wanneer de grond voor industriële doeleinden wordt gebruikt, zijn de saneringskosten aanzienlijk lager. Duidelijk is dat een sanering door de lange historische aanwezigheid van Tata Steel en haar voorgangers, de aard van de staalindustrie en het zeer grote oppervlak van het terrein van Tata Steel een complexe, langdurige en kostbare aangelegenheid zal zijn.</w:t>
      </w:r>
    </w:p>
    <w:p w:rsidRPr="000A67BA" w:rsidR="009964F0" w:rsidP="009964F0" w:rsidRDefault="009964F0" w14:paraId="1C39F672" w14:textId="77777777">
      <w:pPr>
        <w:rPr>
          <w:rFonts w:eastAsia="Verdana" w:cs="Calibri"/>
          <w:szCs w:val="18"/>
        </w:rPr>
      </w:pPr>
    </w:p>
    <w:p w:rsidR="009964F0" w:rsidP="009964F0" w:rsidRDefault="009964F0" w14:paraId="76B03C77" w14:textId="77777777">
      <w:pPr>
        <w:rPr>
          <w:rFonts w:eastAsia="Calibri" w:cs="Calibri"/>
          <w:szCs w:val="18"/>
        </w:rPr>
      </w:pPr>
      <w:r>
        <w:rPr>
          <w:rFonts w:eastAsia="Calibri" w:cs="Calibri"/>
          <w:szCs w:val="18"/>
        </w:rPr>
        <w:t>5</w:t>
      </w:r>
    </w:p>
    <w:p w:rsidR="009964F0" w:rsidP="009964F0" w:rsidRDefault="009964F0" w14:paraId="620CA541" w14:textId="77777777">
      <w:pPr>
        <w:rPr>
          <w:rFonts w:cs="Calibri"/>
          <w:szCs w:val="18"/>
        </w:rPr>
      </w:pPr>
      <w:r w:rsidRPr="00977CEF">
        <w:rPr>
          <w:rFonts w:eastAsia="Calibri" w:cs="Calibri"/>
          <w:szCs w:val="18"/>
        </w:rPr>
        <w:t>Bent u bereid de onderliggende analyses hiervoor openbaar te maken? Zo nee, waarom niet?</w:t>
      </w:r>
      <w:r w:rsidRPr="00977CEF">
        <w:rPr>
          <w:rFonts w:cs="Calibri"/>
          <w:szCs w:val="18"/>
        </w:rPr>
        <w:t xml:space="preserve"> </w:t>
      </w:r>
    </w:p>
    <w:p w:rsidRPr="00977CEF" w:rsidR="009964F0" w:rsidP="009964F0" w:rsidRDefault="009964F0" w14:paraId="1A2C8A8E" w14:textId="77777777">
      <w:pPr>
        <w:rPr>
          <w:rFonts w:cs="Calibri"/>
          <w:szCs w:val="18"/>
        </w:rPr>
      </w:pPr>
    </w:p>
    <w:p w:rsidR="009964F0" w:rsidP="009964F0" w:rsidRDefault="009964F0" w14:paraId="39CC1831" w14:textId="77777777">
      <w:pPr>
        <w:rPr>
          <w:rFonts w:eastAsia="Verdana" w:cs="Calibri"/>
          <w:szCs w:val="18"/>
        </w:rPr>
      </w:pPr>
      <w:r>
        <w:rPr>
          <w:rFonts w:eastAsia="Verdana" w:cs="Calibri"/>
          <w:szCs w:val="18"/>
        </w:rPr>
        <w:t xml:space="preserve">Antwoord </w:t>
      </w:r>
    </w:p>
    <w:p w:rsidR="009964F0" w:rsidP="009964F0" w:rsidRDefault="009964F0" w14:paraId="65C8E8E3" w14:textId="77777777">
      <w:pPr>
        <w:rPr>
          <w:rFonts w:eastAsia="Verdana" w:cs="Calibri"/>
        </w:rPr>
      </w:pPr>
      <w:r w:rsidRPr="312BBA88">
        <w:rPr>
          <w:rFonts w:eastAsia="Verdana" w:cs="Calibri"/>
        </w:rPr>
        <w:t>Nee. Wijers en Blom hebben, ondersteund door BCG, onafhankelijk onderzoek gedaan. Het openbare rapport “</w:t>
      </w:r>
      <w:r w:rsidRPr="57407500">
        <w:rPr>
          <w:rFonts w:eastAsia="Verdana" w:cs="Calibri"/>
          <w:i/>
          <w:iCs/>
        </w:rPr>
        <w:t>Hoe Tata Steel Nederland te verduurzamen</w:t>
      </w:r>
      <w:r w:rsidRPr="312BBA88">
        <w:rPr>
          <w:rFonts w:eastAsia="Verdana" w:cs="Calibri"/>
        </w:rPr>
        <w:t>" is op 28 maart 2024 gedeeld met de Kamer.</w:t>
      </w:r>
      <w:r w:rsidRPr="312BBA88">
        <w:rPr>
          <w:rStyle w:val="Voetnootmarkering"/>
          <w:rFonts w:eastAsia="Verdana" w:cs="Calibri"/>
        </w:rPr>
        <w:footnoteReference w:id="1"/>
      </w:r>
      <w:r w:rsidRPr="312BBA88">
        <w:rPr>
          <w:rFonts w:eastAsia="Verdana" w:cs="Calibri"/>
        </w:rPr>
        <w:t xml:space="preserve"> Op 16 mei 2024 heeft een deels openbare en deels vertrouwelijke technische briefing plaatsgevonden over het rapport met de heren Wijers en Blom. Daarnaast heeft op verzoek van de vaste commissie voor Economische Zaken en Klimaat het vertrouwelijke rapport van Wijers/Blom ter inzage gelegen bij de griffie.</w:t>
      </w:r>
      <w:r>
        <w:rPr>
          <w:rFonts w:eastAsia="Verdana" w:cs="Calibri"/>
        </w:rPr>
        <w:t xml:space="preserve"> </w:t>
      </w:r>
      <w:r w:rsidRPr="00A26877">
        <w:rPr>
          <w:rFonts w:eastAsia="Verdana" w:cs="Calibri"/>
        </w:rPr>
        <w:t>Daarmee is alle informatie die bij de overheid bekend is met uw kamer gedeeld.</w:t>
      </w:r>
    </w:p>
    <w:p w:rsidR="009964F0" w:rsidP="009964F0" w:rsidRDefault="009964F0" w14:paraId="679B4B8B" w14:textId="77777777">
      <w:pPr>
        <w:rPr>
          <w:rFonts w:eastAsia="Calibri" w:cs="Calibri"/>
          <w:szCs w:val="18"/>
        </w:rPr>
      </w:pPr>
    </w:p>
    <w:p w:rsidR="009964F0" w:rsidP="009964F0" w:rsidRDefault="009964F0" w14:paraId="4BADEFBC" w14:textId="77777777">
      <w:pPr>
        <w:rPr>
          <w:rFonts w:eastAsia="Calibri" w:cs="Calibri"/>
          <w:szCs w:val="18"/>
        </w:rPr>
      </w:pPr>
      <w:r>
        <w:rPr>
          <w:rFonts w:eastAsia="Calibri" w:cs="Calibri"/>
          <w:szCs w:val="18"/>
        </w:rPr>
        <w:t xml:space="preserve">6 </w:t>
      </w:r>
    </w:p>
    <w:p w:rsidR="009964F0" w:rsidP="009964F0" w:rsidRDefault="009964F0" w14:paraId="6AD2C9C6" w14:textId="77777777">
      <w:pPr>
        <w:rPr>
          <w:rFonts w:eastAsia="Calibri" w:cs="Calibri"/>
          <w:szCs w:val="18"/>
        </w:rPr>
      </w:pPr>
      <w:r w:rsidRPr="00977CEF">
        <w:rPr>
          <w:rFonts w:eastAsia="Calibri" w:cs="Calibri"/>
          <w:szCs w:val="18"/>
        </w:rPr>
        <w:t xml:space="preserve">Hoe verhouden de saneringskosten zich ten opzichte van andere saneringsprojecten van ernstig vervuilde terreinen zoals Chemie-Pack in Moerdijk (7 hectare voor circa 5,5 miljoen euro per hectare), EMK in Krimpen aan den IJssel (6 hectare voor circa 7 tot 10 miljoen euro per hectare) (Kamerstuk 28 089, nr. 188), </w:t>
      </w:r>
      <w:proofErr w:type="spellStart"/>
      <w:r w:rsidRPr="00977CEF">
        <w:rPr>
          <w:rFonts w:eastAsia="Calibri" w:cs="Calibri"/>
          <w:szCs w:val="18"/>
        </w:rPr>
        <w:t>Thermphos</w:t>
      </w:r>
      <w:proofErr w:type="spellEnd"/>
      <w:r w:rsidRPr="00977CEF">
        <w:rPr>
          <w:rFonts w:eastAsia="Calibri" w:cs="Calibri"/>
          <w:szCs w:val="18"/>
        </w:rPr>
        <w:t xml:space="preserve"> in </w:t>
      </w:r>
      <w:r w:rsidRPr="00977CEF">
        <w:rPr>
          <w:rFonts w:eastAsia="Calibri" w:cs="Calibri"/>
          <w:szCs w:val="18"/>
        </w:rPr>
        <w:lastRenderedPageBreak/>
        <w:t xml:space="preserve">Vlissingen (50 hectare voor circa 2,5 miljoen euro per hectare) en </w:t>
      </w:r>
      <w:proofErr w:type="spellStart"/>
      <w:r w:rsidRPr="00977CEF">
        <w:rPr>
          <w:rFonts w:eastAsia="Calibri" w:cs="Calibri"/>
          <w:szCs w:val="18"/>
        </w:rPr>
        <w:t>Olasfa</w:t>
      </w:r>
      <w:proofErr w:type="spellEnd"/>
      <w:r w:rsidRPr="00977CEF">
        <w:rPr>
          <w:rFonts w:eastAsia="Calibri" w:cs="Calibri"/>
          <w:szCs w:val="18"/>
        </w:rPr>
        <w:t xml:space="preserve"> in Olst (3,5 hectare voor circa 3 miljoen euro per hectare)?</w:t>
      </w:r>
    </w:p>
    <w:p w:rsidR="009964F0" w:rsidP="009964F0" w:rsidRDefault="009964F0" w14:paraId="33939FE6" w14:textId="77777777">
      <w:pPr>
        <w:rPr>
          <w:rFonts w:eastAsia="Calibri" w:cs="Calibri"/>
        </w:rPr>
      </w:pPr>
    </w:p>
    <w:p w:rsidRPr="00845D9A" w:rsidR="009964F0" w:rsidP="009964F0" w:rsidRDefault="009964F0" w14:paraId="416A14D8" w14:textId="77777777">
      <w:pPr>
        <w:rPr>
          <w:rFonts w:eastAsia="Calibri" w:cs="Calibri"/>
          <w:szCs w:val="18"/>
        </w:rPr>
      </w:pPr>
      <w:r>
        <w:rPr>
          <w:rFonts w:eastAsia="Calibri" w:cs="Calibri"/>
          <w:szCs w:val="18"/>
        </w:rPr>
        <w:t>Antwoord</w:t>
      </w:r>
    </w:p>
    <w:p w:rsidR="009964F0" w:rsidP="009964F0" w:rsidRDefault="009964F0" w14:paraId="1DAE7797" w14:textId="77777777">
      <w:pPr>
        <w:rPr>
          <w:rFonts w:eastAsia="Calibri" w:cs="Calibri"/>
        </w:rPr>
      </w:pPr>
      <w:r w:rsidRPr="00845D9A">
        <w:rPr>
          <w:rFonts w:eastAsia="Calibri" w:cs="Calibri"/>
          <w:szCs w:val="18"/>
        </w:rPr>
        <w:t>De saneringskosten</w:t>
      </w:r>
      <w:r w:rsidRPr="57407500">
        <w:rPr>
          <w:rFonts w:eastAsia="Calibri" w:cs="Calibri"/>
        </w:rPr>
        <w:t xml:space="preserve"> van verschillende terreinen laten zich niet eenvoudig vergelijken. De kosten zijn enerzijds afhankelijk van het type (welke stoffen) en de mate en omvang van de verontreiniging en de bodemopbouw. Anderzijds hangt de omvang van de benodigde sanering af van de beoogde toekomstige functie van het terrein en de locatie. Vanwege al deze factoren die een rol spelen bij de kosten van sanering, zijn de genoemde saneringsprojecten moeilijk te vergelijken met de geschatte kosten van een eventuele sanering van het TSN-terrein.</w:t>
      </w:r>
    </w:p>
    <w:p w:rsidRPr="000A67BA" w:rsidR="009964F0" w:rsidP="009964F0" w:rsidRDefault="009964F0" w14:paraId="492E9C85" w14:textId="77777777">
      <w:pPr>
        <w:rPr>
          <w:rFonts w:cs="Calibri"/>
        </w:rPr>
      </w:pPr>
    </w:p>
    <w:p w:rsidR="009964F0" w:rsidP="009964F0" w:rsidRDefault="009964F0" w14:paraId="1C376ACB" w14:textId="77777777">
      <w:pPr>
        <w:rPr>
          <w:rFonts w:eastAsia="Calibri" w:cs="Calibri"/>
          <w:szCs w:val="18"/>
        </w:rPr>
      </w:pPr>
      <w:r>
        <w:rPr>
          <w:rFonts w:eastAsia="Calibri" w:cs="Calibri"/>
          <w:szCs w:val="18"/>
        </w:rPr>
        <w:t>7</w:t>
      </w:r>
    </w:p>
    <w:p w:rsidR="009964F0" w:rsidP="009964F0" w:rsidRDefault="009964F0" w14:paraId="1508A45F" w14:textId="77777777">
      <w:pPr>
        <w:rPr>
          <w:rFonts w:eastAsia="Calibri" w:cs="Calibri"/>
          <w:szCs w:val="18"/>
        </w:rPr>
      </w:pPr>
      <w:r w:rsidRPr="00977CEF">
        <w:rPr>
          <w:rFonts w:eastAsia="Calibri" w:cs="Calibri"/>
          <w:szCs w:val="18"/>
        </w:rPr>
        <w:t>Herinnert u zich de opmerking van staatssecretaris Heijnen in haar brief van 3 april 2024, waar zij over de bodemsanering zegt dat “als het gaat om geheel of gedeeltelijke sluiting – tegelijkertijd op voorhand niet gegarandeerd kan worden dat de kosten daarvan volledig door Tata Steel Nederland zullen worden gedragen” (Kamerstuk 28 089, nr. 275)?</w:t>
      </w:r>
    </w:p>
    <w:p w:rsidRPr="00977CEF" w:rsidR="009964F0" w:rsidP="009964F0" w:rsidRDefault="009964F0" w14:paraId="079693F3" w14:textId="77777777">
      <w:pPr>
        <w:rPr>
          <w:rFonts w:eastAsia="Calibri" w:cs="Calibri"/>
          <w:szCs w:val="18"/>
        </w:rPr>
      </w:pPr>
    </w:p>
    <w:p w:rsidR="009964F0" w:rsidP="009964F0" w:rsidRDefault="009964F0" w14:paraId="36B69709" w14:textId="77777777">
      <w:pPr>
        <w:rPr>
          <w:rFonts w:cs="Calibri" w:eastAsiaTheme="minorEastAsia"/>
          <w:szCs w:val="18"/>
        </w:rPr>
      </w:pPr>
      <w:r>
        <w:rPr>
          <w:rFonts w:cs="Calibri" w:eastAsiaTheme="minorEastAsia"/>
          <w:szCs w:val="18"/>
        </w:rPr>
        <w:t xml:space="preserve">Antwoord </w:t>
      </w:r>
    </w:p>
    <w:p w:rsidR="009964F0" w:rsidP="009964F0" w:rsidRDefault="009964F0" w14:paraId="15CD123C" w14:textId="77777777">
      <w:pPr>
        <w:rPr>
          <w:rFonts w:cs="Calibri" w:eastAsiaTheme="minorEastAsia"/>
          <w:szCs w:val="18"/>
        </w:rPr>
      </w:pPr>
      <w:r w:rsidRPr="00977CEF">
        <w:rPr>
          <w:rFonts w:cs="Calibri" w:eastAsiaTheme="minorEastAsia"/>
          <w:szCs w:val="18"/>
        </w:rPr>
        <w:t>Ja.</w:t>
      </w:r>
    </w:p>
    <w:p w:rsidR="009964F0" w:rsidP="009964F0" w:rsidRDefault="009964F0" w14:paraId="774132BA" w14:textId="77777777">
      <w:pPr>
        <w:rPr>
          <w:rFonts w:cs="Calibri" w:eastAsiaTheme="minorEastAsia"/>
          <w:szCs w:val="18"/>
        </w:rPr>
      </w:pPr>
    </w:p>
    <w:p w:rsidRPr="00977CEF" w:rsidR="009964F0" w:rsidP="009964F0" w:rsidRDefault="009964F0" w14:paraId="1B440CD9" w14:textId="77777777">
      <w:pPr>
        <w:rPr>
          <w:rFonts w:eastAsia="Calibri" w:cs="Calibri"/>
          <w:szCs w:val="18"/>
        </w:rPr>
      </w:pPr>
      <w:r>
        <w:rPr>
          <w:rFonts w:cs="Calibri" w:eastAsiaTheme="minorEastAsia"/>
          <w:szCs w:val="18"/>
        </w:rPr>
        <w:t>8</w:t>
      </w:r>
    </w:p>
    <w:p w:rsidR="009964F0" w:rsidP="009964F0" w:rsidRDefault="009964F0" w14:paraId="1CAD9D4D" w14:textId="77777777">
      <w:pPr>
        <w:rPr>
          <w:rFonts w:eastAsia="Calibri" w:cs="Calibri"/>
          <w:szCs w:val="18"/>
        </w:rPr>
      </w:pPr>
      <w:r w:rsidRPr="00977CEF">
        <w:rPr>
          <w:rFonts w:eastAsia="Calibri" w:cs="Calibri"/>
          <w:szCs w:val="18"/>
        </w:rPr>
        <w:t>Deelt u de mening dat in elk toekomstscenario er een significante saneringsopgave ligt die hoe dan ook moet worden uitgevoerd, onafhankelijk van wie die uiteindelijk uit zal voeren? Zo nee, waarom niet?</w:t>
      </w:r>
    </w:p>
    <w:p w:rsidR="009964F0" w:rsidP="009964F0" w:rsidRDefault="009964F0" w14:paraId="4B785CDA" w14:textId="77777777">
      <w:pPr>
        <w:rPr>
          <w:rFonts w:eastAsia="Calibri" w:cs="Calibri"/>
          <w:szCs w:val="18"/>
        </w:rPr>
      </w:pPr>
    </w:p>
    <w:p w:rsidR="009964F0" w:rsidP="009964F0" w:rsidRDefault="009964F0" w14:paraId="638EF4C7" w14:textId="77777777">
      <w:pPr>
        <w:rPr>
          <w:rFonts w:eastAsia="Calibri" w:cs="Calibri"/>
          <w:szCs w:val="18"/>
        </w:rPr>
      </w:pPr>
      <w:r>
        <w:rPr>
          <w:rFonts w:eastAsia="Calibri" w:cs="Calibri"/>
          <w:szCs w:val="18"/>
        </w:rPr>
        <w:t xml:space="preserve">Antwoord </w:t>
      </w:r>
    </w:p>
    <w:p w:rsidR="009964F0" w:rsidP="009964F0" w:rsidRDefault="009964F0" w14:paraId="7E517179" w14:textId="77777777">
      <w:pPr>
        <w:rPr>
          <w:rFonts w:eastAsia="Calibri" w:cs="Calibri"/>
          <w:szCs w:val="18"/>
        </w:rPr>
      </w:pPr>
      <w:r w:rsidRPr="00977CEF">
        <w:rPr>
          <w:rFonts w:eastAsia="Calibri" w:cs="Calibri"/>
          <w:szCs w:val="18"/>
        </w:rPr>
        <w:t xml:space="preserve">Afhankelijk van het toekomstscenario kan er een aanzienlijke saneringsopgave liggen. Zoals ook aangegeven in het antwoord op vraag 6 is de omvang van de saneringsopgave afhankelijk van de toekomstige functie van de grond. </w:t>
      </w:r>
    </w:p>
    <w:p w:rsidRPr="00977CEF" w:rsidR="009964F0" w:rsidP="009964F0" w:rsidRDefault="009964F0" w14:paraId="157B207A" w14:textId="77777777">
      <w:pPr>
        <w:rPr>
          <w:rFonts w:eastAsia="Calibri" w:cs="Calibri"/>
          <w:szCs w:val="18"/>
        </w:rPr>
      </w:pPr>
    </w:p>
    <w:p w:rsidR="009964F0" w:rsidP="009964F0" w:rsidRDefault="009964F0" w14:paraId="2F99A2FE" w14:textId="77777777">
      <w:pPr>
        <w:rPr>
          <w:rFonts w:eastAsia="Calibri" w:cs="Calibri"/>
          <w:szCs w:val="18"/>
        </w:rPr>
      </w:pPr>
      <w:r>
        <w:rPr>
          <w:rFonts w:eastAsia="Calibri" w:cs="Calibri"/>
          <w:szCs w:val="18"/>
        </w:rPr>
        <w:t>9</w:t>
      </w:r>
      <w:r>
        <w:rPr>
          <w:rFonts w:eastAsia="Calibri" w:cs="Calibri"/>
          <w:szCs w:val="18"/>
        </w:rPr>
        <w:br/>
      </w:r>
      <w:r w:rsidRPr="00977CEF">
        <w:rPr>
          <w:rFonts w:eastAsia="Calibri" w:cs="Calibri"/>
          <w:szCs w:val="18"/>
        </w:rPr>
        <w:t xml:space="preserve">Bent u zich bewust van het feit dat Tata Steel </w:t>
      </w:r>
      <w:proofErr w:type="spellStart"/>
      <w:r w:rsidRPr="00977CEF">
        <w:rPr>
          <w:rFonts w:eastAsia="Calibri" w:cs="Calibri"/>
          <w:szCs w:val="18"/>
        </w:rPr>
        <w:t>Ltd</w:t>
      </w:r>
      <w:proofErr w:type="spellEnd"/>
      <w:r w:rsidRPr="00977CEF">
        <w:rPr>
          <w:rFonts w:eastAsia="Calibri" w:cs="Calibri"/>
          <w:szCs w:val="18"/>
        </w:rPr>
        <w:t xml:space="preserve"> (moederbedrijf van Tata Steel Nederland) geen Parent Company </w:t>
      </w:r>
      <w:proofErr w:type="spellStart"/>
      <w:r w:rsidRPr="00977CEF">
        <w:rPr>
          <w:rFonts w:eastAsia="Calibri" w:cs="Calibri"/>
          <w:szCs w:val="18"/>
        </w:rPr>
        <w:t>Guarantee</w:t>
      </w:r>
      <w:proofErr w:type="spellEnd"/>
      <w:r w:rsidRPr="00977CEF">
        <w:rPr>
          <w:rFonts w:eastAsia="Calibri" w:cs="Calibri"/>
          <w:szCs w:val="18"/>
        </w:rPr>
        <w:t xml:space="preserve"> heeft afgegeven voor de Nederlandse </w:t>
      </w:r>
      <w:r w:rsidRPr="00977CEF">
        <w:rPr>
          <w:rFonts w:eastAsia="Calibri" w:cs="Calibri"/>
          <w:szCs w:val="18"/>
        </w:rPr>
        <w:lastRenderedPageBreak/>
        <w:t>dochtermaatschappij? Zo ja, wat is het gevolg hiervan voor de kans om de kosten voor sanering bij een eventueel faillissement te verhalen op de Indiase moedermaatschappij?</w:t>
      </w:r>
    </w:p>
    <w:p w:rsidR="009964F0" w:rsidP="009964F0" w:rsidRDefault="009964F0" w14:paraId="340EA65E" w14:textId="77777777">
      <w:pPr>
        <w:rPr>
          <w:rFonts w:cs="Calibri"/>
          <w:szCs w:val="18"/>
        </w:rPr>
      </w:pPr>
    </w:p>
    <w:p w:rsidR="009964F0" w:rsidP="009964F0" w:rsidRDefault="009964F0" w14:paraId="3111318D" w14:textId="77777777">
      <w:pPr>
        <w:rPr>
          <w:rFonts w:cs="Calibri"/>
          <w:szCs w:val="18"/>
        </w:rPr>
      </w:pPr>
      <w:r>
        <w:rPr>
          <w:rFonts w:cs="Calibri"/>
          <w:szCs w:val="18"/>
        </w:rPr>
        <w:t xml:space="preserve">Antwoord </w:t>
      </w:r>
    </w:p>
    <w:p w:rsidR="009964F0" w:rsidP="009964F0" w:rsidRDefault="009964F0" w14:paraId="7BA6BA0C" w14:textId="77777777">
      <w:pPr>
        <w:rPr>
          <w:rFonts w:eastAsia="Calibri" w:cs="Calibri"/>
        </w:rPr>
      </w:pPr>
      <w:r w:rsidRPr="57407500">
        <w:rPr>
          <w:rFonts w:eastAsia="Verdana" w:cs="Calibri"/>
        </w:rPr>
        <w:t xml:space="preserve">Ja, ik ben me ervan bewust dat Tata Steel Limited (TSL) een dergelijke garantie, ook wel de 403-verklaring genoemd, niet heeft afgegeven. Dit betekent dat TSL op dit moment niet garant staat voor de schulden van TSN en schuldeisers </w:t>
      </w:r>
      <w:r w:rsidRPr="57407500">
        <w:rPr>
          <w:rFonts w:eastAsia="Calibri" w:cs="Calibri"/>
        </w:rPr>
        <w:t>zich in het geval van een eventueel faillissement van TSN niet rechtstreeks kunnen wenden tot TSL</w:t>
      </w:r>
      <w:r w:rsidRPr="57407500">
        <w:rPr>
          <w:rFonts w:eastAsia="Verdana" w:cs="Calibri"/>
        </w:rPr>
        <w:t xml:space="preserve">. </w:t>
      </w:r>
      <w:r w:rsidRPr="57407500">
        <w:rPr>
          <w:rFonts w:eastAsia="Calibri" w:cs="Calibri"/>
        </w:rPr>
        <w:t xml:space="preserve">We begrijpen de zorg die voortvloeit uit de Kamervragen dat de staat mogelijk met een significante saneringsopgave achterblijft wanneer een bedrijf failliet gaat. </w:t>
      </w:r>
    </w:p>
    <w:p w:rsidRPr="00D17767" w:rsidR="009964F0" w:rsidP="009964F0" w:rsidRDefault="009964F0" w14:paraId="463C57AB" w14:textId="77777777">
      <w:pPr>
        <w:rPr>
          <w:rFonts w:eastAsia="Verdana" w:cs="Verdana"/>
          <w:i/>
          <w:iCs/>
        </w:rPr>
      </w:pPr>
      <w:r w:rsidRPr="7FC82662">
        <w:rPr>
          <w:rFonts w:eastAsia="Calibri" w:cs="Calibri"/>
        </w:rPr>
        <w:t>In de Kamerbrief</w:t>
      </w:r>
      <w:r w:rsidRPr="57407500">
        <w:rPr>
          <w:rStyle w:val="Voetnootmarkering"/>
        </w:rPr>
        <w:footnoteReference w:id="2"/>
      </w:r>
      <w:r w:rsidRPr="7FC82662">
        <w:rPr>
          <w:rFonts w:eastAsia="Calibri" w:cs="Calibri"/>
        </w:rPr>
        <w:t xml:space="preserve"> waar u in vraag 7 aan refereert, is al </w:t>
      </w:r>
      <w:r>
        <w:rPr>
          <w:rFonts w:eastAsia="Calibri" w:cs="Calibri"/>
        </w:rPr>
        <w:t xml:space="preserve">een </w:t>
      </w:r>
      <w:r w:rsidRPr="7FC82662">
        <w:rPr>
          <w:rFonts w:eastAsia="Calibri" w:cs="Calibri"/>
        </w:rPr>
        <w:t>toelicht</w:t>
      </w:r>
      <w:r>
        <w:rPr>
          <w:rFonts w:eastAsia="Calibri" w:cs="Calibri"/>
        </w:rPr>
        <w:t>ing opgenomen op de</w:t>
      </w:r>
      <w:r w:rsidRPr="7FC82662">
        <w:rPr>
          <w:rFonts w:eastAsia="Calibri" w:cs="Calibri"/>
        </w:rPr>
        <w:t xml:space="preserve"> </w:t>
      </w:r>
      <w:r>
        <w:rPr>
          <w:rFonts w:eastAsia="Calibri" w:cs="Calibri"/>
        </w:rPr>
        <w:t xml:space="preserve">relevante bepalingen uit </w:t>
      </w:r>
      <w:proofErr w:type="spellStart"/>
      <w:r>
        <w:rPr>
          <w:rFonts w:eastAsia="Calibri" w:cs="Calibri"/>
        </w:rPr>
        <w:t>de</w:t>
      </w:r>
      <w:r w:rsidRPr="7FC82662">
        <w:rPr>
          <w:rFonts w:eastAsia="Calibri" w:cs="Calibri"/>
        </w:rPr>
        <w:t>bodemregelgeving</w:t>
      </w:r>
      <w:proofErr w:type="spellEnd"/>
      <w:r>
        <w:rPr>
          <w:rFonts w:eastAsia="Calibri" w:cs="Calibri"/>
        </w:rPr>
        <w:t xml:space="preserve"> en de Omgevingswet</w:t>
      </w:r>
      <w:r w:rsidRPr="7FC82662">
        <w:rPr>
          <w:rFonts w:eastAsia="Calibri" w:cs="Calibri"/>
        </w:rPr>
        <w:t xml:space="preserve"> </w:t>
      </w:r>
      <w:r>
        <w:rPr>
          <w:rFonts w:eastAsia="Calibri" w:cs="Calibri"/>
        </w:rPr>
        <w:t>(</w:t>
      </w:r>
      <w:r w:rsidRPr="7FC82662">
        <w:rPr>
          <w:rFonts w:eastAsia="Calibri" w:cs="Calibri"/>
        </w:rPr>
        <w:t>financiële zekerheidsstelling</w:t>
      </w:r>
      <w:r>
        <w:rPr>
          <w:rFonts w:eastAsia="Calibri" w:cs="Calibri"/>
        </w:rPr>
        <w:t xml:space="preserve">) die op </w:t>
      </w:r>
      <w:r w:rsidRPr="7FC82662">
        <w:rPr>
          <w:rFonts w:eastAsia="Calibri" w:cs="Calibri"/>
        </w:rPr>
        <w:t xml:space="preserve">Tata Steel van toepassing </w:t>
      </w:r>
      <w:r>
        <w:rPr>
          <w:rFonts w:eastAsia="Calibri" w:cs="Calibri"/>
        </w:rPr>
        <w:t>zijn</w:t>
      </w:r>
      <w:r w:rsidRPr="7FC82662">
        <w:rPr>
          <w:rFonts w:eastAsia="Calibri" w:cs="Calibri"/>
        </w:rPr>
        <w:t>.</w:t>
      </w:r>
      <w:r w:rsidRPr="342BCC69">
        <w:rPr>
          <w:rFonts w:eastAsia="Calibri" w:cs="Calibri"/>
        </w:rPr>
        <w:t xml:space="preserve"> </w:t>
      </w:r>
      <w:r w:rsidRPr="57407500">
        <w:rPr>
          <w:rFonts w:cs="Calibri" w:eastAsiaTheme="minorEastAsia"/>
          <w:color w:val="000000" w:themeColor="text1"/>
        </w:rPr>
        <w:t xml:space="preserve">Het uitgangspunt van de Omgevingswet en de bodemregelgeving is dat de vervuiler betaalt. Dat geldt dus ook voor Tata Steel. </w:t>
      </w:r>
      <w:r w:rsidRPr="57407500">
        <w:rPr>
          <w:rFonts w:eastAsia="Calibri" w:cs="Calibri"/>
        </w:rPr>
        <w:t xml:space="preserve">In de </w:t>
      </w:r>
      <w:r w:rsidRPr="57407500">
        <w:rPr>
          <w:rFonts w:eastAsia="Verdana" w:cs="Verdana"/>
        </w:rPr>
        <w:t>Omgevingswet in artikel</w:t>
      </w:r>
      <w:r>
        <w:rPr>
          <w:rFonts w:eastAsia="Verdana" w:cs="Verdana"/>
        </w:rPr>
        <w:t> </w:t>
      </w:r>
      <w:r w:rsidRPr="57407500">
        <w:rPr>
          <w:rFonts w:eastAsia="Verdana" w:cs="Verdana"/>
        </w:rPr>
        <w:t>13.5 is de financiële zekerheidsstelling opgenomen.</w:t>
      </w:r>
      <w:r w:rsidRPr="57407500">
        <w:rPr>
          <w:rFonts w:eastAsia="Verdana" w:cs="Verdana"/>
          <w:vertAlign w:val="superscript"/>
        </w:rPr>
        <w:t>1</w:t>
      </w:r>
      <w:r w:rsidRPr="57407500">
        <w:rPr>
          <w:rFonts w:eastAsia="Verdana" w:cs="Verdana"/>
        </w:rPr>
        <w:t xml:space="preserve"> Middels deze wetgeving k</w:t>
      </w:r>
      <w:r>
        <w:rPr>
          <w:rFonts w:eastAsia="Verdana" w:cs="Verdana"/>
        </w:rPr>
        <w:t>unnen</w:t>
      </w:r>
      <w:r w:rsidRPr="57407500">
        <w:rPr>
          <w:rFonts w:eastAsia="Verdana" w:cs="Verdana"/>
        </w:rPr>
        <w:t xml:space="preserve"> </w:t>
      </w:r>
      <w:r>
        <w:rPr>
          <w:rFonts w:eastAsia="Verdana" w:cs="Verdana"/>
        </w:rPr>
        <w:t xml:space="preserve">in </w:t>
      </w:r>
      <w:r w:rsidRPr="57407500">
        <w:rPr>
          <w:rFonts w:eastAsia="Verdana" w:cs="Verdana"/>
        </w:rPr>
        <w:t xml:space="preserve">een omgevingsvergunning </w:t>
      </w:r>
      <w:r>
        <w:rPr>
          <w:rFonts w:eastAsia="Verdana" w:cs="Verdana"/>
        </w:rPr>
        <w:t>eisen worden gesteld aan</w:t>
      </w:r>
      <w:r w:rsidRPr="57407500">
        <w:rPr>
          <w:rFonts w:eastAsia="Verdana" w:cs="Verdana"/>
        </w:rPr>
        <w:t xml:space="preserve"> activiteiten met grote nadelige gevolgen voor de fysieke leefomgeving</w:t>
      </w:r>
      <w:r>
        <w:rPr>
          <w:rFonts w:eastAsia="Verdana" w:cs="Verdana"/>
        </w:rPr>
        <w:t>.</w:t>
      </w:r>
      <w:r w:rsidRPr="57407500">
        <w:rPr>
          <w:rFonts w:eastAsia="Verdana" w:cs="Verdana"/>
        </w:rPr>
        <w:t xml:space="preserve"> </w:t>
      </w:r>
      <w:r>
        <w:rPr>
          <w:rFonts w:eastAsia="Verdana" w:cs="Verdana"/>
        </w:rPr>
        <w:t>Bijvoorbeeld een voorschrift dat</w:t>
      </w:r>
      <w:r w:rsidRPr="57407500">
        <w:rPr>
          <w:rFonts w:eastAsia="Verdana" w:cs="Verdana"/>
        </w:rPr>
        <w:t xml:space="preserve"> financiële zekerheid stelt om verplichtingen na te komen of schade te dekken. Als de vergunninghouder deze verplichtingen niet naleeft, kan het bevoegd gezag kosten </w:t>
      </w:r>
      <w:r>
        <w:rPr>
          <w:rFonts w:eastAsia="Verdana" w:cs="Verdana"/>
        </w:rPr>
        <w:t xml:space="preserve">op die manier alsnog </w:t>
      </w:r>
      <w:r w:rsidRPr="57407500">
        <w:rPr>
          <w:rFonts w:eastAsia="Verdana" w:cs="Verdana"/>
        </w:rPr>
        <w:t xml:space="preserve">verhalen </w:t>
      </w:r>
      <w:r>
        <w:rPr>
          <w:rFonts w:eastAsia="Verdana" w:cs="Verdana"/>
        </w:rPr>
        <w:t>via</w:t>
      </w:r>
      <w:r w:rsidRPr="57407500">
        <w:rPr>
          <w:rFonts w:eastAsia="Verdana" w:cs="Verdana"/>
        </w:rPr>
        <w:t xml:space="preserve"> de zekerheid</w:t>
      </w:r>
      <w:r>
        <w:rPr>
          <w:rFonts w:eastAsia="Verdana" w:cs="Verdana"/>
        </w:rPr>
        <w:t>sstelling</w:t>
      </w:r>
      <w:r w:rsidRPr="57407500">
        <w:rPr>
          <w:rFonts w:eastAsia="Verdana" w:cs="Verdana"/>
        </w:rPr>
        <w:t>.</w:t>
      </w:r>
      <w:r>
        <w:rPr>
          <w:rFonts w:eastAsia="Verdana" w:cs="Verdana"/>
        </w:rPr>
        <w:t xml:space="preserve"> </w:t>
      </w:r>
    </w:p>
    <w:p w:rsidRPr="00977CEF" w:rsidR="009964F0" w:rsidP="009964F0" w:rsidRDefault="009964F0" w14:paraId="13FC17F6" w14:textId="77777777">
      <w:pPr>
        <w:rPr>
          <w:rFonts w:eastAsia="Calibri" w:cs="Calibri"/>
        </w:rPr>
      </w:pPr>
      <w:r w:rsidRPr="57407500">
        <w:rPr>
          <w:rFonts w:eastAsia="Verdana" w:cs="Verdana"/>
        </w:rPr>
        <w:t xml:space="preserve">Artikel 8.6 van het Omgevingsbesluit wijst gevallen aan waarbij het bevoegd gezag altijd voorschriften voor financiële zekerheid aan de omgevingsvergunning moet verbinden bij IPPC-installaties en voor </w:t>
      </w:r>
      <w:proofErr w:type="spellStart"/>
      <w:r w:rsidRPr="57407500">
        <w:rPr>
          <w:rFonts w:eastAsia="Verdana" w:cs="Verdana"/>
        </w:rPr>
        <w:t>Seveso</w:t>
      </w:r>
      <w:proofErr w:type="spellEnd"/>
      <w:r w:rsidRPr="57407500">
        <w:rPr>
          <w:rFonts w:eastAsia="Verdana" w:cs="Verdana"/>
        </w:rPr>
        <w:t>-inrichting</w:t>
      </w:r>
      <w:r>
        <w:rPr>
          <w:rFonts w:eastAsia="Verdana" w:cs="Verdana"/>
        </w:rPr>
        <w:t>en</w:t>
      </w:r>
      <w:r w:rsidRPr="57407500">
        <w:rPr>
          <w:rFonts w:eastAsia="Verdana" w:cs="Verdana"/>
        </w:rPr>
        <w:t>. TSN valt onder</w:t>
      </w:r>
      <w:r>
        <w:rPr>
          <w:rFonts w:eastAsia="Verdana" w:cs="Verdana"/>
        </w:rPr>
        <w:t xml:space="preserve"> deze categorie</w:t>
      </w:r>
      <w:r w:rsidRPr="57407500">
        <w:rPr>
          <w:rFonts w:eastAsia="Verdana" w:cs="Verdana"/>
        </w:rPr>
        <w:t xml:space="preserve">. Deze </w:t>
      </w:r>
      <w:r>
        <w:rPr>
          <w:rFonts w:eastAsia="Verdana" w:cs="Verdana"/>
        </w:rPr>
        <w:t>verplichte</w:t>
      </w:r>
      <w:r w:rsidRPr="57407500">
        <w:rPr>
          <w:rFonts w:eastAsia="Verdana" w:cs="Verdana"/>
        </w:rPr>
        <w:t xml:space="preserve"> zekerheidsstelling in de Omgevingswet is een nieuw rechtsinstrument. Omgevingsdiensten in heel Nederland zijn </w:t>
      </w:r>
      <w:r>
        <w:rPr>
          <w:rFonts w:eastAsia="Verdana" w:cs="Verdana"/>
        </w:rPr>
        <w:t>op dit moment</w:t>
      </w:r>
      <w:r w:rsidRPr="57407500">
        <w:rPr>
          <w:rFonts w:eastAsia="Verdana" w:cs="Verdana"/>
        </w:rPr>
        <w:t xml:space="preserve"> bezig met het </w:t>
      </w:r>
      <w:r>
        <w:rPr>
          <w:rFonts w:eastAsia="Verdana" w:cs="Verdana"/>
        </w:rPr>
        <w:t>implementeren van deze eis</w:t>
      </w:r>
      <w:r w:rsidRPr="57407500">
        <w:rPr>
          <w:rFonts w:eastAsia="Verdana" w:cs="Verdana"/>
        </w:rPr>
        <w:t xml:space="preserve">. Daardoor is nu nog geen beleidsevaluatie mogelijk en valt </w:t>
      </w:r>
      <w:r>
        <w:rPr>
          <w:rFonts w:eastAsia="Verdana" w:cs="Verdana"/>
        </w:rPr>
        <w:t>op dit moment</w:t>
      </w:r>
      <w:r w:rsidRPr="57407500">
        <w:rPr>
          <w:rFonts w:eastAsia="Verdana" w:cs="Verdana"/>
        </w:rPr>
        <w:t xml:space="preserve"> niet te zeggen in welke mate het instrument effectief is in het v</w:t>
      </w:r>
      <w:r>
        <w:rPr>
          <w:rFonts w:eastAsia="Verdana" w:cs="Verdana"/>
        </w:rPr>
        <w:t>ermijden</w:t>
      </w:r>
      <w:r w:rsidRPr="57407500">
        <w:rPr>
          <w:rFonts w:eastAsia="Verdana" w:cs="Verdana"/>
        </w:rPr>
        <w:t xml:space="preserve"> dat </w:t>
      </w:r>
      <w:r>
        <w:rPr>
          <w:rFonts w:eastAsia="Verdana" w:cs="Verdana"/>
        </w:rPr>
        <w:t xml:space="preserve">bijvoorbeeld </w:t>
      </w:r>
      <w:r w:rsidRPr="57407500">
        <w:rPr>
          <w:rFonts w:eastAsia="Verdana" w:cs="Verdana"/>
        </w:rPr>
        <w:t>saneringskosten bij een faillissement</w:t>
      </w:r>
      <w:r>
        <w:rPr>
          <w:rFonts w:eastAsia="Verdana" w:cs="Verdana"/>
        </w:rPr>
        <w:t xml:space="preserve"> (</w:t>
      </w:r>
      <w:r w:rsidRPr="57407500">
        <w:rPr>
          <w:rFonts w:eastAsia="Verdana" w:cs="Verdana"/>
        </w:rPr>
        <w:t>deels</w:t>
      </w:r>
      <w:r>
        <w:rPr>
          <w:rFonts w:eastAsia="Verdana" w:cs="Verdana"/>
        </w:rPr>
        <w:t>)</w:t>
      </w:r>
      <w:r w:rsidRPr="57407500">
        <w:rPr>
          <w:rFonts w:eastAsia="Verdana" w:cs="Verdana"/>
        </w:rPr>
        <w:t xml:space="preserve"> voor rekening van de </w:t>
      </w:r>
      <w:r>
        <w:rPr>
          <w:rFonts w:eastAsia="Verdana" w:cs="Verdana"/>
        </w:rPr>
        <w:t>overheid</w:t>
      </w:r>
      <w:r w:rsidRPr="57407500">
        <w:rPr>
          <w:rFonts w:eastAsia="Verdana" w:cs="Verdana"/>
        </w:rPr>
        <w:t xml:space="preserve"> komen.</w:t>
      </w:r>
    </w:p>
    <w:p w:rsidR="009964F0" w:rsidP="009964F0" w:rsidRDefault="009964F0" w14:paraId="492FEDDE" w14:textId="77777777">
      <w:pPr>
        <w:rPr>
          <w:rFonts w:eastAsia="Calibri" w:cs="Calibri"/>
          <w:szCs w:val="18"/>
        </w:rPr>
      </w:pPr>
    </w:p>
    <w:p w:rsidR="009964F0" w:rsidP="009964F0" w:rsidRDefault="009964F0" w14:paraId="4EC52BA6" w14:textId="77777777">
      <w:pPr>
        <w:rPr>
          <w:rFonts w:eastAsia="Calibri" w:cs="Calibri"/>
          <w:szCs w:val="18"/>
        </w:rPr>
      </w:pPr>
      <w:r>
        <w:rPr>
          <w:rFonts w:eastAsia="Calibri" w:cs="Calibri"/>
          <w:szCs w:val="18"/>
        </w:rPr>
        <w:t>10</w:t>
      </w:r>
    </w:p>
    <w:p w:rsidRPr="00977CEF" w:rsidR="009964F0" w:rsidP="009964F0" w:rsidRDefault="009964F0" w14:paraId="7D285C83" w14:textId="77777777">
      <w:pPr>
        <w:rPr>
          <w:rFonts w:eastAsia="Calibri" w:cs="Calibri"/>
          <w:szCs w:val="18"/>
        </w:rPr>
      </w:pPr>
      <w:r w:rsidRPr="00977CEF">
        <w:rPr>
          <w:rFonts w:eastAsia="Calibri" w:cs="Calibri"/>
          <w:szCs w:val="18"/>
        </w:rPr>
        <w:t>Zijn de mogelijkheden voor een aansprakelijkheidsprocedure tegen de moedervennootschap van Tata Steel Nederland onderzocht om in te schatten in hoeverre bij een eventueel faillissement de saneringskosten (en/of faillissementstekorten) te verhalen zijn op de Indiase moedermaatschappij? Zo nee, bent u bereid dat alsnog te doen?</w:t>
      </w:r>
    </w:p>
    <w:p w:rsidR="009964F0" w:rsidP="009964F0" w:rsidRDefault="009964F0" w14:paraId="10720C4C" w14:textId="77777777">
      <w:pPr>
        <w:rPr>
          <w:rFonts w:eastAsia="Calibri" w:cs="Calibri"/>
          <w:szCs w:val="18"/>
        </w:rPr>
      </w:pPr>
    </w:p>
    <w:p w:rsidR="009964F0" w:rsidP="009964F0" w:rsidRDefault="009964F0" w14:paraId="024E7915" w14:textId="77777777">
      <w:pPr>
        <w:rPr>
          <w:rFonts w:eastAsia="Calibri" w:cs="Calibri"/>
          <w:szCs w:val="18"/>
        </w:rPr>
      </w:pPr>
      <w:r>
        <w:rPr>
          <w:rFonts w:eastAsia="Calibri" w:cs="Calibri"/>
          <w:szCs w:val="18"/>
        </w:rPr>
        <w:t xml:space="preserve">Antwoord </w:t>
      </w:r>
    </w:p>
    <w:p w:rsidR="009964F0" w:rsidP="009964F0" w:rsidRDefault="009964F0" w14:paraId="1787DA52" w14:textId="77777777">
      <w:pPr>
        <w:rPr>
          <w:rFonts w:eastAsia="Calibri" w:cs="Calibri"/>
        </w:rPr>
      </w:pPr>
      <w:r w:rsidRPr="57407500">
        <w:rPr>
          <w:rFonts w:eastAsia="Calibri" w:cs="Calibri"/>
        </w:rPr>
        <w:t>De noodzaak om een aansprakelijkheidsprocedure te onderzoeken is er op dit moment niet. In de hoofdregel blijft de aansprakelijkheid van een aandeelhouder beperkt tot (de waarde van) zijn aandeel.</w:t>
      </w:r>
      <w:r>
        <w:rPr>
          <w:rFonts w:eastAsia="Calibri" w:cs="Calibri"/>
        </w:rPr>
        <w:t xml:space="preserve"> Daarbij</w:t>
      </w:r>
      <w:r w:rsidRPr="57407500">
        <w:rPr>
          <w:rFonts w:eastAsia="Calibri" w:cs="Calibri"/>
        </w:rPr>
        <w:t xml:space="preserve"> zijn aandeelhouders in beginsel niet aansprakelijk voor schulden van een besloten vennootschap zoals Tata Steel Nederland b.v.. </w:t>
      </w:r>
    </w:p>
    <w:p w:rsidR="009964F0" w:rsidP="009964F0" w:rsidRDefault="009964F0" w14:paraId="51CF3E67" w14:textId="77777777">
      <w:pPr>
        <w:rPr>
          <w:rFonts w:eastAsia="Calibri" w:cs="Calibri"/>
        </w:rPr>
      </w:pPr>
    </w:p>
    <w:p w:rsidRPr="00977CEF" w:rsidR="009964F0" w:rsidP="009964F0" w:rsidRDefault="009964F0" w14:paraId="1699D242" w14:textId="77777777">
      <w:pPr>
        <w:rPr>
          <w:rFonts w:eastAsia="Calibri" w:cs="Calibri"/>
        </w:rPr>
      </w:pPr>
      <w:r w:rsidRPr="57407500">
        <w:rPr>
          <w:rFonts w:eastAsia="Calibri" w:cs="Calibri"/>
        </w:rPr>
        <w:t xml:space="preserve">Het doel van het kabinet is om via een maatwerkafspraak schone en groene staalproductie in de IJmond te realiseren. Hiermee borgen we dat TSN de activiteiten op een schone en duurzame manier voortzet. In deze situatie is er dus ook geen sprake van een noodzaak om de grondsaneringskosten te verhalen </w:t>
      </w:r>
      <w:r>
        <w:rPr>
          <w:rFonts w:eastAsia="Calibri" w:cs="Calibri"/>
        </w:rPr>
        <w:t>op</w:t>
      </w:r>
      <w:r w:rsidRPr="57407500">
        <w:rPr>
          <w:rFonts w:eastAsia="Calibri" w:cs="Calibri"/>
        </w:rPr>
        <w:t xml:space="preserve"> de eigenaar van TSN, Tata Steel Limited. </w:t>
      </w:r>
    </w:p>
    <w:p w:rsidR="009964F0" w:rsidP="009964F0" w:rsidRDefault="009964F0" w14:paraId="2623E37A" w14:textId="77777777">
      <w:pPr>
        <w:rPr>
          <w:rFonts w:eastAsia="Calibri" w:cs="Calibri"/>
          <w:szCs w:val="18"/>
        </w:rPr>
      </w:pPr>
    </w:p>
    <w:p w:rsidR="009964F0" w:rsidP="009964F0" w:rsidRDefault="009964F0" w14:paraId="49DA8D52" w14:textId="77777777">
      <w:pPr>
        <w:rPr>
          <w:rFonts w:eastAsia="Calibri" w:cs="Calibri"/>
          <w:szCs w:val="18"/>
        </w:rPr>
      </w:pPr>
      <w:r>
        <w:rPr>
          <w:rFonts w:eastAsia="Calibri" w:cs="Calibri"/>
          <w:szCs w:val="18"/>
        </w:rPr>
        <w:t>11</w:t>
      </w:r>
    </w:p>
    <w:p w:rsidR="009964F0" w:rsidP="009964F0" w:rsidRDefault="009964F0" w14:paraId="606C6000" w14:textId="77777777">
      <w:pPr>
        <w:rPr>
          <w:rFonts w:eastAsia="Calibri" w:cs="Calibri"/>
          <w:szCs w:val="18"/>
        </w:rPr>
      </w:pPr>
      <w:r w:rsidRPr="00977CEF">
        <w:rPr>
          <w:rFonts w:eastAsia="Calibri" w:cs="Calibri"/>
          <w:szCs w:val="18"/>
        </w:rPr>
        <w:t>Is er een scenario denkbaar waarin Tata Steel IJmuiden failliet zou gaan en de Nederlandse overheid op zou draaien voor de saneringskosten van de grond? Zo ja, hoe ziet een dergelijke situatie eruit, wat gebeurt er dan en acht u dat wenselijk?</w:t>
      </w:r>
    </w:p>
    <w:p w:rsidR="009964F0" w:rsidP="009964F0" w:rsidRDefault="009964F0" w14:paraId="38ABB857" w14:textId="77777777">
      <w:pPr>
        <w:rPr>
          <w:rFonts w:eastAsia="Calibri" w:cs="Calibri"/>
          <w:szCs w:val="18"/>
        </w:rPr>
      </w:pPr>
    </w:p>
    <w:p w:rsidR="009964F0" w:rsidP="009964F0" w:rsidRDefault="009964F0" w14:paraId="2ECBC15D" w14:textId="77777777">
      <w:pPr>
        <w:rPr>
          <w:rFonts w:eastAsia="Verdana" w:cs="Calibri"/>
          <w:color w:val="000000" w:themeColor="text1"/>
        </w:rPr>
      </w:pPr>
      <w:r w:rsidRPr="57407500">
        <w:rPr>
          <w:rFonts w:eastAsia="Calibri" w:cs="Calibri"/>
        </w:rPr>
        <w:t>Antwoord</w:t>
      </w:r>
      <w:r>
        <w:br/>
      </w:r>
      <w:r w:rsidRPr="57407500">
        <w:rPr>
          <w:rFonts w:eastAsia="Calibri" w:cs="Calibri"/>
          <w:color w:val="000000" w:themeColor="text1"/>
        </w:rPr>
        <w:t xml:space="preserve">Het rapport van Wijers en Blom beschrijft een scenario waarin TSN onder economische druk moet sluiten. Bij sluiting </w:t>
      </w:r>
      <w:r>
        <w:rPr>
          <w:rFonts w:eastAsia="Calibri" w:cs="Calibri"/>
          <w:color w:val="000000" w:themeColor="text1"/>
        </w:rPr>
        <w:t xml:space="preserve">in </w:t>
      </w:r>
      <w:r w:rsidRPr="57407500">
        <w:rPr>
          <w:rFonts w:eastAsia="Calibri" w:cs="Calibri"/>
          <w:color w:val="000000" w:themeColor="text1"/>
        </w:rPr>
        <w:t>het specifieke geval van een faillissement bestaat er een risico dat TSN in gebreke blijft bij het dekken van de saneringskosten van de grond</w:t>
      </w:r>
      <w:r>
        <w:rPr>
          <w:rFonts w:eastAsia="Calibri" w:cs="Calibri"/>
          <w:color w:val="000000" w:themeColor="text1"/>
        </w:rPr>
        <w:t>.</w:t>
      </w:r>
      <w:r w:rsidRPr="57407500">
        <w:rPr>
          <w:rFonts w:eastAsia="Verdana" w:cs="Calibri"/>
          <w:color w:val="000000" w:themeColor="text1"/>
        </w:rPr>
        <w:t xml:space="preserve"> </w:t>
      </w:r>
      <w:r>
        <w:rPr>
          <w:rFonts w:eastAsia="Verdana" w:cs="Calibri"/>
          <w:color w:val="000000" w:themeColor="text1"/>
        </w:rPr>
        <w:t>Daar</w:t>
      </w:r>
      <w:r w:rsidRPr="57407500">
        <w:rPr>
          <w:rFonts w:eastAsia="Verdana" w:cs="Calibri"/>
          <w:color w:val="000000" w:themeColor="text1"/>
        </w:rPr>
        <w:t xml:space="preserve">door </w:t>
      </w:r>
      <w:r>
        <w:rPr>
          <w:rFonts w:eastAsia="Verdana" w:cs="Calibri"/>
          <w:color w:val="000000" w:themeColor="text1"/>
        </w:rPr>
        <w:t xml:space="preserve">zouden </w:t>
      </w:r>
      <w:r w:rsidRPr="57407500">
        <w:rPr>
          <w:rFonts w:eastAsia="Verdana" w:cs="Calibri"/>
          <w:color w:val="000000" w:themeColor="text1"/>
        </w:rPr>
        <w:t xml:space="preserve">deze kosten </w:t>
      </w:r>
      <w:r>
        <w:rPr>
          <w:rFonts w:eastAsia="Verdana" w:cs="Calibri"/>
          <w:color w:val="000000" w:themeColor="text1"/>
        </w:rPr>
        <w:t xml:space="preserve">in dat geval </w:t>
      </w:r>
      <w:r w:rsidRPr="57407500">
        <w:rPr>
          <w:rFonts w:eastAsia="Verdana" w:cs="Calibri"/>
          <w:color w:val="000000" w:themeColor="text1"/>
        </w:rPr>
        <w:t xml:space="preserve">mogelijk bij de </w:t>
      </w:r>
      <w:r>
        <w:rPr>
          <w:rFonts w:eastAsia="Verdana" w:cs="Calibri"/>
          <w:color w:val="000000" w:themeColor="text1"/>
        </w:rPr>
        <w:t xml:space="preserve">overheid </w:t>
      </w:r>
      <w:r w:rsidRPr="57407500">
        <w:rPr>
          <w:rFonts w:eastAsia="Verdana" w:cs="Calibri"/>
          <w:color w:val="000000" w:themeColor="text1"/>
        </w:rPr>
        <w:t>terecht komen, zie ook het antwoord op vraag 9. </w:t>
      </w:r>
    </w:p>
    <w:p w:rsidRPr="000A67BA" w:rsidR="009964F0" w:rsidP="009964F0" w:rsidRDefault="009964F0" w14:paraId="59C5EBDE" w14:textId="77777777">
      <w:pPr>
        <w:rPr>
          <w:rFonts w:eastAsia="Calibri" w:cs="Calibri"/>
        </w:rPr>
      </w:pPr>
      <w:r w:rsidRPr="57407500">
        <w:rPr>
          <w:rFonts w:eastAsia="Verdana" w:cs="Calibri"/>
          <w:color w:val="000000" w:themeColor="text1"/>
        </w:rPr>
        <w:t xml:space="preserve">Het kabinet zet in op een maatwerkafspraak met Tata Steel. </w:t>
      </w:r>
      <w:r>
        <w:rPr>
          <w:rFonts w:eastAsia="Verdana" w:cs="Calibri"/>
          <w:color w:val="000000" w:themeColor="text1"/>
        </w:rPr>
        <w:t xml:space="preserve">De kans op een ongecontroleerd </w:t>
      </w:r>
      <w:r w:rsidRPr="57407500">
        <w:rPr>
          <w:rFonts w:eastAsia="Verdana" w:cs="Calibri"/>
          <w:color w:val="000000" w:themeColor="text1"/>
        </w:rPr>
        <w:t xml:space="preserve">faillissement en een mogelijke saneringsopgave voor de overheid is </w:t>
      </w:r>
      <w:r>
        <w:rPr>
          <w:rFonts w:eastAsia="Verdana" w:cs="Calibri"/>
          <w:color w:val="000000" w:themeColor="text1"/>
        </w:rPr>
        <w:t>daarmee kleiner.</w:t>
      </w:r>
      <w:r w:rsidRPr="57407500">
        <w:rPr>
          <w:rFonts w:eastAsia="Verdana" w:cs="Calibri"/>
          <w:color w:val="000000" w:themeColor="text1"/>
        </w:rPr>
        <w:t xml:space="preserve"> </w:t>
      </w:r>
    </w:p>
    <w:p w:rsidR="009964F0" w:rsidP="009964F0" w:rsidRDefault="009964F0" w14:paraId="18F690BF" w14:textId="77777777">
      <w:pPr>
        <w:rPr>
          <w:rFonts w:eastAsia="Calibri" w:cs="Calibri"/>
          <w:szCs w:val="18"/>
        </w:rPr>
      </w:pPr>
    </w:p>
    <w:p w:rsidR="009964F0" w:rsidP="009964F0" w:rsidRDefault="009964F0" w14:paraId="461BB4D8" w14:textId="77777777">
      <w:pPr>
        <w:rPr>
          <w:rFonts w:eastAsia="Calibri" w:cs="Calibri"/>
          <w:szCs w:val="18"/>
        </w:rPr>
      </w:pPr>
      <w:r>
        <w:rPr>
          <w:rFonts w:eastAsia="Calibri" w:cs="Calibri"/>
          <w:szCs w:val="18"/>
        </w:rPr>
        <w:t>12</w:t>
      </w:r>
      <w:r>
        <w:rPr>
          <w:rFonts w:eastAsia="Calibri" w:cs="Calibri"/>
          <w:szCs w:val="18"/>
        </w:rPr>
        <w:br/>
      </w:r>
      <w:r w:rsidRPr="00977CEF">
        <w:rPr>
          <w:rFonts w:eastAsia="Calibri" w:cs="Calibri"/>
          <w:szCs w:val="18"/>
        </w:rPr>
        <w:t>Deelt u de mening dat Tata wat er ook gebeurt verantwoordelijk is voor de kosten van bodemvervuiling en voor het oplossen daarvan hoe dan ook moet gaan betalen? Zo nee, waarom niet?</w:t>
      </w:r>
    </w:p>
    <w:p w:rsidR="009964F0" w:rsidP="009964F0" w:rsidRDefault="009964F0" w14:paraId="2FF5AAEC" w14:textId="77777777">
      <w:pPr>
        <w:rPr>
          <w:rFonts w:eastAsia="Aptos" w:cs="Calibri"/>
          <w:szCs w:val="18"/>
        </w:rPr>
      </w:pPr>
    </w:p>
    <w:p w:rsidR="009964F0" w:rsidP="009964F0" w:rsidRDefault="009964F0" w14:paraId="7EAADB26" w14:textId="77777777">
      <w:pPr>
        <w:rPr>
          <w:rFonts w:eastAsia="Aptos" w:cs="Calibri"/>
          <w:szCs w:val="18"/>
        </w:rPr>
      </w:pPr>
      <w:r>
        <w:rPr>
          <w:rFonts w:eastAsia="Aptos" w:cs="Calibri"/>
          <w:szCs w:val="18"/>
        </w:rPr>
        <w:t xml:space="preserve">Antwoord </w:t>
      </w:r>
    </w:p>
    <w:p w:rsidR="009964F0" w:rsidP="009964F0" w:rsidRDefault="009964F0" w14:paraId="7BA64294" w14:textId="77777777">
      <w:pPr>
        <w:rPr>
          <w:rFonts w:eastAsia="Aptos" w:cs="Calibri"/>
        </w:rPr>
      </w:pPr>
      <w:r w:rsidRPr="57407500">
        <w:rPr>
          <w:rFonts w:eastAsia="Aptos" w:cs="Calibri"/>
        </w:rPr>
        <w:lastRenderedPageBreak/>
        <w:t xml:space="preserve">Zoals ook aangegeven in het antwoord op vraag 9 gaat de Omgevingswet uit van het principe dat de vervuiler betaalt. TSN is dus verantwoordelijk voor de door het bedrijf veroorzaakte bodemvervuiling en zal daar de kosten voor moeten dragen. </w:t>
      </w:r>
    </w:p>
    <w:p w:rsidR="009964F0" w:rsidP="009964F0" w:rsidRDefault="009964F0" w14:paraId="345518AF" w14:textId="77777777">
      <w:pPr>
        <w:rPr>
          <w:rFonts w:eastAsia="Aptos" w:cs="Calibri"/>
        </w:rPr>
      </w:pPr>
    </w:p>
    <w:p w:rsidR="009964F0" w:rsidP="009964F0" w:rsidRDefault="009964F0" w14:paraId="3FA0C139" w14:textId="77777777">
      <w:pPr>
        <w:rPr>
          <w:rFonts w:eastAsia="Aptos" w:cs="Calibri"/>
        </w:rPr>
      </w:pPr>
      <w:r>
        <w:rPr>
          <w:rFonts w:eastAsia="Aptos" w:cs="Calibri"/>
        </w:rPr>
        <w:t xml:space="preserve">Tegelijkertijd is op dit moment ook al duidelijk dat </w:t>
      </w:r>
      <w:r w:rsidRPr="57407500">
        <w:rPr>
          <w:rFonts w:eastAsia="Aptos" w:cs="Calibri"/>
        </w:rPr>
        <w:t xml:space="preserve">TSN niet voor alle vormen van bodemverontreiniging op het terrein aansprakelijk </w:t>
      </w:r>
      <w:r>
        <w:rPr>
          <w:rFonts w:eastAsia="Aptos" w:cs="Calibri"/>
        </w:rPr>
        <w:t xml:space="preserve">kan </w:t>
      </w:r>
      <w:r w:rsidRPr="57407500">
        <w:rPr>
          <w:rFonts w:eastAsia="Aptos" w:cs="Calibri"/>
        </w:rPr>
        <w:t xml:space="preserve">worden gehouden. </w:t>
      </w:r>
      <w:r w:rsidRPr="57407500">
        <w:rPr>
          <w:rFonts w:cs="Calibri" w:eastAsiaTheme="minorEastAsia"/>
          <w:color w:val="000000" w:themeColor="text1"/>
        </w:rPr>
        <w:t xml:space="preserve">Niet alle bodemverontreiniging op het terrein is door </w:t>
      </w:r>
      <w:r>
        <w:rPr>
          <w:rFonts w:cs="Calibri" w:eastAsiaTheme="minorEastAsia"/>
          <w:color w:val="000000" w:themeColor="text1"/>
        </w:rPr>
        <w:t xml:space="preserve">TSN </w:t>
      </w:r>
      <w:r w:rsidRPr="57407500">
        <w:rPr>
          <w:rFonts w:cs="Calibri" w:eastAsiaTheme="minorEastAsia"/>
          <w:color w:val="000000" w:themeColor="text1"/>
        </w:rPr>
        <w:t xml:space="preserve">of </w:t>
      </w:r>
      <w:r>
        <w:rPr>
          <w:rFonts w:cs="Calibri" w:eastAsiaTheme="minorEastAsia"/>
          <w:color w:val="000000" w:themeColor="text1"/>
        </w:rPr>
        <w:t xml:space="preserve">haar </w:t>
      </w:r>
      <w:r w:rsidRPr="57407500">
        <w:rPr>
          <w:rFonts w:cs="Calibri" w:eastAsiaTheme="minorEastAsia"/>
          <w:color w:val="000000" w:themeColor="text1"/>
        </w:rPr>
        <w:t>rechtsvoorgangers</w:t>
      </w:r>
      <w:r w:rsidRPr="57407500">
        <w:rPr>
          <w:rFonts w:eastAsia="Corbel" w:cs="Calibri"/>
          <w:color w:val="000000" w:themeColor="text1"/>
        </w:rPr>
        <w:t xml:space="preserve"> veroorzaakt. Zo is </w:t>
      </w:r>
      <w:r>
        <w:rPr>
          <w:rFonts w:eastAsia="Corbel" w:cs="Calibri"/>
          <w:color w:val="000000" w:themeColor="text1"/>
        </w:rPr>
        <w:t xml:space="preserve">in 1943 </w:t>
      </w:r>
      <w:r w:rsidRPr="57407500">
        <w:rPr>
          <w:rFonts w:eastAsia="Corbel" w:cs="Calibri"/>
          <w:color w:val="000000" w:themeColor="text1"/>
        </w:rPr>
        <w:t>een grote verontreiniging ontstaan door een geallieerd bombardement en beperkt de Omgevingswet in art 13.3a de aansprakelijkheid van bedrijven voor historische bodemverontreiniging</w:t>
      </w:r>
      <w:r>
        <w:rPr>
          <w:rStyle w:val="Voetnootmarkering"/>
          <w:rFonts w:eastAsia="Corbel" w:cs="Calibri"/>
          <w:color w:val="000000" w:themeColor="text1"/>
        </w:rPr>
        <w:footnoteReference w:id="3"/>
      </w:r>
      <w:r w:rsidRPr="57407500">
        <w:rPr>
          <w:rFonts w:eastAsia="Corbel" w:cs="Calibri"/>
          <w:color w:val="000000" w:themeColor="text1"/>
        </w:rPr>
        <w:t>.</w:t>
      </w:r>
      <w:r w:rsidRPr="57407500">
        <w:rPr>
          <w:rFonts w:cs="Calibri" w:eastAsiaTheme="minorEastAsia"/>
          <w:color w:val="000000" w:themeColor="text1"/>
        </w:rPr>
        <w:t xml:space="preserve"> Voor deze vormen van bodemverontreiniging kan TSN niet aansprakelijk worden gehouden. </w:t>
      </w:r>
    </w:p>
    <w:p w:rsidRPr="000A67BA" w:rsidR="009964F0" w:rsidP="009964F0" w:rsidRDefault="009964F0" w14:paraId="152184C5" w14:textId="77777777">
      <w:pPr>
        <w:rPr>
          <w:rFonts w:eastAsia="Aptos" w:cs="Calibri"/>
          <w:szCs w:val="18"/>
        </w:rPr>
      </w:pPr>
    </w:p>
    <w:p w:rsidR="009964F0" w:rsidP="009964F0" w:rsidRDefault="009964F0" w14:paraId="41EF43F8" w14:textId="77777777">
      <w:pPr>
        <w:rPr>
          <w:rFonts w:eastAsia="Calibri" w:cs="Calibri"/>
          <w:szCs w:val="18"/>
        </w:rPr>
      </w:pPr>
      <w:r>
        <w:rPr>
          <w:rFonts w:eastAsia="Calibri" w:cs="Calibri"/>
          <w:szCs w:val="18"/>
        </w:rPr>
        <w:t>13</w:t>
      </w:r>
    </w:p>
    <w:p w:rsidR="009964F0" w:rsidP="009964F0" w:rsidRDefault="009964F0" w14:paraId="130F6919" w14:textId="77777777">
      <w:pPr>
        <w:rPr>
          <w:rFonts w:eastAsia="Calibri" w:cs="Calibri"/>
          <w:szCs w:val="18"/>
        </w:rPr>
      </w:pPr>
      <w:r w:rsidRPr="00977CEF">
        <w:rPr>
          <w:rFonts w:eastAsia="Calibri" w:cs="Calibri"/>
          <w:szCs w:val="18"/>
        </w:rPr>
        <w:t>Bent u bereid een saneringsexpert te vragen een inschatting te maken van de saneringskosten die te verwachten zijn, gezien het belang van de saneringskosten in de discussie rondom Tata? Zo nee, waarom niet?</w:t>
      </w:r>
    </w:p>
    <w:p w:rsidRPr="00977CEF" w:rsidR="009964F0" w:rsidP="009964F0" w:rsidRDefault="009964F0" w14:paraId="513F9C0E" w14:textId="77777777">
      <w:pPr>
        <w:rPr>
          <w:rFonts w:eastAsia="Calibri" w:cs="Calibri"/>
          <w:szCs w:val="18"/>
        </w:rPr>
      </w:pPr>
    </w:p>
    <w:p w:rsidRPr="00977CEF" w:rsidR="009964F0" w:rsidP="009964F0" w:rsidRDefault="009964F0" w14:paraId="105292DD" w14:textId="77777777">
      <w:pPr>
        <w:rPr>
          <w:rFonts w:eastAsia="Verdana" w:cs="Calibri"/>
          <w:color w:val="000000" w:themeColor="text1"/>
          <w:szCs w:val="18"/>
        </w:rPr>
      </w:pPr>
      <w:r>
        <w:rPr>
          <w:rFonts w:eastAsia="Verdana" w:cs="Calibri"/>
          <w:color w:val="000000" w:themeColor="text1"/>
          <w:szCs w:val="18"/>
        </w:rPr>
        <w:t>Antwoord</w:t>
      </w:r>
    </w:p>
    <w:p w:rsidR="009964F0" w:rsidP="009964F0" w:rsidRDefault="009964F0" w14:paraId="4AD8F097" w14:textId="77777777">
      <w:pPr>
        <w:rPr>
          <w:rFonts w:eastAsia="Verdana" w:cs="Calibri"/>
          <w:color w:val="000000" w:themeColor="text1"/>
          <w:szCs w:val="18"/>
        </w:rPr>
      </w:pPr>
      <w:r w:rsidRPr="00977CEF">
        <w:rPr>
          <w:rFonts w:eastAsia="Verdana" w:cs="Calibri"/>
          <w:color w:val="000000" w:themeColor="text1"/>
          <w:szCs w:val="18"/>
        </w:rPr>
        <w:t xml:space="preserve">Zoals ook benoemd in het antwoord op vraag 11 zet het kabinet in op het sluiten van een maatwerkafspraak met </w:t>
      </w:r>
      <w:r>
        <w:rPr>
          <w:rFonts w:eastAsia="Verdana" w:cs="Calibri"/>
          <w:color w:val="000000" w:themeColor="text1"/>
          <w:szCs w:val="18"/>
        </w:rPr>
        <w:t>TSN</w:t>
      </w:r>
      <w:r w:rsidRPr="00977CEF">
        <w:rPr>
          <w:rFonts w:eastAsia="Verdana" w:cs="Calibri"/>
          <w:color w:val="000000" w:themeColor="text1"/>
          <w:szCs w:val="18"/>
        </w:rPr>
        <w:t xml:space="preserve"> voor groene en schone staalproductie. Daarmee is sanering van het volledige terrein </w:t>
      </w:r>
      <w:r>
        <w:rPr>
          <w:rFonts w:eastAsia="Verdana" w:cs="Calibri"/>
          <w:color w:val="000000" w:themeColor="text1"/>
          <w:szCs w:val="18"/>
        </w:rPr>
        <w:t xml:space="preserve">niet aan de orde. </w:t>
      </w:r>
    </w:p>
    <w:p w:rsidRPr="0021037A" w:rsidR="009964F0" w:rsidP="009964F0" w:rsidRDefault="009964F0" w14:paraId="7F92B58E" w14:textId="77777777">
      <w:pPr>
        <w:rPr>
          <w:rFonts w:eastAsia="Verdana" w:cs="Calibri"/>
          <w:color w:val="000000" w:themeColor="text1"/>
          <w:szCs w:val="18"/>
        </w:rPr>
      </w:pPr>
    </w:p>
    <w:p w:rsidR="009964F0" w:rsidP="009964F0" w:rsidRDefault="009964F0" w14:paraId="3A4C0D96" w14:textId="77777777">
      <w:pPr>
        <w:rPr>
          <w:rFonts w:eastAsia="Calibri" w:cs="Calibri"/>
          <w:szCs w:val="18"/>
        </w:rPr>
      </w:pPr>
      <w:r>
        <w:rPr>
          <w:rFonts w:eastAsia="Calibri" w:cs="Calibri"/>
          <w:szCs w:val="18"/>
        </w:rPr>
        <w:t>14</w:t>
      </w:r>
    </w:p>
    <w:p w:rsidR="009964F0" w:rsidP="009964F0" w:rsidRDefault="009964F0" w14:paraId="12B1F6DB" w14:textId="77777777">
      <w:pPr>
        <w:rPr>
          <w:rFonts w:eastAsia="Calibri" w:cs="Calibri"/>
          <w:szCs w:val="18"/>
        </w:rPr>
      </w:pPr>
      <w:r w:rsidRPr="00977CEF">
        <w:rPr>
          <w:rFonts w:eastAsia="Calibri" w:cs="Calibri"/>
          <w:szCs w:val="18"/>
        </w:rPr>
        <w:t>Is er onderzoek gedaan naar de effecten van de bodemvervuiling bij Tata op het milieu (waaronder water), natuur en gezondheid van omwonenden en werknemers? Zo niet, waarom niet en bent u bereid om alsnog zo'n onderzoek te laten doen?</w:t>
      </w:r>
    </w:p>
    <w:p w:rsidR="009964F0" w:rsidP="009964F0" w:rsidRDefault="009964F0" w14:paraId="5057EE59" w14:textId="77777777">
      <w:pPr>
        <w:rPr>
          <w:rFonts w:eastAsia="Calibri" w:cs="Calibri"/>
          <w:szCs w:val="18"/>
        </w:rPr>
      </w:pPr>
    </w:p>
    <w:p w:rsidR="009964F0" w:rsidP="009964F0" w:rsidRDefault="009964F0" w14:paraId="585FAE69" w14:textId="77777777">
      <w:pPr>
        <w:rPr>
          <w:rFonts w:eastAsia="Aptos" w:cs="Calibri"/>
          <w:szCs w:val="18"/>
        </w:rPr>
      </w:pPr>
      <w:r>
        <w:rPr>
          <w:rFonts w:eastAsia="Aptos" w:cs="Calibri"/>
          <w:szCs w:val="18"/>
        </w:rPr>
        <w:t>Antwoord</w:t>
      </w:r>
      <w:r>
        <w:rPr>
          <w:rFonts w:eastAsia="Calibri" w:cs="Calibri"/>
          <w:szCs w:val="18"/>
        </w:rPr>
        <w:br/>
      </w:r>
      <w:r>
        <w:rPr>
          <w:rFonts w:eastAsia="Aptos" w:cs="Calibri"/>
          <w:szCs w:val="18"/>
        </w:rPr>
        <w:t xml:space="preserve">Ja. Het bevoegd gezag, de Provincie Noord-Holland, is verantwoordelijk voor het houden van toezicht op bodemvervuiling. Deze taken zijn gemandateerd aan de OD NZKG. De OD NZKG doet onderzoek naar de risico’s van de verspreiding van verontreinigingen naar de omgeving. De OD NZKG neemt maatregelen of voert aanvullend onderzoek uit wanneer zij dit noodzakelijk acht. </w:t>
      </w:r>
    </w:p>
    <w:p w:rsidRPr="009F13AA" w:rsidR="009964F0" w:rsidP="009964F0" w:rsidRDefault="009964F0" w14:paraId="69B2E96E" w14:textId="77777777">
      <w:pPr>
        <w:rPr>
          <w:rFonts w:eastAsia="Calibri" w:cs="Calibri"/>
          <w:szCs w:val="18"/>
        </w:rPr>
      </w:pPr>
      <w:r w:rsidRPr="00977CEF">
        <w:rPr>
          <w:rFonts w:eastAsia="Aptos" w:cs="Calibri"/>
          <w:szCs w:val="18"/>
        </w:rPr>
        <w:t xml:space="preserve">Inzicht in de bodemkwaliteit op het terrein van </w:t>
      </w:r>
      <w:r>
        <w:rPr>
          <w:rFonts w:eastAsia="Aptos" w:cs="Calibri"/>
          <w:szCs w:val="18"/>
        </w:rPr>
        <w:t>TSN</w:t>
      </w:r>
      <w:r w:rsidRPr="00977CEF">
        <w:rPr>
          <w:rFonts w:eastAsia="Aptos" w:cs="Calibri"/>
          <w:szCs w:val="18"/>
        </w:rPr>
        <w:t xml:space="preserve"> is gebaseerd op bodemonderzoeken die worden ingediend door TSN bij de Omgevingsdienst Noordzeekanaalgebied (OD NZKG). De OD NZKG registreert deze </w:t>
      </w:r>
      <w:r w:rsidRPr="00977CEF">
        <w:rPr>
          <w:rFonts w:eastAsia="Aptos" w:cs="Calibri"/>
          <w:szCs w:val="18"/>
        </w:rPr>
        <w:lastRenderedPageBreak/>
        <w:t>bodemonderzoeken in haar bodeminformatiesysteem. Dit systeem is openbaar en voor iedereen toegankelijk via</w:t>
      </w:r>
      <w:r>
        <w:rPr>
          <w:rFonts w:eastAsia="Aptos" w:cs="Calibri"/>
          <w:szCs w:val="18"/>
        </w:rPr>
        <w:t xml:space="preserve"> de site van de OD NZKG</w:t>
      </w:r>
      <w:r w:rsidRPr="00977CEF">
        <w:rPr>
          <w:rFonts w:eastAsia="Aptos" w:cs="Calibri"/>
          <w:szCs w:val="18"/>
        </w:rPr>
        <w:t xml:space="preserve">. Dit betreft een overzicht van de bodeminformatie die bekend is bij de OD NZKG. De OD NZKG vult dit systeem continu aan met nieuwe bodeminformatie die bij haar wordt ingediend. </w:t>
      </w:r>
    </w:p>
    <w:p w:rsidR="009964F0" w:rsidP="009964F0" w:rsidRDefault="009964F0" w14:paraId="0FB20166" w14:textId="77777777">
      <w:pPr>
        <w:rPr>
          <w:rFonts w:eastAsia="Verdana" w:cs="Calibri"/>
          <w:szCs w:val="18"/>
        </w:rPr>
      </w:pPr>
      <w:r w:rsidRPr="00977CEF">
        <w:rPr>
          <w:rFonts w:eastAsia="Aptos" w:cs="Calibri"/>
          <w:szCs w:val="18"/>
        </w:rPr>
        <w:t xml:space="preserve">Er zijn al vele honderden onderzoeken </w:t>
      </w:r>
      <w:r>
        <w:rPr>
          <w:rFonts w:eastAsia="Aptos" w:cs="Calibri"/>
          <w:szCs w:val="18"/>
        </w:rPr>
        <w:t>over</w:t>
      </w:r>
      <w:r w:rsidRPr="00977CEF">
        <w:rPr>
          <w:rFonts w:eastAsia="Aptos" w:cs="Calibri"/>
          <w:szCs w:val="18"/>
        </w:rPr>
        <w:t xml:space="preserve"> het terrein bekend. </w:t>
      </w:r>
      <w:r w:rsidRPr="00977CEF">
        <w:rPr>
          <w:rFonts w:eastAsia="Verdana" w:cs="Calibri"/>
          <w:szCs w:val="18"/>
        </w:rPr>
        <w:t xml:space="preserve">Omdat er al veel onderzoek wordt gedaan naar de mate en effecten van de bodemvervuiling op de omgeving zien wij geen noodzaak om zelf verder onderzoek in te stellen. </w:t>
      </w:r>
    </w:p>
    <w:p w:rsidR="009964F0" w:rsidP="009964F0" w:rsidRDefault="009964F0" w14:paraId="3AEC50C4" w14:textId="77777777">
      <w:pPr>
        <w:ind w:left="360"/>
        <w:rPr>
          <w:rFonts w:eastAsia="Verdana" w:cs="Calibri"/>
          <w:szCs w:val="18"/>
        </w:rPr>
      </w:pPr>
    </w:p>
    <w:p w:rsidR="009964F0" w:rsidP="009964F0" w:rsidRDefault="009964F0" w14:paraId="16E33736" w14:textId="77777777">
      <w:pPr>
        <w:rPr>
          <w:rFonts w:eastAsia="Aptos" w:cs="Calibri"/>
          <w:szCs w:val="18"/>
        </w:rPr>
      </w:pPr>
      <w:r>
        <w:rPr>
          <w:rFonts w:eastAsia="Verdana" w:cs="Calibri"/>
          <w:szCs w:val="18"/>
        </w:rPr>
        <w:t>15</w:t>
      </w:r>
    </w:p>
    <w:p w:rsidR="009964F0" w:rsidP="009964F0" w:rsidRDefault="009964F0" w14:paraId="25C9DB73" w14:textId="77777777">
      <w:pPr>
        <w:rPr>
          <w:rFonts w:eastAsia="Aptos" w:cs="Calibri"/>
          <w:szCs w:val="18"/>
        </w:rPr>
      </w:pPr>
      <w:r w:rsidRPr="00977CEF">
        <w:rPr>
          <w:rFonts w:eastAsia="Calibri" w:cs="Calibri"/>
          <w:szCs w:val="18"/>
        </w:rPr>
        <w:t>In hoeverre zou de voorkeur voor scenario 3 kunnen veranderen naar een ander scenario (eventueel een buiten de vier opties die Wijers en Blom opgaven) als blijkt dat de saneringskosten significant lager zijn dan de 12 miljard euro?</w:t>
      </w:r>
    </w:p>
    <w:p w:rsidR="009964F0" w:rsidP="009964F0" w:rsidRDefault="009964F0" w14:paraId="4BF49388" w14:textId="77777777">
      <w:pPr>
        <w:rPr>
          <w:rFonts w:eastAsia="Aptos" w:cs="Calibri"/>
          <w:szCs w:val="18"/>
        </w:rPr>
      </w:pPr>
    </w:p>
    <w:p w:rsidR="009964F0" w:rsidP="009964F0" w:rsidRDefault="009964F0" w14:paraId="00CCB090" w14:textId="77777777">
      <w:pPr>
        <w:rPr>
          <w:rFonts w:eastAsia="Aptos" w:cs="Calibri"/>
          <w:szCs w:val="18"/>
        </w:rPr>
      </w:pPr>
      <w:r>
        <w:rPr>
          <w:rFonts w:eastAsia="Aptos" w:cs="Calibri"/>
          <w:szCs w:val="18"/>
        </w:rPr>
        <w:t xml:space="preserve">Antwoord </w:t>
      </w:r>
    </w:p>
    <w:p w:rsidR="009964F0" w:rsidP="009964F0" w:rsidRDefault="009964F0" w14:paraId="479E23DB" w14:textId="77777777">
      <w:pPr>
        <w:rPr>
          <w:rFonts w:eastAsia="Verdana" w:cs="Calibri"/>
          <w:szCs w:val="18"/>
        </w:rPr>
      </w:pPr>
      <w:r w:rsidRPr="00977CEF">
        <w:rPr>
          <w:rFonts w:eastAsia="Verdana" w:cs="Calibri"/>
          <w:szCs w:val="18"/>
        </w:rPr>
        <w:t xml:space="preserve">De inzet van het kabinet is gericht op een maatwerkafspraak en het realiseren van groene en schone staalproductie in de IJmond en daarmee ook het behoud van de economische en strategische waarde daarvan. </w:t>
      </w:r>
    </w:p>
    <w:p w:rsidR="009964F0" w:rsidP="009964F0" w:rsidRDefault="009964F0" w14:paraId="18D27476" w14:textId="77777777">
      <w:pPr>
        <w:rPr>
          <w:rFonts w:eastAsia="Verdana" w:cs="Calibri"/>
          <w:szCs w:val="18"/>
        </w:rPr>
      </w:pPr>
    </w:p>
    <w:p w:rsidR="009964F0" w:rsidP="009964F0" w:rsidRDefault="009964F0" w14:paraId="5CCA8106" w14:textId="77777777">
      <w:pPr>
        <w:rPr>
          <w:rFonts w:eastAsia="Calibri" w:cs="Calibri"/>
          <w:szCs w:val="18"/>
        </w:rPr>
      </w:pPr>
      <w:r>
        <w:rPr>
          <w:rFonts w:eastAsia="Verdana" w:cs="Calibri"/>
          <w:szCs w:val="18"/>
        </w:rPr>
        <w:t>16</w:t>
      </w:r>
      <w:r>
        <w:rPr>
          <w:rFonts w:cs="Calibri"/>
          <w:szCs w:val="18"/>
        </w:rPr>
        <w:br/>
      </w:r>
      <w:r w:rsidRPr="009F13AA">
        <w:rPr>
          <w:rFonts w:eastAsia="Calibri" w:cs="Calibri"/>
          <w:szCs w:val="18"/>
        </w:rPr>
        <w:t>Kunt u deze vragen individueel beantwoorden en uiterlijk in februari 2025?</w:t>
      </w:r>
    </w:p>
    <w:p w:rsidRPr="009F13AA" w:rsidR="009964F0" w:rsidP="009964F0" w:rsidRDefault="009964F0" w14:paraId="5FC498D2" w14:textId="77777777">
      <w:pPr>
        <w:rPr>
          <w:rFonts w:cs="Calibri"/>
          <w:szCs w:val="18"/>
        </w:rPr>
      </w:pPr>
    </w:p>
    <w:p w:rsidR="009964F0" w:rsidP="009964F0" w:rsidRDefault="009964F0" w14:paraId="1427A1BC" w14:textId="77777777">
      <w:pPr>
        <w:rPr>
          <w:rFonts w:eastAsia="Verdana" w:cs="Calibri"/>
          <w:szCs w:val="18"/>
        </w:rPr>
      </w:pPr>
      <w:r>
        <w:rPr>
          <w:rFonts w:eastAsia="Verdana" w:cs="Calibri"/>
          <w:szCs w:val="18"/>
        </w:rPr>
        <w:t xml:space="preserve">Antwoord </w:t>
      </w:r>
    </w:p>
    <w:p w:rsidR="009964F0" w:rsidP="009964F0" w:rsidRDefault="009964F0" w14:paraId="4F745CEC" w14:textId="77777777">
      <w:r w:rsidRPr="57407500">
        <w:rPr>
          <w:rFonts w:eastAsia="Verdana" w:cs="Calibri"/>
        </w:rPr>
        <w:t>Vanwege de benodigde interdepartementale afstemming van de antwoorden op de vragen is het niet gelukt om de vragen in februari 2025 te beantwoorden. De Kamer is hierover geïnformeerd op 20 februari 2025.</w:t>
      </w:r>
      <w:r w:rsidRPr="57407500">
        <w:rPr>
          <w:rStyle w:val="Voetnootmarkering"/>
          <w:rFonts w:eastAsia="Verdana" w:cs="Calibri"/>
        </w:rPr>
        <w:footnoteReference w:id="4"/>
      </w:r>
      <w:r w:rsidRPr="57407500">
        <w:rPr>
          <w:rFonts w:eastAsia="Verdana" w:cs="Calibri"/>
        </w:rPr>
        <w:t xml:space="preserve"> </w:t>
      </w:r>
    </w:p>
    <w:p w:rsidR="007606A9" w:rsidRDefault="007606A9" w14:paraId="3E1DA958" w14:textId="77777777"/>
    <w:sectPr w:rsidR="007606A9" w:rsidSect="009964F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9E18D" w14:textId="77777777" w:rsidR="009964F0" w:rsidRDefault="009964F0" w:rsidP="009964F0">
      <w:pPr>
        <w:spacing w:after="0" w:line="240" w:lineRule="auto"/>
      </w:pPr>
      <w:r>
        <w:separator/>
      </w:r>
    </w:p>
  </w:endnote>
  <w:endnote w:type="continuationSeparator" w:id="0">
    <w:p w14:paraId="45D1D984" w14:textId="77777777" w:rsidR="009964F0" w:rsidRDefault="009964F0" w:rsidP="0099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827D" w14:textId="77777777" w:rsidR="009964F0" w:rsidRPr="009964F0" w:rsidRDefault="009964F0" w:rsidP="009964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ACAB" w14:textId="77777777" w:rsidR="009964F0" w:rsidRPr="009964F0" w:rsidRDefault="009964F0" w:rsidP="009964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5262" w14:textId="77777777" w:rsidR="009964F0" w:rsidRPr="009964F0" w:rsidRDefault="009964F0" w:rsidP="009964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D7F2E" w14:textId="77777777" w:rsidR="009964F0" w:rsidRDefault="009964F0" w:rsidP="009964F0">
      <w:pPr>
        <w:spacing w:after="0" w:line="240" w:lineRule="auto"/>
      </w:pPr>
      <w:r>
        <w:separator/>
      </w:r>
    </w:p>
  </w:footnote>
  <w:footnote w:type="continuationSeparator" w:id="0">
    <w:p w14:paraId="7F80A051" w14:textId="77777777" w:rsidR="009964F0" w:rsidRDefault="009964F0" w:rsidP="009964F0">
      <w:pPr>
        <w:spacing w:after="0" w:line="240" w:lineRule="auto"/>
      </w:pPr>
      <w:r>
        <w:continuationSeparator/>
      </w:r>
    </w:p>
  </w:footnote>
  <w:footnote w:id="1">
    <w:p w14:paraId="5B5D529A" w14:textId="77777777" w:rsidR="009964F0" w:rsidRPr="00CA6266" w:rsidRDefault="009964F0" w:rsidP="009964F0">
      <w:pPr>
        <w:pStyle w:val="Voetnoottekst"/>
        <w:rPr>
          <w:rFonts w:cs="Calibri"/>
          <w:szCs w:val="13"/>
        </w:rPr>
      </w:pPr>
      <w:r w:rsidRPr="00CA6266">
        <w:rPr>
          <w:rStyle w:val="Voetnootmarkering"/>
          <w:rFonts w:cs="Calibri"/>
          <w:szCs w:val="13"/>
        </w:rPr>
        <w:footnoteRef/>
      </w:r>
      <w:r w:rsidRPr="00CA6266">
        <w:rPr>
          <w:rFonts w:cs="Calibri"/>
          <w:szCs w:val="13"/>
        </w:rPr>
        <w:t xml:space="preserve"> Kamerstuk 32813, nr. 1369</w:t>
      </w:r>
    </w:p>
  </w:footnote>
  <w:footnote w:id="2">
    <w:p w14:paraId="2636C2BA" w14:textId="77777777" w:rsidR="009964F0" w:rsidRPr="00CA6266" w:rsidRDefault="009964F0" w:rsidP="009964F0">
      <w:pPr>
        <w:pStyle w:val="Voetnoottekst"/>
        <w:rPr>
          <w:szCs w:val="13"/>
        </w:rPr>
      </w:pPr>
      <w:r w:rsidRPr="00CA6266">
        <w:rPr>
          <w:rStyle w:val="Voetnootmarkering"/>
          <w:szCs w:val="13"/>
        </w:rPr>
        <w:footnoteRef/>
      </w:r>
      <w:r w:rsidRPr="00CA6266">
        <w:rPr>
          <w:szCs w:val="13"/>
        </w:rPr>
        <w:t xml:space="preserve"> </w:t>
      </w:r>
      <w:r w:rsidRPr="00CA6266">
        <w:rPr>
          <w:rFonts w:eastAsia="Calibri" w:cs="Calibri"/>
          <w:szCs w:val="13"/>
        </w:rPr>
        <w:t>Kamerstuk 28 089, nr. 275</w:t>
      </w:r>
    </w:p>
  </w:footnote>
  <w:footnote w:id="3">
    <w:p w14:paraId="1DD918D0" w14:textId="77777777" w:rsidR="009964F0" w:rsidRPr="00CA6266" w:rsidRDefault="009964F0" w:rsidP="009964F0">
      <w:pPr>
        <w:pStyle w:val="Voetnoottekst"/>
        <w:rPr>
          <w:szCs w:val="13"/>
        </w:rPr>
      </w:pPr>
      <w:r w:rsidRPr="00CA6266">
        <w:rPr>
          <w:rStyle w:val="Voetnootmarkering"/>
          <w:szCs w:val="13"/>
        </w:rPr>
        <w:footnoteRef/>
      </w:r>
      <w:r w:rsidRPr="00CA6266">
        <w:rPr>
          <w:szCs w:val="13"/>
        </w:rPr>
        <w:t xml:space="preserve"> Kamerstuk 28089, nr. 275</w:t>
      </w:r>
    </w:p>
  </w:footnote>
  <w:footnote w:id="4">
    <w:p w14:paraId="2C99A2BB" w14:textId="77777777" w:rsidR="009964F0" w:rsidRPr="00CA6266" w:rsidRDefault="009964F0" w:rsidP="009964F0">
      <w:pPr>
        <w:pStyle w:val="Voetnoottekst"/>
        <w:rPr>
          <w:rFonts w:cs="Calibri"/>
          <w:szCs w:val="13"/>
        </w:rPr>
      </w:pPr>
      <w:r w:rsidRPr="00CA6266">
        <w:rPr>
          <w:rStyle w:val="Voetnootmarkering"/>
          <w:rFonts w:cs="Calibri"/>
          <w:szCs w:val="13"/>
        </w:rPr>
        <w:footnoteRef/>
      </w:r>
      <w:r w:rsidRPr="00CA6266">
        <w:rPr>
          <w:rFonts w:cs="Calibri"/>
          <w:szCs w:val="13"/>
        </w:rPr>
        <w:t xml:space="preserve"> Kamerstuk 2025Z02703</w:t>
      </w:r>
    </w:p>
    <w:p w14:paraId="1D049822" w14:textId="77777777" w:rsidR="009964F0" w:rsidRPr="00CA6266" w:rsidRDefault="009964F0" w:rsidP="009964F0">
      <w:pPr>
        <w:pStyle w:val="Voetnoottekst"/>
        <w:rPr>
          <w:rFonts w:cs="Calibri"/>
          <w:szCs w:val="1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8203" w14:textId="77777777" w:rsidR="009964F0" w:rsidRPr="009964F0" w:rsidRDefault="009964F0" w:rsidP="009964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2B60" w14:textId="77777777" w:rsidR="009964F0" w:rsidRPr="009964F0" w:rsidRDefault="009964F0" w:rsidP="009964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5BF4" w14:textId="77777777" w:rsidR="009964F0" w:rsidRPr="009964F0" w:rsidRDefault="009964F0" w:rsidP="009964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F0"/>
    <w:rsid w:val="007606A9"/>
    <w:rsid w:val="009964F0"/>
    <w:rsid w:val="00EC6E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F248"/>
  <w15:chartTrackingRefBased/>
  <w15:docId w15:val="{15DCB95B-6322-4074-BA3C-AD3DBBB1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64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964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964F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964F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964F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964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64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64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64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64F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964F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964F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964F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964F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964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64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64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64F0"/>
    <w:rPr>
      <w:rFonts w:eastAsiaTheme="majorEastAsia" w:cstheme="majorBidi"/>
      <w:color w:val="272727" w:themeColor="text1" w:themeTint="D8"/>
    </w:rPr>
  </w:style>
  <w:style w:type="paragraph" w:styleId="Titel">
    <w:name w:val="Title"/>
    <w:basedOn w:val="Standaard"/>
    <w:next w:val="Standaard"/>
    <w:link w:val="TitelChar"/>
    <w:uiPriority w:val="10"/>
    <w:qFormat/>
    <w:rsid w:val="00996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64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64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64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64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64F0"/>
    <w:rPr>
      <w:i/>
      <w:iCs/>
      <w:color w:val="404040" w:themeColor="text1" w:themeTint="BF"/>
    </w:rPr>
  </w:style>
  <w:style w:type="paragraph" w:styleId="Lijstalinea">
    <w:name w:val="List Paragraph"/>
    <w:basedOn w:val="Standaard"/>
    <w:uiPriority w:val="34"/>
    <w:qFormat/>
    <w:rsid w:val="009964F0"/>
    <w:pPr>
      <w:ind w:left="720"/>
      <w:contextualSpacing/>
    </w:pPr>
  </w:style>
  <w:style w:type="character" w:styleId="Intensievebenadrukking">
    <w:name w:val="Intense Emphasis"/>
    <w:basedOn w:val="Standaardalinea-lettertype"/>
    <w:uiPriority w:val="21"/>
    <w:qFormat/>
    <w:rsid w:val="009964F0"/>
    <w:rPr>
      <w:i/>
      <w:iCs/>
      <w:color w:val="2F5496" w:themeColor="accent1" w:themeShade="BF"/>
    </w:rPr>
  </w:style>
  <w:style w:type="paragraph" w:styleId="Duidelijkcitaat">
    <w:name w:val="Intense Quote"/>
    <w:basedOn w:val="Standaard"/>
    <w:next w:val="Standaard"/>
    <w:link w:val="DuidelijkcitaatChar"/>
    <w:uiPriority w:val="30"/>
    <w:qFormat/>
    <w:rsid w:val="009964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964F0"/>
    <w:rPr>
      <w:i/>
      <w:iCs/>
      <w:color w:val="2F5496" w:themeColor="accent1" w:themeShade="BF"/>
    </w:rPr>
  </w:style>
  <w:style w:type="character" w:styleId="Intensieveverwijzing">
    <w:name w:val="Intense Reference"/>
    <w:basedOn w:val="Standaardalinea-lettertype"/>
    <w:uiPriority w:val="32"/>
    <w:qFormat/>
    <w:rsid w:val="009964F0"/>
    <w:rPr>
      <w:b/>
      <w:bCs/>
      <w:smallCaps/>
      <w:color w:val="2F5496" w:themeColor="accent1" w:themeShade="BF"/>
      <w:spacing w:val="5"/>
    </w:rPr>
  </w:style>
  <w:style w:type="paragraph" w:styleId="Koptekst">
    <w:name w:val="header"/>
    <w:basedOn w:val="Standaard"/>
    <w:link w:val="KoptekstChar"/>
    <w:rsid w:val="009964F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964F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964F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964F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964F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964F0"/>
    <w:rPr>
      <w:rFonts w:ascii="Verdana" w:hAnsi="Verdana"/>
      <w:noProof/>
      <w:sz w:val="13"/>
      <w:szCs w:val="24"/>
      <w:lang w:eastAsia="nl-NL"/>
    </w:rPr>
  </w:style>
  <w:style w:type="paragraph" w:customStyle="1" w:styleId="Huisstijl-Gegeven">
    <w:name w:val="Huisstijl-Gegeven"/>
    <w:basedOn w:val="Standaard"/>
    <w:link w:val="Huisstijl-GegevenCharChar"/>
    <w:rsid w:val="009964F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964F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964F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964F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964F0"/>
    <w:pPr>
      <w:spacing w:after="0"/>
    </w:pPr>
    <w:rPr>
      <w:b/>
    </w:rPr>
  </w:style>
  <w:style w:type="paragraph" w:customStyle="1" w:styleId="Huisstijl-Paginanummering">
    <w:name w:val="Huisstijl-Paginanummering"/>
    <w:basedOn w:val="Standaard"/>
    <w:rsid w:val="009964F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964F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964F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964F0"/>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9964F0"/>
    <w:rPr>
      <w:b/>
      <w:bCs/>
    </w:rPr>
  </w:style>
  <w:style w:type="character" w:styleId="Voetnootmarkering">
    <w:name w:val="footnote reference"/>
    <w:basedOn w:val="Standaardalinea-lettertype"/>
    <w:uiPriority w:val="99"/>
    <w:semiHidden/>
    <w:unhideWhenUsed/>
    <w:rsid w:val="009964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1878</ap:Words>
  <ap:Characters>10335</ap:Characters>
  <ap:DocSecurity>0</ap:DocSecurity>
  <ap:Lines>86</ap:Lines>
  <ap:Paragraphs>24</ap:Paragraphs>
  <ap:ScaleCrop>false</ap:ScaleCrop>
  <ap:LinksUpToDate>false</ap:LinksUpToDate>
  <ap:CharactersWithSpaces>12189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2025-03-31T15:08:00.0000000Z</dcterms:created>
  <dcterms:modified xsi:type="dcterms:W3CDTF">2025-03-31T15:09:00.0000000Z</dcterms:modified>
  <version/>
  <category/>
</coreProperties>
</file>