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6335" w:rsidR="00E97BEC" w:rsidP="006A6335" w:rsidRDefault="00DE00C7" w14:paraId="7F8F12E6" w14:textId="77777777">
      <w:pPr>
        <w:spacing w:line="276" w:lineRule="auto"/>
      </w:pPr>
      <w:r w:rsidRPr="006A6335">
        <w:t>Geachte voorzitter,</w:t>
      </w:r>
    </w:p>
    <w:p w:rsidRPr="006A6335" w:rsidR="00E97BEC" w:rsidP="006A6335" w:rsidRDefault="00E97BEC" w14:paraId="7F8F12E7" w14:textId="77777777">
      <w:pPr>
        <w:spacing w:line="276" w:lineRule="auto"/>
      </w:pPr>
    </w:p>
    <w:p w:rsidRPr="006A6335" w:rsidR="006A6335" w:rsidP="006A6335" w:rsidRDefault="006A6335" w14:paraId="35220C9A" w14:textId="3EAB136C">
      <w:pPr>
        <w:pStyle w:val="NormalWeb"/>
        <w:spacing w:before="0" w:beforeAutospacing="0" w:after="0" w:afterAutospacing="0" w:line="276" w:lineRule="auto"/>
        <w:rPr>
          <w:rFonts w:ascii="Verdana" w:hAnsi="Verdana" w:cs="Calibri"/>
          <w:sz w:val="18"/>
          <w:szCs w:val="18"/>
        </w:rPr>
      </w:pPr>
      <w:r w:rsidRPr="006A6335">
        <w:rPr>
          <w:rFonts w:ascii="Verdana" w:hAnsi="Verdana"/>
          <w:sz w:val="18"/>
          <w:szCs w:val="18"/>
        </w:rPr>
        <w:t>Zoals reeds aangekondigd in de voortgangsrapportage handelsakkoorden</w:t>
      </w:r>
      <w:r w:rsidR="00B16A18">
        <w:rPr>
          <w:rStyle w:val="FootnoteReference"/>
          <w:rFonts w:ascii="Verdana" w:hAnsi="Verdana"/>
          <w:sz w:val="18"/>
          <w:szCs w:val="18"/>
        </w:rPr>
        <w:footnoteReference w:id="1"/>
      </w:r>
      <w:r w:rsidRPr="006A6335">
        <w:rPr>
          <w:rFonts w:ascii="Verdana" w:hAnsi="Verdana"/>
          <w:sz w:val="18"/>
          <w:szCs w:val="18"/>
        </w:rPr>
        <w:t xml:space="preserve"> hebben de Europese Unie (EU) en Singapore de onderhandelingen over een akkoord over digitale handel op 25 juli 2024 afgerond.</w:t>
      </w:r>
      <w:r w:rsidRPr="006A6335">
        <w:rPr>
          <w:rFonts w:ascii="Verdana" w:hAnsi="Verdana" w:cs="Calibri"/>
          <w:sz w:val="18"/>
          <w:szCs w:val="18"/>
        </w:rPr>
        <w:t xml:space="preserve"> </w:t>
      </w:r>
      <w:r w:rsidRPr="006A6335">
        <w:rPr>
          <w:rFonts w:ascii="Verdana" w:hAnsi="Verdana"/>
          <w:sz w:val="18"/>
          <w:szCs w:val="18"/>
        </w:rPr>
        <w:t>Inmiddels zijn de concept-Raadsbesluiten en de tekst van een akkoord ter besluitvorming aan de Raad aangeboden.</w:t>
      </w:r>
      <w:r w:rsidR="00B16A18">
        <w:rPr>
          <w:rStyle w:val="FootnoteReference"/>
          <w:rFonts w:ascii="Verdana" w:hAnsi="Verdana"/>
          <w:sz w:val="18"/>
          <w:szCs w:val="18"/>
        </w:rPr>
        <w:footnoteReference w:id="2"/>
      </w:r>
      <w:r w:rsidRPr="006A6335">
        <w:rPr>
          <w:rFonts w:ascii="Verdana" w:hAnsi="Verdana"/>
          <w:sz w:val="18"/>
          <w:szCs w:val="18"/>
        </w:rPr>
        <w:t xml:space="preserve"> Met deze brief informeer ik u over de inhoud van het akkoord</w:t>
      </w:r>
      <w:r w:rsidR="00735952">
        <w:rPr>
          <w:rFonts w:ascii="Verdana" w:hAnsi="Verdana"/>
          <w:sz w:val="18"/>
          <w:szCs w:val="18"/>
        </w:rPr>
        <w:t xml:space="preserve"> en </w:t>
      </w:r>
      <w:r w:rsidRPr="006A6335">
        <w:rPr>
          <w:rFonts w:ascii="Verdana" w:hAnsi="Verdana"/>
          <w:sz w:val="18"/>
          <w:szCs w:val="18"/>
        </w:rPr>
        <w:t xml:space="preserve">de voorgenomen positie van het kabinet </w:t>
      </w:r>
      <w:r w:rsidR="00735952">
        <w:rPr>
          <w:rFonts w:ascii="Verdana" w:hAnsi="Verdana"/>
          <w:sz w:val="18"/>
          <w:szCs w:val="18"/>
        </w:rPr>
        <w:t xml:space="preserve">in </w:t>
      </w:r>
      <w:r w:rsidRPr="006A6335">
        <w:rPr>
          <w:rFonts w:ascii="Verdana" w:hAnsi="Verdana"/>
          <w:sz w:val="18"/>
          <w:szCs w:val="18"/>
        </w:rPr>
        <w:t xml:space="preserve">de verdere </w:t>
      </w:r>
      <w:r w:rsidR="00735952">
        <w:rPr>
          <w:rFonts w:ascii="Verdana" w:hAnsi="Verdana"/>
          <w:sz w:val="18"/>
          <w:szCs w:val="18"/>
        </w:rPr>
        <w:t xml:space="preserve">EU </w:t>
      </w:r>
      <w:r w:rsidRPr="006A6335">
        <w:rPr>
          <w:rFonts w:ascii="Verdana" w:hAnsi="Verdana"/>
          <w:sz w:val="18"/>
          <w:szCs w:val="18"/>
        </w:rPr>
        <w:t>besluitvorming.</w:t>
      </w:r>
      <w:r w:rsidRPr="006602CD" w:rsidR="006602CD">
        <w:rPr>
          <w:rFonts w:ascii="Verdana" w:hAnsi="Verdana" w:cs="Calibri"/>
          <w:sz w:val="18"/>
          <w:szCs w:val="18"/>
        </w:rPr>
        <w:t xml:space="preserve"> </w:t>
      </w:r>
      <w:r w:rsidRPr="006A6335" w:rsidR="006602CD">
        <w:rPr>
          <w:rFonts w:ascii="Verdana" w:hAnsi="Verdana" w:cs="Calibri"/>
          <w:sz w:val="18"/>
          <w:szCs w:val="18"/>
        </w:rPr>
        <w:t xml:space="preserve">Uw Kamer is eerder via een BNC-fiche geïnformeerd over het verzoek van de Europese Commissie voor een mandaat om met Singapore te onderhandelen over </w:t>
      </w:r>
      <w:r w:rsidR="00B16A18">
        <w:rPr>
          <w:rFonts w:ascii="Verdana" w:hAnsi="Verdana" w:cs="Calibri"/>
          <w:sz w:val="18"/>
          <w:szCs w:val="18"/>
        </w:rPr>
        <w:t xml:space="preserve">een akkoord over </w:t>
      </w:r>
      <w:r w:rsidRPr="006A6335" w:rsidR="006602CD">
        <w:rPr>
          <w:rFonts w:ascii="Verdana" w:hAnsi="Verdana" w:cs="Calibri"/>
          <w:sz w:val="18"/>
          <w:szCs w:val="18"/>
        </w:rPr>
        <w:t>digitale handel</w:t>
      </w:r>
      <w:r w:rsidR="005B1A53">
        <w:rPr>
          <w:rFonts w:ascii="Verdana" w:hAnsi="Verdana" w:cs="Calibri"/>
          <w:sz w:val="18"/>
          <w:szCs w:val="18"/>
        </w:rPr>
        <w:t>.</w:t>
      </w:r>
      <w:r w:rsidRPr="006A6335" w:rsidR="006602CD">
        <w:rPr>
          <w:rStyle w:val="FootnoteReference"/>
          <w:rFonts w:ascii="Verdana" w:hAnsi="Verdana" w:cs="Calibri"/>
          <w:sz w:val="18"/>
          <w:szCs w:val="18"/>
        </w:rPr>
        <w:footnoteReference w:id="3"/>
      </w:r>
    </w:p>
    <w:p w:rsidRPr="006A6335" w:rsidR="0090479C" w:rsidP="006A6335" w:rsidRDefault="0090479C" w14:paraId="73B950E5" w14:textId="5C0C2854">
      <w:pPr>
        <w:pStyle w:val="NormalWeb"/>
        <w:spacing w:line="276" w:lineRule="auto"/>
        <w:rPr>
          <w:rFonts w:ascii="Verdana" w:hAnsi="Verdana" w:cs="Calibri"/>
          <w:sz w:val="18"/>
          <w:szCs w:val="18"/>
        </w:rPr>
      </w:pPr>
      <w:r w:rsidRPr="006A6335">
        <w:rPr>
          <w:rFonts w:ascii="Verdana" w:hAnsi="Verdana" w:cs="Calibri"/>
          <w:sz w:val="18"/>
          <w:szCs w:val="18"/>
        </w:rPr>
        <w:t>De EU heeft in 2019 een handelsakkoord met Singapore afgesloten</w:t>
      </w:r>
      <w:r w:rsidR="005B1A53">
        <w:rPr>
          <w:rFonts w:ascii="Verdana" w:hAnsi="Verdana" w:cs="Calibri"/>
          <w:sz w:val="18"/>
          <w:szCs w:val="18"/>
        </w:rPr>
        <w:t xml:space="preserve"> </w:t>
      </w:r>
      <w:r w:rsidRPr="006A6335">
        <w:rPr>
          <w:rFonts w:ascii="Verdana" w:hAnsi="Verdana" w:cs="Calibri"/>
          <w:sz w:val="18"/>
          <w:szCs w:val="18"/>
        </w:rPr>
        <w:t xml:space="preserve">waarin naast bepalingen voor handel in goederen en diensten ook bepalingen over </w:t>
      </w:r>
      <w:r w:rsidRPr="006A6335">
        <w:rPr>
          <w:rFonts w:ascii="Verdana" w:hAnsi="Verdana" w:cs="Calibri"/>
          <w:i/>
          <w:iCs/>
          <w:sz w:val="18"/>
          <w:szCs w:val="18"/>
        </w:rPr>
        <w:t xml:space="preserve">e-commerce </w:t>
      </w:r>
      <w:r w:rsidRPr="006A6335">
        <w:rPr>
          <w:rFonts w:ascii="Verdana" w:hAnsi="Verdana" w:cs="Calibri"/>
          <w:sz w:val="18"/>
          <w:szCs w:val="18"/>
        </w:rPr>
        <w:t>zijn</w:t>
      </w:r>
      <w:r w:rsidRPr="006A6335">
        <w:rPr>
          <w:rFonts w:ascii="Verdana" w:hAnsi="Verdana" w:cs="Calibri"/>
          <w:i/>
          <w:iCs/>
          <w:sz w:val="18"/>
          <w:szCs w:val="18"/>
        </w:rPr>
        <w:t xml:space="preserve"> </w:t>
      </w:r>
      <w:r w:rsidRPr="006A6335">
        <w:rPr>
          <w:rFonts w:ascii="Verdana" w:hAnsi="Verdana" w:cs="Calibri"/>
          <w:sz w:val="18"/>
          <w:szCs w:val="18"/>
        </w:rPr>
        <w:t>overeengekomen.</w:t>
      </w:r>
      <w:r w:rsidR="005B1A53">
        <w:rPr>
          <w:rStyle w:val="FootnoteReference"/>
          <w:rFonts w:ascii="Verdana" w:hAnsi="Verdana" w:cs="Calibri"/>
          <w:sz w:val="18"/>
          <w:szCs w:val="18"/>
        </w:rPr>
        <w:footnoteReference w:id="4"/>
      </w:r>
      <w:r w:rsidRPr="006A6335" w:rsidR="005B1A53">
        <w:rPr>
          <w:rFonts w:ascii="Verdana" w:hAnsi="Verdana" w:cs="Calibri"/>
          <w:sz w:val="18"/>
          <w:szCs w:val="18"/>
        </w:rPr>
        <w:t xml:space="preserve"> </w:t>
      </w:r>
      <w:r w:rsidRPr="006A6335">
        <w:rPr>
          <w:rFonts w:ascii="Verdana" w:hAnsi="Verdana" w:cs="Calibri"/>
          <w:sz w:val="18"/>
          <w:szCs w:val="18"/>
        </w:rPr>
        <w:t>Door de voortgaande ontwikkelingen op het gebied van digitale handel bestaat de behoefte om deze uit te breiden.</w:t>
      </w:r>
      <w:r w:rsidRPr="006A6335">
        <w:rPr>
          <w:rFonts w:ascii="Verdana" w:hAnsi="Verdana"/>
          <w:sz w:val="18"/>
          <w:szCs w:val="18"/>
        </w:rPr>
        <w:t xml:space="preserve"> </w:t>
      </w:r>
      <w:r w:rsidRPr="006A6335">
        <w:rPr>
          <w:rFonts w:ascii="Verdana" w:hAnsi="Verdana" w:cs="Calibri"/>
          <w:sz w:val="18"/>
          <w:szCs w:val="18"/>
        </w:rPr>
        <w:t xml:space="preserve">Dit akkoord is het eerste op zichzelf staande akkoord over digitale handel en voorziet in moderne en ambitieuze regels over digitale handel inclusief grensoverschrijdende gegevensstromen. Meer dan de helft van de totale handel in diensten tussen de EU en Singapore vindt al digitaal plaats en was in 2022 goed voor 55% van de totale handel tussen de EU en Singapore (ter waarde van 43 miljard euro). </w:t>
      </w:r>
      <w:r w:rsidR="00B16A18">
        <w:rPr>
          <w:rFonts w:ascii="Verdana" w:hAnsi="Verdana" w:cs="Calibri"/>
          <w:sz w:val="18"/>
          <w:szCs w:val="18"/>
        </w:rPr>
        <w:t>Het</w:t>
      </w:r>
      <w:r w:rsidRPr="006A6335">
        <w:rPr>
          <w:rFonts w:ascii="Verdana" w:hAnsi="Verdana" w:cs="Calibri"/>
          <w:sz w:val="18"/>
          <w:szCs w:val="18"/>
        </w:rPr>
        <w:t xml:space="preserve"> </w:t>
      </w:r>
      <w:r w:rsidRPr="00B16A18">
        <w:rPr>
          <w:rFonts w:ascii="Verdana" w:hAnsi="Verdana" w:cs="Calibri"/>
          <w:i/>
          <w:iCs/>
          <w:sz w:val="18"/>
          <w:szCs w:val="18"/>
        </w:rPr>
        <w:t>EU-Singapore Digital Trade Agreement</w:t>
      </w:r>
      <w:r w:rsidRPr="006A6335">
        <w:rPr>
          <w:rFonts w:ascii="Verdana" w:hAnsi="Verdana" w:cs="Calibri"/>
          <w:sz w:val="18"/>
          <w:szCs w:val="18"/>
        </w:rPr>
        <w:t xml:space="preserve"> zal hier een verdere impuls aan geven.</w:t>
      </w:r>
    </w:p>
    <w:p w:rsidR="006602CD" w:rsidP="006A6335" w:rsidRDefault="0090479C" w14:paraId="6EAFEF9F" w14:textId="77777777">
      <w:pPr>
        <w:pStyle w:val="NormalWeb"/>
        <w:spacing w:after="0" w:line="276" w:lineRule="auto"/>
        <w:rPr>
          <w:rFonts w:ascii="Verdana" w:hAnsi="Verdana" w:cs="Calibri"/>
          <w:sz w:val="18"/>
          <w:szCs w:val="18"/>
        </w:rPr>
      </w:pPr>
      <w:r w:rsidRPr="006A6335">
        <w:rPr>
          <w:rFonts w:ascii="Verdana" w:hAnsi="Verdana" w:cs="Calibri"/>
          <w:sz w:val="18"/>
          <w:szCs w:val="18"/>
        </w:rPr>
        <w:t xml:space="preserve">Het kabinet ziet het toenemend belang van nauwere samenwerking met derde landen die net als Nederland hechten aan effectief multilateralisme en belang hebben bij een goed functionerende internationale rechtsorde. De voorgestelde bepalingen met Singapore passen in het streven om ambitieuze en moderne </w:t>
      </w:r>
      <w:r w:rsidRPr="006A6335">
        <w:rPr>
          <w:rFonts w:ascii="Verdana" w:hAnsi="Verdana" w:cs="Calibri"/>
          <w:sz w:val="18"/>
          <w:szCs w:val="18"/>
        </w:rPr>
        <w:lastRenderedPageBreak/>
        <w:t xml:space="preserve">regels voor digitale handel af te spreken in de bilaterale relaties met de handelspartners van de EU. </w:t>
      </w:r>
    </w:p>
    <w:p w:rsidR="0090479C" w:rsidP="006A6335" w:rsidRDefault="0090479C" w14:paraId="27615B7A" w14:textId="359266E6">
      <w:pPr>
        <w:pStyle w:val="NormalWeb"/>
        <w:spacing w:after="0" w:line="276" w:lineRule="auto"/>
        <w:rPr>
          <w:rFonts w:ascii="Verdana" w:hAnsi="Verdana" w:cs="Calibri"/>
          <w:sz w:val="18"/>
          <w:szCs w:val="18"/>
        </w:rPr>
      </w:pPr>
      <w:r w:rsidRPr="006A6335">
        <w:rPr>
          <w:rFonts w:ascii="Verdana" w:hAnsi="Verdana" w:cs="Calibri"/>
          <w:sz w:val="18"/>
          <w:szCs w:val="18"/>
        </w:rPr>
        <w:t xml:space="preserve">Het onderhandelingsresultaat is in lijn met de kabinetsinzet wat betreft digitale handel en bevat afspraken die digitale handel faciliteren en meer zekerheid bieden aan bedrijven en consumenten die handelen in digitale diensten. Zo zijn er bepalingen opgenomen inzake grensoverschrijdende gegevensstromen, de bescherming van privacy en persoonlijke data, het verbod op douaneheffingen op elektronische transacties, </w:t>
      </w:r>
      <w:r w:rsidR="007B26FE">
        <w:rPr>
          <w:rFonts w:ascii="Verdana" w:hAnsi="Verdana" w:cs="Calibri"/>
          <w:sz w:val="18"/>
          <w:szCs w:val="18"/>
        </w:rPr>
        <w:t xml:space="preserve">het faciliteren van </w:t>
      </w:r>
      <w:r w:rsidRPr="006A6335">
        <w:rPr>
          <w:rFonts w:ascii="Verdana" w:hAnsi="Verdana" w:cs="Calibri"/>
          <w:sz w:val="18"/>
          <w:szCs w:val="18"/>
        </w:rPr>
        <w:t>elektronische contracten</w:t>
      </w:r>
      <w:r w:rsidR="006C6036">
        <w:rPr>
          <w:rFonts w:ascii="Verdana" w:hAnsi="Verdana" w:cs="Calibri"/>
          <w:sz w:val="18"/>
          <w:szCs w:val="18"/>
        </w:rPr>
        <w:t xml:space="preserve"> en</w:t>
      </w:r>
      <w:r w:rsidRPr="006A6335">
        <w:rPr>
          <w:rFonts w:ascii="Verdana" w:hAnsi="Verdana" w:cs="Calibri"/>
          <w:sz w:val="18"/>
          <w:szCs w:val="18"/>
        </w:rPr>
        <w:t xml:space="preserve"> elektronische handtekeningen en bescherming tegen ongewenste </w:t>
      </w:r>
      <w:proofErr w:type="spellStart"/>
      <w:r w:rsidRPr="006A6335">
        <w:rPr>
          <w:rFonts w:ascii="Verdana" w:hAnsi="Verdana" w:cs="Calibri"/>
          <w:sz w:val="18"/>
          <w:szCs w:val="18"/>
        </w:rPr>
        <w:t>emails</w:t>
      </w:r>
      <w:proofErr w:type="spellEnd"/>
      <w:r w:rsidRPr="006A6335">
        <w:rPr>
          <w:rFonts w:ascii="Verdana" w:hAnsi="Verdana" w:cs="Calibri"/>
          <w:sz w:val="18"/>
          <w:szCs w:val="18"/>
        </w:rPr>
        <w:t xml:space="preserve"> (</w:t>
      </w:r>
      <w:r w:rsidR="00735952">
        <w:rPr>
          <w:rFonts w:ascii="Verdana" w:hAnsi="Verdana" w:cs="Calibri"/>
          <w:sz w:val="18"/>
          <w:szCs w:val="18"/>
        </w:rPr>
        <w:t>zogenaamde</w:t>
      </w:r>
      <w:r w:rsidRPr="006A6335">
        <w:rPr>
          <w:rFonts w:ascii="Verdana" w:hAnsi="Verdana" w:cs="Calibri"/>
          <w:sz w:val="18"/>
          <w:szCs w:val="18"/>
        </w:rPr>
        <w:t xml:space="preserve"> </w:t>
      </w:r>
      <w:r w:rsidRPr="00735952">
        <w:rPr>
          <w:rFonts w:ascii="Verdana" w:hAnsi="Verdana" w:cs="Calibri"/>
          <w:i/>
          <w:iCs/>
          <w:sz w:val="18"/>
          <w:szCs w:val="18"/>
        </w:rPr>
        <w:t>spam</w:t>
      </w:r>
      <w:r w:rsidRPr="006A6335">
        <w:rPr>
          <w:rFonts w:ascii="Verdana" w:hAnsi="Verdana" w:cs="Calibri"/>
          <w:sz w:val="18"/>
          <w:szCs w:val="18"/>
        </w:rPr>
        <w:t xml:space="preserve">). Het akkoord respecteert Europese privacy- en databeschermingswetgeving en </w:t>
      </w:r>
      <w:r w:rsidR="006C6036">
        <w:rPr>
          <w:rFonts w:ascii="Verdana" w:hAnsi="Verdana" w:cs="Calibri"/>
          <w:sz w:val="18"/>
          <w:szCs w:val="18"/>
        </w:rPr>
        <w:t>behoudt</w:t>
      </w:r>
      <w:r w:rsidR="00735952">
        <w:rPr>
          <w:rFonts w:ascii="Verdana" w:hAnsi="Verdana" w:cs="Calibri"/>
          <w:sz w:val="18"/>
          <w:szCs w:val="18"/>
        </w:rPr>
        <w:t xml:space="preserve"> </w:t>
      </w:r>
      <w:r w:rsidRPr="006A6335">
        <w:rPr>
          <w:rFonts w:ascii="Verdana" w:hAnsi="Verdana" w:cs="Calibri"/>
          <w:sz w:val="18"/>
          <w:szCs w:val="18"/>
        </w:rPr>
        <w:t>de regelgevende ruimte van de EU om beleidsdoelstellingen op het gebied van privacy en data te bereiken</w:t>
      </w:r>
      <w:r w:rsidR="006C6036">
        <w:rPr>
          <w:rFonts w:ascii="Verdana" w:hAnsi="Verdana" w:cs="Calibri"/>
          <w:sz w:val="18"/>
          <w:szCs w:val="18"/>
        </w:rPr>
        <w:t xml:space="preserve">. </w:t>
      </w:r>
    </w:p>
    <w:p w:rsidR="00B16A18" w:rsidP="00363B29" w:rsidRDefault="00B16A18" w14:paraId="2538DC29" w14:textId="2BD8CD8B">
      <w:pPr>
        <w:pStyle w:val="NormalWeb"/>
        <w:spacing w:line="276" w:lineRule="auto"/>
        <w:rPr>
          <w:rFonts w:ascii="Verdana" w:hAnsi="Verdana" w:cs="Calibri"/>
          <w:sz w:val="18"/>
          <w:szCs w:val="18"/>
        </w:rPr>
      </w:pPr>
      <w:r w:rsidRPr="00363B29">
        <w:rPr>
          <w:rFonts w:ascii="Verdana" w:hAnsi="Verdana" w:cs="Calibri"/>
          <w:sz w:val="18"/>
          <w:szCs w:val="18"/>
        </w:rPr>
        <w:t xml:space="preserve">De Europese Commissie hoopt dat de Raad spoedig een besluit tot ondertekening neemt, zodat de ondertekening </w:t>
      </w:r>
      <w:r>
        <w:rPr>
          <w:rFonts w:ascii="Verdana" w:hAnsi="Verdana" w:cs="Calibri"/>
          <w:sz w:val="18"/>
          <w:szCs w:val="18"/>
        </w:rPr>
        <w:t xml:space="preserve">begin mei kan </w:t>
      </w:r>
      <w:r w:rsidRPr="00363B29">
        <w:rPr>
          <w:rFonts w:ascii="Verdana" w:hAnsi="Verdana" w:cs="Calibri"/>
          <w:sz w:val="18"/>
          <w:szCs w:val="18"/>
        </w:rPr>
        <w:t>plaatsvinden.</w:t>
      </w:r>
      <w:r>
        <w:rPr>
          <w:rFonts w:ascii="Verdana" w:hAnsi="Verdana" w:cs="Calibri"/>
          <w:sz w:val="18"/>
          <w:szCs w:val="18"/>
        </w:rPr>
        <w:t xml:space="preserve"> </w:t>
      </w:r>
      <w:r w:rsidRPr="00363B29">
        <w:rPr>
          <w:rFonts w:ascii="Verdana" w:hAnsi="Verdana" w:cs="Calibri"/>
          <w:sz w:val="18"/>
          <w:szCs w:val="18"/>
        </w:rPr>
        <w:t xml:space="preserve">Na aanname van het Raadsbesluit tot ondertekening zullen de EU en </w:t>
      </w:r>
      <w:r>
        <w:rPr>
          <w:rFonts w:ascii="Verdana" w:hAnsi="Verdana" w:cs="Calibri"/>
          <w:sz w:val="18"/>
          <w:szCs w:val="18"/>
        </w:rPr>
        <w:t xml:space="preserve">Singapore </w:t>
      </w:r>
      <w:r w:rsidRPr="00363B29">
        <w:rPr>
          <w:rFonts w:ascii="Verdana" w:hAnsi="Verdana" w:cs="Calibri"/>
          <w:sz w:val="18"/>
          <w:szCs w:val="18"/>
        </w:rPr>
        <w:t>tot</w:t>
      </w:r>
      <w:r>
        <w:rPr>
          <w:rFonts w:ascii="Verdana" w:hAnsi="Verdana" w:cs="Calibri"/>
          <w:sz w:val="18"/>
          <w:szCs w:val="18"/>
        </w:rPr>
        <w:t xml:space="preserve"> </w:t>
      </w:r>
      <w:r w:rsidRPr="00363B29">
        <w:rPr>
          <w:rFonts w:ascii="Verdana" w:hAnsi="Verdana" w:cs="Calibri"/>
          <w:sz w:val="18"/>
          <w:szCs w:val="18"/>
        </w:rPr>
        <w:t xml:space="preserve">ondertekening overgaan. </w:t>
      </w:r>
      <w:r w:rsidRPr="00363B29" w:rsidR="00363B29">
        <w:rPr>
          <w:rFonts w:ascii="Verdana" w:hAnsi="Verdana" w:cs="Calibri"/>
          <w:sz w:val="18"/>
          <w:szCs w:val="18"/>
        </w:rPr>
        <w:t xml:space="preserve">De Raad is nu aan zet om te besluiten over de ondertekening van het </w:t>
      </w:r>
      <w:r w:rsidR="00363B29">
        <w:rPr>
          <w:rFonts w:ascii="Verdana" w:hAnsi="Verdana" w:cs="Calibri"/>
          <w:sz w:val="18"/>
          <w:szCs w:val="18"/>
        </w:rPr>
        <w:t xml:space="preserve">akkoord </w:t>
      </w:r>
      <w:r w:rsidRPr="00363B29" w:rsidR="00363B29">
        <w:rPr>
          <w:rFonts w:ascii="Verdana" w:hAnsi="Verdana" w:cs="Calibri"/>
          <w:sz w:val="18"/>
          <w:szCs w:val="18"/>
        </w:rPr>
        <w:t>door de EU</w:t>
      </w:r>
      <w:r>
        <w:rPr>
          <w:rFonts w:ascii="Verdana" w:hAnsi="Verdana" w:cs="Calibri"/>
          <w:sz w:val="18"/>
          <w:szCs w:val="18"/>
        </w:rPr>
        <w:t xml:space="preserve">, en zal </w:t>
      </w:r>
      <w:r w:rsidR="00281CE5">
        <w:rPr>
          <w:rFonts w:ascii="Verdana" w:hAnsi="Verdana" w:cs="Calibri"/>
          <w:sz w:val="18"/>
          <w:szCs w:val="18"/>
        </w:rPr>
        <w:t>op 14 April</w:t>
      </w:r>
      <w:r>
        <w:rPr>
          <w:rFonts w:ascii="Verdana" w:hAnsi="Verdana" w:cs="Calibri"/>
          <w:sz w:val="18"/>
          <w:szCs w:val="18"/>
        </w:rPr>
        <w:t xml:space="preserve"> worden gevraagd om in te stemmen</w:t>
      </w:r>
      <w:r w:rsidRPr="00363B29" w:rsidR="00363B29">
        <w:rPr>
          <w:rFonts w:ascii="Verdana" w:hAnsi="Verdana" w:cs="Calibri"/>
          <w:sz w:val="18"/>
          <w:szCs w:val="18"/>
        </w:rPr>
        <w:t xml:space="preserve">. </w:t>
      </w:r>
      <w:r w:rsidR="00735952">
        <w:rPr>
          <w:rFonts w:ascii="Verdana" w:hAnsi="Verdana" w:cs="Calibri"/>
          <w:sz w:val="18"/>
          <w:szCs w:val="18"/>
        </w:rPr>
        <w:t xml:space="preserve">Aangezien de onderhandelingsresultaten in lijn zijn met de Nederlandse inzet (zoals ook vastgelegd in het BNC fiche), is het kabinet </w:t>
      </w:r>
      <w:r w:rsidRPr="006A6335">
        <w:rPr>
          <w:rFonts w:ascii="Verdana" w:hAnsi="Verdana" w:cs="Calibri"/>
          <w:sz w:val="18"/>
          <w:szCs w:val="18"/>
        </w:rPr>
        <w:t xml:space="preserve">voornemens </w:t>
      </w:r>
      <w:r>
        <w:rPr>
          <w:rFonts w:ascii="Verdana" w:hAnsi="Verdana" w:cs="Calibri"/>
          <w:sz w:val="18"/>
          <w:szCs w:val="18"/>
        </w:rPr>
        <w:t>akkoord</w:t>
      </w:r>
      <w:r w:rsidR="00735952">
        <w:rPr>
          <w:rFonts w:ascii="Verdana" w:hAnsi="Verdana" w:cs="Calibri"/>
          <w:sz w:val="18"/>
          <w:szCs w:val="18"/>
        </w:rPr>
        <w:t xml:space="preserve"> te</w:t>
      </w:r>
      <w:r>
        <w:rPr>
          <w:rFonts w:ascii="Verdana" w:hAnsi="Verdana" w:cs="Calibri"/>
          <w:sz w:val="18"/>
          <w:szCs w:val="18"/>
        </w:rPr>
        <w:t xml:space="preserve"> gaan </w:t>
      </w:r>
      <w:r w:rsidRPr="006A6335">
        <w:rPr>
          <w:rFonts w:ascii="Verdana" w:hAnsi="Verdana" w:cs="Calibri"/>
          <w:sz w:val="18"/>
          <w:szCs w:val="18"/>
        </w:rPr>
        <w:t>met de voorliggende concept-Raadsbesluiten.</w:t>
      </w:r>
      <w:r>
        <w:rPr>
          <w:rFonts w:ascii="Verdana" w:hAnsi="Verdana" w:cs="Calibri"/>
          <w:sz w:val="18"/>
          <w:szCs w:val="18"/>
        </w:rPr>
        <w:t xml:space="preserve"> </w:t>
      </w:r>
    </w:p>
    <w:p w:rsidRPr="00363B29" w:rsidR="00363B29" w:rsidP="00363B29" w:rsidRDefault="00363B29" w14:paraId="15F70143" w14:textId="4E11F303">
      <w:pPr>
        <w:pStyle w:val="NormalWeb"/>
        <w:spacing w:line="276" w:lineRule="auto"/>
        <w:rPr>
          <w:rFonts w:ascii="Verdana" w:hAnsi="Verdana" w:cs="Calibri"/>
          <w:sz w:val="18"/>
          <w:szCs w:val="18"/>
        </w:rPr>
      </w:pPr>
      <w:r w:rsidRPr="00363B29">
        <w:rPr>
          <w:rFonts w:ascii="Verdana" w:hAnsi="Verdana" w:cs="Calibri"/>
          <w:sz w:val="18"/>
          <w:szCs w:val="18"/>
        </w:rPr>
        <w:t>De minister voor Buitenlandse Handel</w:t>
      </w:r>
      <w:r>
        <w:rPr>
          <w:rFonts w:ascii="Verdana" w:hAnsi="Verdana" w:cs="Calibri"/>
          <w:sz w:val="18"/>
          <w:szCs w:val="18"/>
        </w:rPr>
        <w:br/>
      </w:r>
      <w:r w:rsidRPr="00363B29">
        <w:rPr>
          <w:rFonts w:ascii="Verdana" w:hAnsi="Verdana" w:cs="Calibri"/>
          <w:sz w:val="18"/>
          <w:szCs w:val="18"/>
        </w:rPr>
        <w:t>en Ontwikkelingshulp,</w:t>
      </w:r>
    </w:p>
    <w:p w:rsidR="007D2FF4" w:rsidP="00363B29" w:rsidRDefault="007D2FF4" w14:paraId="520853E3" w14:textId="77777777">
      <w:pPr>
        <w:pStyle w:val="NormalWeb"/>
        <w:spacing w:after="0" w:line="276" w:lineRule="auto"/>
        <w:rPr>
          <w:rFonts w:ascii="Verdana" w:hAnsi="Verdana" w:cs="Calibri"/>
          <w:sz w:val="18"/>
          <w:szCs w:val="18"/>
        </w:rPr>
      </w:pPr>
    </w:p>
    <w:p w:rsidR="00363B29" w:rsidP="00363B29" w:rsidRDefault="00363B29" w14:paraId="59E9C207" w14:textId="3D7F2702">
      <w:pPr>
        <w:pStyle w:val="NormalWeb"/>
        <w:spacing w:after="0" w:line="276" w:lineRule="auto"/>
        <w:rPr>
          <w:rFonts w:ascii="Verdana" w:hAnsi="Verdana" w:cs="Calibri"/>
          <w:sz w:val="18"/>
          <w:szCs w:val="18"/>
        </w:rPr>
      </w:pPr>
      <w:r>
        <w:rPr>
          <w:rFonts w:ascii="Verdana" w:hAnsi="Verdana" w:cs="Calibri"/>
          <w:sz w:val="18"/>
          <w:szCs w:val="18"/>
        </w:rPr>
        <w:br/>
      </w:r>
      <w:r>
        <w:rPr>
          <w:rFonts w:ascii="Verdana" w:hAnsi="Verdana" w:cs="Calibri"/>
          <w:sz w:val="18"/>
          <w:szCs w:val="18"/>
        </w:rPr>
        <w:br/>
      </w:r>
      <w:proofErr w:type="spellStart"/>
      <w:r w:rsidRPr="00363B29">
        <w:rPr>
          <w:rFonts w:ascii="Verdana" w:hAnsi="Verdana" w:cs="Calibri"/>
          <w:sz w:val="18"/>
          <w:szCs w:val="18"/>
        </w:rPr>
        <w:t>Reinette</w:t>
      </w:r>
      <w:proofErr w:type="spellEnd"/>
      <w:r w:rsidRPr="00363B29">
        <w:rPr>
          <w:rFonts w:ascii="Verdana" w:hAnsi="Verdana" w:cs="Calibri"/>
          <w:sz w:val="18"/>
          <w:szCs w:val="18"/>
        </w:rPr>
        <w:t xml:space="preserve"> Klever</w:t>
      </w:r>
    </w:p>
    <w:p w:rsidRPr="006A6335" w:rsidR="00363B29" w:rsidP="006A6335" w:rsidRDefault="00363B29" w14:paraId="6BFDCB07" w14:textId="77777777">
      <w:pPr>
        <w:pStyle w:val="NormalWeb"/>
        <w:spacing w:after="0" w:line="276" w:lineRule="auto"/>
        <w:rPr>
          <w:rFonts w:ascii="Verdana" w:hAnsi="Verdana" w:cs="Calibri"/>
          <w:sz w:val="18"/>
          <w:szCs w:val="18"/>
        </w:rPr>
      </w:pPr>
    </w:p>
    <w:p w:rsidRPr="006A6335" w:rsidR="00E97BEC" w:rsidP="006A6335" w:rsidRDefault="00E97BEC" w14:paraId="7F8F12E9" w14:textId="77777777">
      <w:pPr>
        <w:spacing w:line="276" w:lineRule="auto"/>
      </w:pPr>
    </w:p>
    <w:p w:rsidRPr="006A6335" w:rsidR="00E97BEC" w:rsidP="006A6335" w:rsidRDefault="00E97BEC" w14:paraId="7F8F12EA" w14:textId="77777777">
      <w:pPr>
        <w:spacing w:line="276" w:lineRule="auto"/>
      </w:pPr>
    </w:p>
    <w:p w:rsidRPr="006A6335" w:rsidR="00E97BEC" w:rsidP="006A6335" w:rsidRDefault="00E97BEC" w14:paraId="7F8F12EB" w14:textId="77777777">
      <w:pPr>
        <w:spacing w:line="276" w:lineRule="auto"/>
      </w:pPr>
    </w:p>
    <w:p w:rsidRPr="006A6335" w:rsidR="00E97BEC" w:rsidP="006A6335" w:rsidRDefault="00E97BEC" w14:paraId="7F8F12EC" w14:textId="77777777">
      <w:pPr>
        <w:spacing w:line="276" w:lineRule="auto"/>
      </w:pPr>
    </w:p>
    <w:p w:rsidRPr="006A6335" w:rsidR="00E97BEC" w:rsidP="006A6335" w:rsidRDefault="00E97BEC" w14:paraId="7F8F12ED" w14:textId="77777777">
      <w:pPr>
        <w:spacing w:line="276" w:lineRule="auto"/>
      </w:pPr>
    </w:p>
    <w:p w:rsidRPr="006A6335" w:rsidR="00E97BEC" w:rsidP="006A6335" w:rsidRDefault="00E97BEC" w14:paraId="7F8F12EE" w14:textId="77777777">
      <w:pPr>
        <w:spacing w:line="276" w:lineRule="auto"/>
      </w:pPr>
    </w:p>
    <w:sectPr w:rsidRPr="006A6335" w:rsidR="00E97BEC" w:rsidSect="0030573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12F7" w14:textId="77777777" w:rsidR="00DE00C7" w:rsidRDefault="00DE00C7">
      <w:pPr>
        <w:spacing w:line="240" w:lineRule="auto"/>
      </w:pPr>
      <w:r>
        <w:separator/>
      </w:r>
    </w:p>
  </w:endnote>
  <w:endnote w:type="continuationSeparator" w:id="0">
    <w:p w14:paraId="7F8F12F9" w14:textId="77777777" w:rsidR="00DE00C7" w:rsidRDefault="00DE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3082" w14:textId="77777777" w:rsidR="00C275EC" w:rsidRDefault="00C27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265799"/>
      <w:docPartObj>
        <w:docPartGallery w:val="Page Numbers (Bottom of Page)"/>
        <w:docPartUnique/>
      </w:docPartObj>
    </w:sdtPr>
    <w:sdtEndPr/>
    <w:sdtContent>
      <w:sdt>
        <w:sdtPr>
          <w:id w:val="-1064328389"/>
          <w:docPartObj>
            <w:docPartGallery w:val="Page Numbers (Top of Page)"/>
            <w:docPartUnique/>
          </w:docPartObj>
        </w:sdtPr>
        <w:sdtEndPr/>
        <w:sdtContent>
          <w:p w14:paraId="3462EC72" w14:textId="5EDC35B7" w:rsidR="0030573C" w:rsidRDefault="0030573C">
            <w:pPr>
              <w:pStyle w:val="Footer"/>
              <w:jc w:val="right"/>
            </w:pPr>
            <w:r w:rsidRPr="0030573C">
              <w:rPr>
                <w:sz w:val="12"/>
                <w:szCs w:val="12"/>
              </w:rPr>
              <w:t xml:space="preserve">Pagina </w:t>
            </w:r>
            <w:r w:rsidRPr="0030573C">
              <w:fldChar w:fldCharType="begin"/>
            </w:r>
            <w:r w:rsidRPr="0030573C">
              <w:rPr>
                <w:sz w:val="12"/>
                <w:szCs w:val="12"/>
              </w:rPr>
              <w:instrText>PAGE</w:instrText>
            </w:r>
            <w:r w:rsidRPr="0030573C">
              <w:fldChar w:fldCharType="separate"/>
            </w:r>
            <w:r w:rsidRPr="0030573C">
              <w:rPr>
                <w:sz w:val="12"/>
                <w:szCs w:val="12"/>
              </w:rPr>
              <w:t>2</w:t>
            </w:r>
            <w:r w:rsidRPr="0030573C">
              <w:fldChar w:fldCharType="end"/>
            </w:r>
            <w:r w:rsidRPr="0030573C">
              <w:rPr>
                <w:sz w:val="12"/>
                <w:szCs w:val="12"/>
              </w:rPr>
              <w:t xml:space="preserve"> van </w:t>
            </w:r>
            <w:r w:rsidRPr="0030573C">
              <w:fldChar w:fldCharType="begin"/>
            </w:r>
            <w:r w:rsidRPr="0030573C">
              <w:rPr>
                <w:sz w:val="12"/>
                <w:szCs w:val="12"/>
              </w:rPr>
              <w:instrText>NUMPAGES</w:instrText>
            </w:r>
            <w:r w:rsidRPr="0030573C">
              <w:fldChar w:fldCharType="separate"/>
            </w:r>
            <w:r w:rsidRPr="0030573C">
              <w:rPr>
                <w:sz w:val="12"/>
                <w:szCs w:val="12"/>
              </w:rPr>
              <w:t>2</w:t>
            </w:r>
            <w:r w:rsidRPr="0030573C">
              <w:fldChar w:fldCharType="end"/>
            </w:r>
          </w:p>
        </w:sdtContent>
      </w:sdt>
    </w:sdtContent>
  </w:sdt>
  <w:p w14:paraId="2BE691EC" w14:textId="77777777" w:rsidR="0030573C" w:rsidRDefault="00305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606829"/>
      <w:docPartObj>
        <w:docPartGallery w:val="Page Numbers (Bottom of Page)"/>
        <w:docPartUnique/>
      </w:docPartObj>
    </w:sdtPr>
    <w:sdtEndPr/>
    <w:sdtContent>
      <w:sdt>
        <w:sdtPr>
          <w:id w:val="-1769616900"/>
          <w:docPartObj>
            <w:docPartGallery w:val="Page Numbers (Top of Page)"/>
            <w:docPartUnique/>
          </w:docPartObj>
        </w:sdtPr>
        <w:sdtEndPr/>
        <w:sdtContent>
          <w:p w14:paraId="3B936964" w14:textId="59C7DAE2" w:rsidR="007D2FF4" w:rsidRDefault="007D2FF4">
            <w:pPr>
              <w:pStyle w:val="Footer"/>
              <w:jc w:val="right"/>
            </w:pPr>
            <w:r w:rsidRPr="007D2FF4">
              <w:rPr>
                <w:sz w:val="12"/>
                <w:szCs w:val="12"/>
              </w:rPr>
              <w:t xml:space="preserve">Pagina </w:t>
            </w:r>
            <w:r w:rsidRPr="007D2FF4">
              <w:fldChar w:fldCharType="begin"/>
            </w:r>
            <w:r w:rsidRPr="007D2FF4">
              <w:rPr>
                <w:sz w:val="12"/>
                <w:szCs w:val="12"/>
              </w:rPr>
              <w:instrText>PAGE</w:instrText>
            </w:r>
            <w:r w:rsidRPr="007D2FF4">
              <w:fldChar w:fldCharType="separate"/>
            </w:r>
            <w:r w:rsidRPr="007D2FF4">
              <w:rPr>
                <w:sz w:val="12"/>
                <w:szCs w:val="12"/>
              </w:rPr>
              <w:t>2</w:t>
            </w:r>
            <w:r w:rsidRPr="007D2FF4">
              <w:fldChar w:fldCharType="end"/>
            </w:r>
            <w:r w:rsidRPr="007D2FF4">
              <w:rPr>
                <w:sz w:val="12"/>
                <w:szCs w:val="12"/>
              </w:rPr>
              <w:t xml:space="preserve"> van </w:t>
            </w:r>
            <w:r w:rsidRPr="007D2FF4">
              <w:fldChar w:fldCharType="begin"/>
            </w:r>
            <w:r w:rsidRPr="007D2FF4">
              <w:rPr>
                <w:sz w:val="12"/>
                <w:szCs w:val="12"/>
              </w:rPr>
              <w:instrText>NUMPAGES</w:instrText>
            </w:r>
            <w:r w:rsidRPr="007D2FF4">
              <w:fldChar w:fldCharType="separate"/>
            </w:r>
            <w:r w:rsidRPr="007D2FF4">
              <w:rPr>
                <w:sz w:val="12"/>
                <w:szCs w:val="12"/>
              </w:rPr>
              <w:t>2</w:t>
            </w:r>
            <w:r w:rsidRPr="007D2FF4">
              <w:fldChar w:fldCharType="end"/>
            </w:r>
          </w:p>
        </w:sdtContent>
      </w:sdt>
    </w:sdtContent>
  </w:sdt>
  <w:p w14:paraId="7AFB5372" w14:textId="77777777" w:rsidR="007D2FF4" w:rsidRDefault="007D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12F3" w14:textId="77777777" w:rsidR="00DE00C7" w:rsidRDefault="00DE00C7">
      <w:pPr>
        <w:spacing w:line="240" w:lineRule="auto"/>
      </w:pPr>
      <w:r>
        <w:separator/>
      </w:r>
    </w:p>
  </w:footnote>
  <w:footnote w:type="continuationSeparator" w:id="0">
    <w:p w14:paraId="7F8F12F5" w14:textId="77777777" w:rsidR="00DE00C7" w:rsidRDefault="00DE00C7">
      <w:pPr>
        <w:spacing w:line="240" w:lineRule="auto"/>
      </w:pPr>
      <w:r>
        <w:continuationSeparator/>
      </w:r>
    </w:p>
  </w:footnote>
  <w:footnote w:id="1">
    <w:p w14:paraId="4C063C94" w14:textId="3FB26E97" w:rsidR="00B16A18" w:rsidRPr="00B16A18" w:rsidRDefault="00B16A18">
      <w:pPr>
        <w:pStyle w:val="FootnoteText"/>
        <w:rPr>
          <w:rFonts w:ascii="Verdana" w:hAnsi="Verdana"/>
          <w:sz w:val="16"/>
          <w:szCs w:val="16"/>
        </w:rPr>
      </w:pPr>
      <w:r w:rsidRPr="00B16A18">
        <w:rPr>
          <w:rStyle w:val="FootnoteReference"/>
          <w:rFonts w:ascii="Verdana" w:hAnsi="Verdana"/>
          <w:sz w:val="16"/>
          <w:szCs w:val="16"/>
        </w:rPr>
        <w:footnoteRef/>
      </w:r>
      <w:r w:rsidRPr="00B16A18">
        <w:rPr>
          <w:rFonts w:ascii="Verdana" w:hAnsi="Verdana"/>
          <w:sz w:val="16"/>
          <w:szCs w:val="16"/>
        </w:rPr>
        <w:t xml:space="preserve"> </w:t>
      </w:r>
      <w:r>
        <w:rPr>
          <w:rFonts w:ascii="Verdana" w:hAnsi="Verdana"/>
          <w:sz w:val="16"/>
          <w:szCs w:val="16"/>
        </w:rPr>
        <w:t>B</w:t>
      </w:r>
      <w:r w:rsidRPr="00B16A18">
        <w:rPr>
          <w:rFonts w:ascii="Verdana" w:hAnsi="Verdana"/>
          <w:sz w:val="16"/>
          <w:szCs w:val="16"/>
        </w:rPr>
        <w:t>ijlage bij Kamerstuk</w:t>
      </w:r>
      <w:r>
        <w:rPr>
          <w:rFonts w:ascii="Verdana" w:hAnsi="Verdana"/>
          <w:sz w:val="16"/>
          <w:szCs w:val="16"/>
        </w:rPr>
        <w:t xml:space="preserve"> </w:t>
      </w:r>
      <w:r w:rsidRPr="00B16A18">
        <w:rPr>
          <w:rFonts w:ascii="Verdana" w:hAnsi="Verdana"/>
          <w:sz w:val="16"/>
          <w:szCs w:val="16"/>
        </w:rPr>
        <w:t>21501</w:t>
      </w:r>
      <w:r>
        <w:rPr>
          <w:rFonts w:ascii="Verdana" w:hAnsi="Verdana"/>
          <w:sz w:val="16"/>
          <w:szCs w:val="16"/>
        </w:rPr>
        <w:t>-</w:t>
      </w:r>
      <w:r w:rsidRPr="00B16A18">
        <w:rPr>
          <w:rFonts w:ascii="Verdana" w:hAnsi="Verdana"/>
          <w:sz w:val="16"/>
          <w:szCs w:val="16"/>
        </w:rPr>
        <w:t>02 nr. 623</w:t>
      </w:r>
    </w:p>
  </w:footnote>
  <w:footnote w:id="2">
    <w:p w14:paraId="61787A3A" w14:textId="77777777" w:rsidR="00B16A18" w:rsidRPr="00B16A18" w:rsidRDefault="00B16A18" w:rsidP="00B16A18">
      <w:pPr>
        <w:pStyle w:val="FootnoteText"/>
        <w:rPr>
          <w:rFonts w:ascii="Verdana" w:hAnsi="Verdana"/>
          <w:sz w:val="16"/>
          <w:szCs w:val="16"/>
        </w:rPr>
      </w:pPr>
      <w:r w:rsidRPr="00B16A18">
        <w:rPr>
          <w:rStyle w:val="FootnoteReference"/>
          <w:rFonts w:ascii="Verdana" w:hAnsi="Verdana"/>
          <w:sz w:val="16"/>
          <w:szCs w:val="16"/>
        </w:rPr>
        <w:footnoteRef/>
      </w:r>
      <w:r w:rsidRPr="00B16A18">
        <w:rPr>
          <w:rFonts w:ascii="Verdana" w:hAnsi="Verdana"/>
          <w:sz w:val="16"/>
          <w:szCs w:val="16"/>
        </w:rPr>
        <w:t xml:space="preserve"> Zie </w:t>
      </w:r>
      <w:hyperlink r:id="rId1" w:history="1">
        <w:r w:rsidRPr="00B16A18">
          <w:rPr>
            <w:rStyle w:val="Hyperlink"/>
            <w:rFonts w:ascii="Verdana" w:hAnsi="Verdana"/>
            <w:sz w:val="16"/>
            <w:szCs w:val="16"/>
          </w:rPr>
          <w:t>https://eur-lex.europa.eu/legal-content/EN/TXT/?uri=celex:52025PC0023</w:t>
        </w:r>
      </w:hyperlink>
      <w:r w:rsidRPr="00B16A18">
        <w:rPr>
          <w:rFonts w:ascii="Verdana" w:hAnsi="Verdana"/>
          <w:sz w:val="16"/>
          <w:szCs w:val="16"/>
        </w:rPr>
        <w:t xml:space="preserve"> en </w:t>
      </w:r>
      <w:hyperlink r:id="rId2" w:history="1">
        <w:r w:rsidRPr="00B16A18">
          <w:rPr>
            <w:rStyle w:val="Hyperlink"/>
            <w:rFonts w:ascii="Verdana" w:hAnsi="Verdana"/>
            <w:sz w:val="16"/>
            <w:szCs w:val="16"/>
          </w:rPr>
          <w:t>https://eur-lex.europa.eu/legal-content/EN/TXT/?uri=celex:52025PC0022</w:t>
        </w:r>
      </w:hyperlink>
      <w:r w:rsidRPr="00B16A18">
        <w:rPr>
          <w:rFonts w:ascii="Verdana" w:hAnsi="Verdana"/>
          <w:sz w:val="16"/>
          <w:szCs w:val="16"/>
        </w:rPr>
        <w:t xml:space="preserve"> </w:t>
      </w:r>
    </w:p>
  </w:footnote>
  <w:footnote w:id="3">
    <w:p w14:paraId="1DD9C847" w14:textId="2275B568" w:rsidR="006602CD" w:rsidRPr="00B16A18" w:rsidRDefault="006602CD" w:rsidP="006602CD">
      <w:pPr>
        <w:pStyle w:val="FootnoteText"/>
        <w:rPr>
          <w:rFonts w:ascii="Verdana" w:hAnsi="Verdana"/>
          <w:sz w:val="16"/>
          <w:szCs w:val="16"/>
        </w:rPr>
      </w:pPr>
      <w:r w:rsidRPr="00B16A18">
        <w:rPr>
          <w:rStyle w:val="FootnoteReference"/>
          <w:rFonts w:ascii="Verdana" w:hAnsi="Verdana"/>
          <w:sz w:val="16"/>
          <w:szCs w:val="16"/>
        </w:rPr>
        <w:footnoteRef/>
      </w:r>
      <w:r w:rsidRPr="00B16A18">
        <w:rPr>
          <w:rFonts w:ascii="Verdana" w:hAnsi="Verdana"/>
          <w:sz w:val="16"/>
          <w:szCs w:val="16"/>
        </w:rPr>
        <w:t xml:space="preserve"> Kamerstuk 22</w:t>
      </w:r>
      <w:r w:rsidR="007D2FF4">
        <w:rPr>
          <w:rFonts w:ascii="Verdana" w:hAnsi="Verdana"/>
          <w:sz w:val="16"/>
          <w:szCs w:val="16"/>
        </w:rPr>
        <w:t xml:space="preserve"> </w:t>
      </w:r>
      <w:r w:rsidRPr="00B16A18">
        <w:rPr>
          <w:rFonts w:ascii="Verdana" w:hAnsi="Verdana"/>
          <w:sz w:val="16"/>
          <w:szCs w:val="16"/>
        </w:rPr>
        <w:t>112 nr. 3685</w:t>
      </w:r>
    </w:p>
  </w:footnote>
  <w:footnote w:id="4">
    <w:p w14:paraId="5B5FACA2" w14:textId="77777777" w:rsidR="005B1A53" w:rsidRPr="00B16A18" w:rsidRDefault="005B1A53" w:rsidP="005B1A53">
      <w:pPr>
        <w:pStyle w:val="FootnoteText"/>
        <w:rPr>
          <w:rFonts w:ascii="Verdana" w:hAnsi="Verdana"/>
          <w:sz w:val="16"/>
          <w:szCs w:val="16"/>
        </w:rPr>
      </w:pPr>
      <w:r w:rsidRPr="00B16A18">
        <w:rPr>
          <w:rStyle w:val="FootnoteReference"/>
          <w:rFonts w:ascii="Verdana" w:hAnsi="Verdana"/>
          <w:sz w:val="16"/>
          <w:szCs w:val="16"/>
        </w:rPr>
        <w:footnoteRef/>
      </w:r>
      <w:r w:rsidRPr="00B16A18">
        <w:rPr>
          <w:rFonts w:ascii="Verdana" w:hAnsi="Verdana"/>
          <w:sz w:val="16"/>
          <w:szCs w:val="16"/>
        </w:rPr>
        <w:t xml:space="preserve"> Zie </w:t>
      </w:r>
      <w:hyperlink r:id="rId3" w:history="1">
        <w:r w:rsidRPr="00B16A18">
          <w:rPr>
            <w:rStyle w:val="Hyperlink"/>
            <w:rFonts w:ascii="Verdana" w:hAnsi="Verdana"/>
            <w:sz w:val="16"/>
            <w:szCs w:val="16"/>
          </w:rPr>
          <w:t>https://eur-lex.europa.eu/eli/agree_internation/2019/1875/oj/eng</w:t>
        </w:r>
      </w:hyperlink>
      <w:r w:rsidRPr="00B16A1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037D" w14:textId="77777777" w:rsidR="00C275EC" w:rsidRDefault="00C27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12EF" w14:textId="56A76DD6" w:rsidR="00E97BEC" w:rsidRDefault="00DE00C7">
    <w:r>
      <w:rPr>
        <w:noProof/>
      </w:rPr>
      <mc:AlternateContent>
        <mc:Choice Requires="wps">
          <w:drawing>
            <wp:anchor distT="0" distB="0" distL="0" distR="0" simplePos="0" relativeHeight="251652608" behindDoc="0" locked="1" layoutInCell="1" allowOverlap="1" wp14:anchorId="7F8F12F3" wp14:editId="7F8F12F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F1320" w14:textId="77777777" w:rsidR="00E97BEC" w:rsidRDefault="00DE00C7">
                          <w:pPr>
                            <w:pStyle w:val="Referentiegegevensbold"/>
                          </w:pPr>
                          <w:r>
                            <w:t>Ministerie van Buitenlandse Zaken</w:t>
                          </w:r>
                        </w:p>
                        <w:p w14:paraId="7F8F1321" w14:textId="77777777" w:rsidR="00E97BEC" w:rsidRDefault="00E97BEC">
                          <w:pPr>
                            <w:pStyle w:val="WitregelW2"/>
                          </w:pPr>
                        </w:p>
                        <w:p w14:paraId="7F8F1322" w14:textId="77777777" w:rsidR="00E97BEC" w:rsidRDefault="00DE00C7">
                          <w:pPr>
                            <w:pStyle w:val="Referentiegegevensbold"/>
                          </w:pPr>
                          <w:r>
                            <w:t>Onze referentie</w:t>
                          </w:r>
                        </w:p>
                        <w:p w14:paraId="7F8F1323" w14:textId="77777777" w:rsidR="00E97BEC" w:rsidRDefault="00DE00C7">
                          <w:pPr>
                            <w:pStyle w:val="Referentiegegevens"/>
                          </w:pPr>
                          <w:r>
                            <w:t>BZ2514044</w:t>
                          </w:r>
                        </w:p>
                      </w:txbxContent>
                    </wps:txbx>
                    <wps:bodyPr vert="horz" wrap="square" lIns="0" tIns="0" rIns="0" bIns="0" anchor="t" anchorCtr="0"/>
                  </wps:wsp>
                </a:graphicData>
              </a:graphic>
            </wp:anchor>
          </w:drawing>
        </mc:Choice>
        <mc:Fallback>
          <w:pict>
            <v:shapetype w14:anchorId="7F8F12F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8F1320" w14:textId="77777777" w:rsidR="00E97BEC" w:rsidRDefault="00DE00C7">
                    <w:pPr>
                      <w:pStyle w:val="Referentiegegevensbold"/>
                    </w:pPr>
                    <w:r>
                      <w:t>Ministerie van Buitenlandse Zaken</w:t>
                    </w:r>
                  </w:p>
                  <w:p w14:paraId="7F8F1321" w14:textId="77777777" w:rsidR="00E97BEC" w:rsidRDefault="00E97BEC">
                    <w:pPr>
                      <w:pStyle w:val="WitregelW2"/>
                    </w:pPr>
                  </w:p>
                  <w:p w14:paraId="7F8F1322" w14:textId="77777777" w:rsidR="00E97BEC" w:rsidRDefault="00DE00C7">
                    <w:pPr>
                      <w:pStyle w:val="Referentiegegevensbold"/>
                    </w:pPr>
                    <w:r>
                      <w:t>Onze referentie</w:t>
                    </w:r>
                  </w:p>
                  <w:p w14:paraId="7F8F1323" w14:textId="77777777" w:rsidR="00E97BEC" w:rsidRDefault="00DE00C7">
                    <w:pPr>
                      <w:pStyle w:val="Referentiegegevens"/>
                    </w:pPr>
                    <w:r>
                      <w:t>BZ2514044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8F12F7" wp14:editId="2E60AC5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8F1332" w14:textId="77777777" w:rsidR="00DE00C7" w:rsidRDefault="00DE00C7"/>
                      </w:txbxContent>
                    </wps:txbx>
                    <wps:bodyPr vert="horz" wrap="square" lIns="0" tIns="0" rIns="0" bIns="0" anchor="t" anchorCtr="0"/>
                  </wps:wsp>
                </a:graphicData>
              </a:graphic>
            </wp:anchor>
          </w:drawing>
        </mc:Choice>
        <mc:Fallback>
          <w:pict>
            <v:shape w14:anchorId="7F8F12F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F8F1332" w14:textId="77777777" w:rsidR="00DE00C7" w:rsidRDefault="00DE00C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12F1" w14:textId="176F8985" w:rsidR="00E97BEC" w:rsidRDefault="00DE00C7">
    <w:pPr>
      <w:spacing w:after="7131" w:line="14" w:lineRule="exact"/>
    </w:pPr>
    <w:r>
      <w:rPr>
        <w:noProof/>
      </w:rPr>
      <mc:AlternateContent>
        <mc:Choice Requires="wps">
          <w:drawing>
            <wp:anchor distT="0" distB="0" distL="0" distR="0" simplePos="0" relativeHeight="251655680" behindDoc="0" locked="1" layoutInCell="1" allowOverlap="1" wp14:anchorId="7F8F12F9" wp14:editId="7F8F12F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8F1325" w14:textId="77777777" w:rsidR="00DE00C7" w:rsidRDefault="00DE00C7"/>
                      </w:txbxContent>
                    </wps:txbx>
                    <wps:bodyPr vert="horz" wrap="square" lIns="0" tIns="0" rIns="0" bIns="0" anchor="t" anchorCtr="0"/>
                  </wps:wsp>
                </a:graphicData>
              </a:graphic>
            </wp:anchor>
          </w:drawing>
        </mc:Choice>
        <mc:Fallback>
          <w:pict>
            <v:shapetype w14:anchorId="7F8F12F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F8F1325" w14:textId="77777777" w:rsidR="00DE00C7" w:rsidRDefault="00DE00C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F8F12FB" wp14:editId="7F8F12F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C9B658" w14:textId="77777777" w:rsidR="00363B29" w:rsidRDefault="00363B29" w:rsidP="00363B29">
                          <w:r>
                            <w:t xml:space="preserve">Aan de Voorzitter van de </w:t>
                          </w:r>
                        </w:p>
                        <w:p w14:paraId="5FC8F587" w14:textId="77777777" w:rsidR="00363B29" w:rsidRDefault="00363B29" w:rsidP="00363B29">
                          <w:r>
                            <w:t xml:space="preserve">Tweede Kamer der Staten-Generaal </w:t>
                          </w:r>
                        </w:p>
                        <w:p w14:paraId="10FE5114" w14:textId="77777777" w:rsidR="00735952" w:rsidRDefault="00363B29" w:rsidP="00363B29">
                          <w:r>
                            <w:t xml:space="preserve">Prinses Irenestraat 6 </w:t>
                          </w:r>
                        </w:p>
                        <w:p w14:paraId="062C0C71" w14:textId="0AE5125E" w:rsidR="00363B29" w:rsidRPr="00363B29" w:rsidRDefault="00363B29" w:rsidP="00363B29">
                          <w:r>
                            <w:t>Den Haag</w:t>
                          </w:r>
                        </w:p>
                      </w:txbxContent>
                    </wps:txbx>
                    <wps:bodyPr vert="horz" wrap="square" lIns="0" tIns="0" rIns="0" bIns="0" anchor="t" anchorCtr="0"/>
                  </wps:wsp>
                </a:graphicData>
              </a:graphic>
            </wp:anchor>
          </w:drawing>
        </mc:Choice>
        <mc:Fallback>
          <w:pict>
            <v:shape w14:anchorId="7F8F12F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AC9B658" w14:textId="77777777" w:rsidR="00363B29" w:rsidRDefault="00363B29" w:rsidP="00363B29">
                    <w:r>
                      <w:t xml:space="preserve">Aan de Voorzitter van de </w:t>
                    </w:r>
                  </w:p>
                  <w:p w14:paraId="5FC8F587" w14:textId="77777777" w:rsidR="00363B29" w:rsidRDefault="00363B29" w:rsidP="00363B29">
                    <w:r>
                      <w:t xml:space="preserve">Tweede Kamer der Staten-Generaal </w:t>
                    </w:r>
                  </w:p>
                  <w:p w14:paraId="10FE5114" w14:textId="77777777" w:rsidR="00735952" w:rsidRDefault="00363B29" w:rsidP="00363B29">
                    <w:r>
                      <w:t xml:space="preserve">Prinses Irenestraat 6 </w:t>
                    </w:r>
                  </w:p>
                  <w:p w14:paraId="062C0C71" w14:textId="0AE5125E" w:rsidR="00363B29" w:rsidRPr="00363B29" w:rsidRDefault="00363B29" w:rsidP="00363B29">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F8F12FD" wp14:editId="7F8F12F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7BEC" w14:paraId="7F8F130C" w14:textId="77777777">
                            <w:tc>
                              <w:tcPr>
                                <w:tcW w:w="678" w:type="dxa"/>
                              </w:tcPr>
                              <w:p w14:paraId="7F8F130A" w14:textId="77777777" w:rsidR="00E97BEC" w:rsidRDefault="00DE00C7">
                                <w:r>
                                  <w:t>Datum</w:t>
                                </w:r>
                              </w:p>
                            </w:tc>
                            <w:tc>
                              <w:tcPr>
                                <w:tcW w:w="6851" w:type="dxa"/>
                              </w:tcPr>
                              <w:p w14:paraId="7F8F130B" w14:textId="3690E86A" w:rsidR="00E97BEC" w:rsidRDefault="00C275EC">
                                <w:r>
                                  <w:t>1</w:t>
                                </w:r>
                                <w:r w:rsidR="007D2FF4">
                                  <w:t xml:space="preserve"> april</w:t>
                                </w:r>
                                <w:r w:rsidR="00DE00C7">
                                  <w:t xml:space="preserve"> 2025</w:t>
                                </w:r>
                              </w:p>
                            </w:tc>
                          </w:tr>
                          <w:tr w:rsidR="00E97BEC" w14:paraId="7F8F1311" w14:textId="77777777">
                            <w:tc>
                              <w:tcPr>
                                <w:tcW w:w="678" w:type="dxa"/>
                              </w:tcPr>
                              <w:p w14:paraId="7F8F130D" w14:textId="77777777" w:rsidR="00E97BEC" w:rsidRDefault="00DE00C7">
                                <w:r>
                                  <w:t>Betreft</w:t>
                                </w:r>
                              </w:p>
                              <w:p w14:paraId="7F8F130E" w14:textId="77777777" w:rsidR="00E97BEC" w:rsidRDefault="00E97BEC"/>
                            </w:tc>
                            <w:tc>
                              <w:tcPr>
                                <w:tcW w:w="6851" w:type="dxa"/>
                              </w:tcPr>
                              <w:p w14:paraId="7F8F130F" w14:textId="735BA896" w:rsidR="00E97BEC" w:rsidRDefault="00DE00C7">
                                <w:r>
                                  <w:t>Kabinetsappreciatie EU-Singapore DTA</w:t>
                                </w:r>
                              </w:p>
                              <w:p w14:paraId="7F8F1310" w14:textId="77777777" w:rsidR="00E97BEC" w:rsidRDefault="00E97BEC"/>
                            </w:tc>
                          </w:tr>
                        </w:tbl>
                        <w:p w14:paraId="7F8F1312" w14:textId="77777777" w:rsidR="00E97BEC" w:rsidRDefault="00E97BEC"/>
                        <w:p w14:paraId="7F8F1313" w14:textId="77777777" w:rsidR="00E97BEC" w:rsidRDefault="00E97BEC"/>
                      </w:txbxContent>
                    </wps:txbx>
                    <wps:bodyPr vert="horz" wrap="square" lIns="0" tIns="0" rIns="0" bIns="0" anchor="t" anchorCtr="0"/>
                  </wps:wsp>
                </a:graphicData>
              </a:graphic>
            </wp:anchor>
          </w:drawing>
        </mc:Choice>
        <mc:Fallback>
          <w:pict>
            <v:shape w14:anchorId="7F8F12F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7BEC" w14:paraId="7F8F130C" w14:textId="77777777">
                      <w:tc>
                        <w:tcPr>
                          <w:tcW w:w="678" w:type="dxa"/>
                        </w:tcPr>
                        <w:p w14:paraId="7F8F130A" w14:textId="77777777" w:rsidR="00E97BEC" w:rsidRDefault="00DE00C7">
                          <w:r>
                            <w:t>Datum</w:t>
                          </w:r>
                        </w:p>
                      </w:tc>
                      <w:tc>
                        <w:tcPr>
                          <w:tcW w:w="6851" w:type="dxa"/>
                        </w:tcPr>
                        <w:p w14:paraId="7F8F130B" w14:textId="3690E86A" w:rsidR="00E97BEC" w:rsidRDefault="00C275EC">
                          <w:r>
                            <w:t>1</w:t>
                          </w:r>
                          <w:r w:rsidR="007D2FF4">
                            <w:t xml:space="preserve"> april</w:t>
                          </w:r>
                          <w:r w:rsidR="00DE00C7">
                            <w:t xml:space="preserve"> 2025</w:t>
                          </w:r>
                        </w:p>
                      </w:tc>
                    </w:tr>
                    <w:tr w:rsidR="00E97BEC" w14:paraId="7F8F1311" w14:textId="77777777">
                      <w:tc>
                        <w:tcPr>
                          <w:tcW w:w="678" w:type="dxa"/>
                        </w:tcPr>
                        <w:p w14:paraId="7F8F130D" w14:textId="77777777" w:rsidR="00E97BEC" w:rsidRDefault="00DE00C7">
                          <w:r>
                            <w:t>Betreft</w:t>
                          </w:r>
                        </w:p>
                        <w:p w14:paraId="7F8F130E" w14:textId="77777777" w:rsidR="00E97BEC" w:rsidRDefault="00E97BEC"/>
                      </w:tc>
                      <w:tc>
                        <w:tcPr>
                          <w:tcW w:w="6851" w:type="dxa"/>
                        </w:tcPr>
                        <w:p w14:paraId="7F8F130F" w14:textId="735BA896" w:rsidR="00E97BEC" w:rsidRDefault="00DE00C7">
                          <w:r>
                            <w:t>Kabinetsappreciatie EU-Singapore DTA</w:t>
                          </w:r>
                        </w:p>
                        <w:p w14:paraId="7F8F1310" w14:textId="77777777" w:rsidR="00E97BEC" w:rsidRDefault="00E97BEC"/>
                      </w:tc>
                    </w:tr>
                  </w:tbl>
                  <w:p w14:paraId="7F8F1312" w14:textId="77777777" w:rsidR="00E97BEC" w:rsidRDefault="00E97BEC"/>
                  <w:p w14:paraId="7F8F1313" w14:textId="77777777" w:rsidR="00E97BEC" w:rsidRDefault="00E97BE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8F12FF" wp14:editId="7F8F130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F1314" w14:textId="77777777" w:rsidR="00E97BEC" w:rsidRDefault="00DE00C7">
                          <w:pPr>
                            <w:pStyle w:val="Referentiegegevensbold"/>
                          </w:pPr>
                          <w:r>
                            <w:t>Ministerie van Buitenlandse Zaken</w:t>
                          </w:r>
                        </w:p>
                        <w:p w14:paraId="7F8F1315" w14:textId="77777777" w:rsidR="00E97BEC" w:rsidRDefault="00E97BEC">
                          <w:pPr>
                            <w:pStyle w:val="WitregelW1"/>
                          </w:pPr>
                        </w:p>
                        <w:p w14:paraId="7F8F1316" w14:textId="75E09571" w:rsidR="00E97BEC" w:rsidRPr="00C275EC" w:rsidRDefault="00C275EC">
                          <w:pPr>
                            <w:pStyle w:val="Referentiegegevens"/>
                          </w:pPr>
                          <w:r w:rsidRPr="00C275EC">
                            <w:t>Rijnstraat 8</w:t>
                          </w:r>
                        </w:p>
                        <w:p w14:paraId="6B25922F" w14:textId="3BB0292C" w:rsidR="00C275EC" w:rsidRPr="00C275EC" w:rsidRDefault="00C275EC" w:rsidP="00C275EC">
                          <w:pPr>
                            <w:rPr>
                              <w:sz w:val="13"/>
                              <w:szCs w:val="13"/>
                              <w:lang w:val="fr-FR"/>
                            </w:rPr>
                          </w:pPr>
                          <w:r w:rsidRPr="00C275EC">
                            <w:rPr>
                              <w:sz w:val="13"/>
                              <w:szCs w:val="13"/>
                              <w:lang w:val="fr-FR"/>
                            </w:rPr>
                            <w:t>2515XP Den Haag</w:t>
                          </w:r>
                        </w:p>
                        <w:p w14:paraId="55A07972" w14:textId="220661FE" w:rsidR="00C275EC" w:rsidRPr="00C275EC" w:rsidRDefault="00C275EC" w:rsidP="00C275EC">
                          <w:pPr>
                            <w:rPr>
                              <w:sz w:val="13"/>
                              <w:szCs w:val="13"/>
                              <w:lang w:val="fr-FR"/>
                            </w:rPr>
                          </w:pPr>
                          <w:r w:rsidRPr="00C275EC">
                            <w:rPr>
                              <w:sz w:val="13"/>
                              <w:szCs w:val="13"/>
                              <w:lang w:val="fr-FR"/>
                            </w:rPr>
                            <w:t>Postbus 20061</w:t>
                          </w:r>
                        </w:p>
                        <w:p w14:paraId="5541E859" w14:textId="5EA2B806" w:rsidR="00C275EC" w:rsidRPr="00C275EC" w:rsidRDefault="00C275EC" w:rsidP="00C275EC">
                          <w:pPr>
                            <w:rPr>
                              <w:sz w:val="13"/>
                              <w:szCs w:val="13"/>
                              <w:lang w:val="fr-FR"/>
                            </w:rPr>
                          </w:pPr>
                          <w:r w:rsidRPr="00C275EC">
                            <w:rPr>
                              <w:sz w:val="13"/>
                              <w:szCs w:val="13"/>
                              <w:lang w:val="fr-FR"/>
                            </w:rPr>
                            <w:t>Nederland</w:t>
                          </w:r>
                        </w:p>
                        <w:p w14:paraId="7F8F1317" w14:textId="77777777" w:rsidR="00E97BEC" w:rsidRPr="00C275EC" w:rsidRDefault="00DE00C7">
                          <w:pPr>
                            <w:pStyle w:val="Referentiegegevens"/>
                            <w:rPr>
                              <w:lang w:val="fr-FR"/>
                            </w:rPr>
                          </w:pPr>
                          <w:r w:rsidRPr="00C275EC">
                            <w:rPr>
                              <w:lang w:val="fr-FR"/>
                            </w:rPr>
                            <w:t>www.minbuza.nl</w:t>
                          </w:r>
                        </w:p>
                        <w:p w14:paraId="7F8F1318" w14:textId="77777777" w:rsidR="00E97BEC" w:rsidRPr="00C275EC" w:rsidRDefault="00E97BEC">
                          <w:pPr>
                            <w:pStyle w:val="WitregelW2"/>
                            <w:rPr>
                              <w:lang w:val="fr-FR"/>
                            </w:rPr>
                          </w:pPr>
                        </w:p>
                        <w:p w14:paraId="7F8F1319" w14:textId="77777777" w:rsidR="00E97BEC" w:rsidRDefault="00DE00C7">
                          <w:pPr>
                            <w:pStyle w:val="Referentiegegevensbold"/>
                          </w:pPr>
                          <w:r>
                            <w:t>Onze referentie</w:t>
                          </w:r>
                        </w:p>
                        <w:p w14:paraId="7F8F131A" w14:textId="77777777" w:rsidR="00E97BEC" w:rsidRDefault="00DE00C7">
                          <w:pPr>
                            <w:pStyle w:val="Referentiegegevens"/>
                          </w:pPr>
                          <w:r>
                            <w:t>BZ2514044</w:t>
                          </w:r>
                        </w:p>
                        <w:p w14:paraId="7F8F131B" w14:textId="77777777" w:rsidR="00E97BEC" w:rsidRDefault="00E97BEC">
                          <w:pPr>
                            <w:pStyle w:val="WitregelW1"/>
                          </w:pPr>
                        </w:p>
                        <w:p w14:paraId="7F8F131C" w14:textId="77777777" w:rsidR="00E97BEC" w:rsidRDefault="00DE00C7">
                          <w:pPr>
                            <w:pStyle w:val="Referentiegegevensbold"/>
                          </w:pPr>
                          <w:r>
                            <w:t>Bijlage(n)</w:t>
                          </w:r>
                        </w:p>
                        <w:p w14:paraId="7F8F131D" w14:textId="77777777" w:rsidR="00E97BEC" w:rsidRDefault="00DE00C7">
                          <w:pPr>
                            <w:pStyle w:val="Referentiegegevens"/>
                          </w:pPr>
                          <w:r>
                            <w:t>-</w:t>
                          </w:r>
                        </w:p>
                      </w:txbxContent>
                    </wps:txbx>
                    <wps:bodyPr vert="horz" wrap="square" lIns="0" tIns="0" rIns="0" bIns="0" anchor="t" anchorCtr="0"/>
                  </wps:wsp>
                </a:graphicData>
              </a:graphic>
            </wp:anchor>
          </w:drawing>
        </mc:Choice>
        <mc:Fallback>
          <w:pict>
            <v:shape w14:anchorId="7F8F12FF"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F8F1314" w14:textId="77777777" w:rsidR="00E97BEC" w:rsidRDefault="00DE00C7">
                    <w:pPr>
                      <w:pStyle w:val="Referentiegegevensbold"/>
                    </w:pPr>
                    <w:r>
                      <w:t>Ministerie van Buitenlandse Zaken</w:t>
                    </w:r>
                  </w:p>
                  <w:p w14:paraId="7F8F1315" w14:textId="77777777" w:rsidR="00E97BEC" w:rsidRDefault="00E97BEC">
                    <w:pPr>
                      <w:pStyle w:val="WitregelW1"/>
                    </w:pPr>
                  </w:p>
                  <w:p w14:paraId="7F8F1316" w14:textId="75E09571" w:rsidR="00E97BEC" w:rsidRPr="00C275EC" w:rsidRDefault="00C275EC">
                    <w:pPr>
                      <w:pStyle w:val="Referentiegegevens"/>
                    </w:pPr>
                    <w:r w:rsidRPr="00C275EC">
                      <w:t>Rijnstraat 8</w:t>
                    </w:r>
                  </w:p>
                  <w:p w14:paraId="6B25922F" w14:textId="3BB0292C" w:rsidR="00C275EC" w:rsidRPr="00C275EC" w:rsidRDefault="00C275EC" w:rsidP="00C275EC">
                    <w:pPr>
                      <w:rPr>
                        <w:sz w:val="13"/>
                        <w:szCs w:val="13"/>
                        <w:lang w:val="fr-FR"/>
                      </w:rPr>
                    </w:pPr>
                    <w:r w:rsidRPr="00C275EC">
                      <w:rPr>
                        <w:sz w:val="13"/>
                        <w:szCs w:val="13"/>
                        <w:lang w:val="fr-FR"/>
                      </w:rPr>
                      <w:t>2515XP Den Haag</w:t>
                    </w:r>
                  </w:p>
                  <w:p w14:paraId="55A07972" w14:textId="220661FE" w:rsidR="00C275EC" w:rsidRPr="00C275EC" w:rsidRDefault="00C275EC" w:rsidP="00C275EC">
                    <w:pPr>
                      <w:rPr>
                        <w:sz w:val="13"/>
                        <w:szCs w:val="13"/>
                        <w:lang w:val="fr-FR"/>
                      </w:rPr>
                    </w:pPr>
                    <w:r w:rsidRPr="00C275EC">
                      <w:rPr>
                        <w:sz w:val="13"/>
                        <w:szCs w:val="13"/>
                        <w:lang w:val="fr-FR"/>
                      </w:rPr>
                      <w:t>Postbus 20061</w:t>
                    </w:r>
                  </w:p>
                  <w:p w14:paraId="5541E859" w14:textId="5EA2B806" w:rsidR="00C275EC" w:rsidRPr="00C275EC" w:rsidRDefault="00C275EC" w:rsidP="00C275EC">
                    <w:pPr>
                      <w:rPr>
                        <w:sz w:val="13"/>
                        <w:szCs w:val="13"/>
                        <w:lang w:val="fr-FR"/>
                      </w:rPr>
                    </w:pPr>
                    <w:r w:rsidRPr="00C275EC">
                      <w:rPr>
                        <w:sz w:val="13"/>
                        <w:szCs w:val="13"/>
                        <w:lang w:val="fr-FR"/>
                      </w:rPr>
                      <w:t>Nederland</w:t>
                    </w:r>
                  </w:p>
                  <w:p w14:paraId="7F8F1317" w14:textId="77777777" w:rsidR="00E97BEC" w:rsidRPr="00C275EC" w:rsidRDefault="00DE00C7">
                    <w:pPr>
                      <w:pStyle w:val="Referentiegegevens"/>
                      <w:rPr>
                        <w:lang w:val="fr-FR"/>
                      </w:rPr>
                    </w:pPr>
                    <w:r w:rsidRPr="00C275EC">
                      <w:rPr>
                        <w:lang w:val="fr-FR"/>
                      </w:rPr>
                      <w:t>www.minbuza.nl</w:t>
                    </w:r>
                  </w:p>
                  <w:p w14:paraId="7F8F1318" w14:textId="77777777" w:rsidR="00E97BEC" w:rsidRPr="00C275EC" w:rsidRDefault="00E97BEC">
                    <w:pPr>
                      <w:pStyle w:val="WitregelW2"/>
                      <w:rPr>
                        <w:lang w:val="fr-FR"/>
                      </w:rPr>
                    </w:pPr>
                  </w:p>
                  <w:p w14:paraId="7F8F1319" w14:textId="77777777" w:rsidR="00E97BEC" w:rsidRDefault="00DE00C7">
                    <w:pPr>
                      <w:pStyle w:val="Referentiegegevensbold"/>
                    </w:pPr>
                    <w:r>
                      <w:t>Onze referentie</w:t>
                    </w:r>
                  </w:p>
                  <w:p w14:paraId="7F8F131A" w14:textId="77777777" w:rsidR="00E97BEC" w:rsidRDefault="00DE00C7">
                    <w:pPr>
                      <w:pStyle w:val="Referentiegegevens"/>
                    </w:pPr>
                    <w:r>
                      <w:t>BZ2514044</w:t>
                    </w:r>
                  </w:p>
                  <w:p w14:paraId="7F8F131B" w14:textId="77777777" w:rsidR="00E97BEC" w:rsidRDefault="00E97BEC">
                    <w:pPr>
                      <w:pStyle w:val="WitregelW1"/>
                    </w:pPr>
                  </w:p>
                  <w:p w14:paraId="7F8F131C" w14:textId="77777777" w:rsidR="00E97BEC" w:rsidRDefault="00DE00C7">
                    <w:pPr>
                      <w:pStyle w:val="Referentiegegevensbold"/>
                    </w:pPr>
                    <w:r>
                      <w:t>Bijlage(n)</w:t>
                    </w:r>
                  </w:p>
                  <w:p w14:paraId="7F8F131D" w14:textId="77777777" w:rsidR="00E97BEC" w:rsidRDefault="00DE00C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8F1303" wp14:editId="36BF92E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8F132B" w14:textId="77777777" w:rsidR="00DE00C7" w:rsidRDefault="00DE00C7"/>
                      </w:txbxContent>
                    </wps:txbx>
                    <wps:bodyPr vert="horz" wrap="square" lIns="0" tIns="0" rIns="0" bIns="0" anchor="t" anchorCtr="0"/>
                  </wps:wsp>
                </a:graphicData>
              </a:graphic>
            </wp:anchor>
          </w:drawing>
        </mc:Choice>
        <mc:Fallback>
          <w:pict>
            <v:shape w14:anchorId="7F8F130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F8F132B" w14:textId="77777777" w:rsidR="00DE00C7" w:rsidRDefault="00DE00C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F8F1305" wp14:editId="7F8F130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8F132D" w14:textId="77777777" w:rsidR="00DE00C7" w:rsidRDefault="00DE00C7"/>
                      </w:txbxContent>
                    </wps:txbx>
                    <wps:bodyPr vert="horz" wrap="square" lIns="0" tIns="0" rIns="0" bIns="0" anchor="t" anchorCtr="0"/>
                  </wps:wsp>
                </a:graphicData>
              </a:graphic>
            </wp:anchor>
          </w:drawing>
        </mc:Choice>
        <mc:Fallback>
          <w:pict>
            <v:shape w14:anchorId="7F8F130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F8F132D" w14:textId="77777777" w:rsidR="00DE00C7" w:rsidRDefault="00DE00C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8F1307" wp14:editId="7F8F130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8F131F" w14:textId="77777777" w:rsidR="00E97BEC" w:rsidRDefault="00DE00C7">
                          <w:pPr>
                            <w:spacing w:line="240" w:lineRule="auto"/>
                          </w:pPr>
                          <w:r>
                            <w:rPr>
                              <w:noProof/>
                            </w:rPr>
                            <w:drawing>
                              <wp:inline distT="0" distB="0" distL="0" distR="0" wp14:anchorId="7F8F1325" wp14:editId="7F8F13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8F130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F8F131F" w14:textId="77777777" w:rsidR="00E97BEC" w:rsidRDefault="00DE00C7">
                    <w:pPr>
                      <w:spacing w:line="240" w:lineRule="auto"/>
                    </w:pPr>
                    <w:r>
                      <w:rPr>
                        <w:noProof/>
                      </w:rPr>
                      <w:drawing>
                        <wp:inline distT="0" distB="0" distL="0" distR="0" wp14:anchorId="7F8F1325" wp14:editId="7F8F13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B2BC6"/>
    <w:multiLevelType w:val="multilevel"/>
    <w:tmpl w:val="9B4EDC9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C39905"/>
    <w:multiLevelType w:val="multilevel"/>
    <w:tmpl w:val="089642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16B568D"/>
    <w:multiLevelType w:val="multilevel"/>
    <w:tmpl w:val="C543A9B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95E923A"/>
    <w:multiLevelType w:val="multilevel"/>
    <w:tmpl w:val="AC6417A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FF7EA3F"/>
    <w:multiLevelType w:val="multilevel"/>
    <w:tmpl w:val="425453F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12380422">
    <w:abstractNumId w:val="4"/>
  </w:num>
  <w:num w:numId="2" w16cid:durableId="1371415974">
    <w:abstractNumId w:val="3"/>
  </w:num>
  <w:num w:numId="3" w16cid:durableId="1895039550">
    <w:abstractNumId w:val="1"/>
  </w:num>
  <w:num w:numId="4" w16cid:durableId="1696540378">
    <w:abstractNumId w:val="2"/>
  </w:num>
  <w:num w:numId="5" w16cid:durableId="166389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EC"/>
    <w:rsid w:val="00017879"/>
    <w:rsid w:val="00087208"/>
    <w:rsid w:val="000C67A8"/>
    <w:rsid w:val="00146776"/>
    <w:rsid w:val="0019739B"/>
    <w:rsid w:val="00243B91"/>
    <w:rsid w:val="00281CE5"/>
    <w:rsid w:val="0030573C"/>
    <w:rsid w:val="00363B29"/>
    <w:rsid w:val="005B1A53"/>
    <w:rsid w:val="006602CD"/>
    <w:rsid w:val="006A6335"/>
    <w:rsid w:val="006C6036"/>
    <w:rsid w:val="00735952"/>
    <w:rsid w:val="007B26FE"/>
    <w:rsid w:val="007D2FF4"/>
    <w:rsid w:val="00825E12"/>
    <w:rsid w:val="0090479C"/>
    <w:rsid w:val="009B5D85"/>
    <w:rsid w:val="00B16A18"/>
    <w:rsid w:val="00BF1882"/>
    <w:rsid w:val="00C275EC"/>
    <w:rsid w:val="00C56989"/>
    <w:rsid w:val="00CB13D2"/>
    <w:rsid w:val="00D7191F"/>
    <w:rsid w:val="00D9587F"/>
    <w:rsid w:val="00DB7E59"/>
    <w:rsid w:val="00DE00C7"/>
    <w:rsid w:val="00E751E3"/>
    <w:rsid w:val="00E97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F8F12E6"/>
  <w15:docId w15:val="{0BD68AE6-AB10-4FAB-994D-1A4E3A65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unhideWhenUsed/>
    <w:rsid w:val="0090479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90479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0479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0479C"/>
    <w:rPr>
      <w:vertAlign w:val="superscript"/>
    </w:rPr>
  </w:style>
  <w:style w:type="paragraph" w:styleId="Header">
    <w:name w:val="header"/>
    <w:basedOn w:val="Normal"/>
    <w:link w:val="HeaderChar"/>
    <w:uiPriority w:val="99"/>
    <w:unhideWhenUsed/>
    <w:rsid w:val="00363B29"/>
    <w:pPr>
      <w:tabs>
        <w:tab w:val="center" w:pos="4513"/>
        <w:tab w:val="right" w:pos="9026"/>
      </w:tabs>
      <w:spacing w:line="240" w:lineRule="auto"/>
    </w:pPr>
  </w:style>
  <w:style w:type="character" w:customStyle="1" w:styleId="HeaderChar">
    <w:name w:val="Header Char"/>
    <w:basedOn w:val="DefaultParagraphFont"/>
    <w:link w:val="Header"/>
    <w:uiPriority w:val="99"/>
    <w:rsid w:val="00363B29"/>
    <w:rPr>
      <w:rFonts w:ascii="Verdana" w:hAnsi="Verdana"/>
      <w:color w:val="000000"/>
      <w:sz w:val="18"/>
      <w:szCs w:val="18"/>
    </w:rPr>
  </w:style>
  <w:style w:type="paragraph" w:styleId="Footer">
    <w:name w:val="footer"/>
    <w:basedOn w:val="Normal"/>
    <w:link w:val="FooterChar"/>
    <w:uiPriority w:val="99"/>
    <w:unhideWhenUsed/>
    <w:rsid w:val="00363B29"/>
    <w:pPr>
      <w:tabs>
        <w:tab w:val="center" w:pos="4513"/>
        <w:tab w:val="right" w:pos="9026"/>
      </w:tabs>
      <w:spacing w:line="240" w:lineRule="auto"/>
    </w:pPr>
  </w:style>
  <w:style w:type="character" w:customStyle="1" w:styleId="FooterChar">
    <w:name w:val="Footer Char"/>
    <w:basedOn w:val="DefaultParagraphFont"/>
    <w:link w:val="Footer"/>
    <w:uiPriority w:val="99"/>
    <w:rsid w:val="00363B29"/>
    <w:rPr>
      <w:rFonts w:ascii="Verdana" w:hAnsi="Verdana"/>
      <w:color w:val="000000"/>
      <w:sz w:val="18"/>
      <w:szCs w:val="18"/>
    </w:rPr>
  </w:style>
  <w:style w:type="character" w:styleId="UnresolvedMention">
    <w:name w:val="Unresolved Mention"/>
    <w:basedOn w:val="DefaultParagraphFont"/>
    <w:uiPriority w:val="99"/>
    <w:semiHidden/>
    <w:unhideWhenUsed/>
    <w:rsid w:val="0036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agree_internation/2019/1875/oj/eng" TargetMode="External"/><Relationship Id="rId2" Type="http://schemas.openxmlformats.org/officeDocument/2006/relationships/hyperlink" Target="https://eur-lex.europa.eu/legal-content/EN/TXT/?uri=celex:52025PC0022" TargetMode="External"/><Relationship Id="rId1" Type="http://schemas.openxmlformats.org/officeDocument/2006/relationships/hyperlink" Target="https://eur-lex.europa.eu/legal-content/EN/TXT/?uri=celex:52025PC00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497</ap:Words>
  <ap:Characters>2736</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Kamerbrief kabinetsappreciatie EU-Singapore DTA</vt:lpstr>
    </vt:vector>
  </ap:TitlesOfParts>
  <ap:LinksUpToDate>false</ap:LinksUpToDate>
  <ap:CharactersWithSpaces>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2025-03-31T10:31:00.0000000Z</lastPrinted>
  <dcterms:created xsi:type="dcterms:W3CDTF">2025-04-01T08:22:00.0000000Z</dcterms:created>
  <dcterms:modified xsi:type="dcterms:W3CDTF">2025-04-01T08:22:00.0000000Z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afd0e8c0-635c-41c6-9a40-b31d80f6c346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